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646" w:rsidRDefault="00297646">
      <w:pPr>
        <w:ind w:firstLineChars="0" w:firstLine="0"/>
        <w:jc w:val="center"/>
        <w:rPr>
          <w:rFonts w:ascii="Times New Roman" w:eastAsia="黑体" w:hAnsi="Times New Roman" w:cs="Times New Roman"/>
          <w:color w:val="000000" w:themeColor="text1"/>
          <w:sz w:val="44"/>
          <w:szCs w:val="44"/>
          <w:lang w:eastAsia="zh-CN"/>
        </w:rPr>
      </w:pPr>
    </w:p>
    <w:p w:rsidR="00297646" w:rsidRDefault="00297646">
      <w:pPr>
        <w:ind w:firstLineChars="0" w:firstLine="0"/>
        <w:jc w:val="center"/>
        <w:rPr>
          <w:rFonts w:ascii="Times New Roman" w:eastAsia="黑体" w:hAnsi="Times New Roman" w:cs="Times New Roman"/>
          <w:color w:val="000000" w:themeColor="text1"/>
          <w:sz w:val="44"/>
          <w:szCs w:val="44"/>
          <w:lang w:eastAsia="zh-CN"/>
        </w:rPr>
      </w:pPr>
    </w:p>
    <w:p w:rsidR="00297646" w:rsidRDefault="00297646">
      <w:pPr>
        <w:ind w:firstLineChars="0" w:firstLine="0"/>
        <w:jc w:val="center"/>
        <w:rPr>
          <w:rFonts w:ascii="Times New Roman" w:eastAsia="黑体" w:hAnsi="Times New Roman" w:cs="Times New Roman"/>
          <w:color w:val="000000" w:themeColor="text1"/>
          <w:sz w:val="44"/>
          <w:szCs w:val="44"/>
          <w:lang w:eastAsia="zh-CN"/>
        </w:rPr>
      </w:pPr>
    </w:p>
    <w:p w:rsidR="00297646" w:rsidRDefault="001245D7" w:rsidP="00A97D97">
      <w:pPr>
        <w:spacing w:beforeLines="10" w:afterLines="100" w:line="700" w:lineRule="exact"/>
        <w:ind w:firstLineChars="0" w:firstLine="0"/>
        <w:jc w:val="center"/>
        <w:rPr>
          <w:rFonts w:ascii="Times New Roman" w:eastAsia="方正小标宋简体" w:hAnsi="Times New Roman" w:cs="Times New Roman"/>
          <w:color w:val="000000" w:themeColor="text1"/>
          <w:kern w:val="2"/>
          <w:sz w:val="52"/>
          <w:szCs w:val="52"/>
          <w:lang w:eastAsia="zh-CN"/>
        </w:rPr>
      </w:pPr>
      <w:r>
        <w:rPr>
          <w:rFonts w:ascii="Times New Roman" w:eastAsia="方正小标宋简体" w:hAnsi="Times New Roman" w:cs="Times New Roman" w:hint="eastAsia"/>
          <w:color w:val="000000" w:themeColor="text1"/>
          <w:spacing w:val="-28"/>
          <w:kern w:val="2"/>
          <w:sz w:val="52"/>
          <w:szCs w:val="52"/>
          <w:lang w:eastAsia="zh-CN"/>
        </w:rPr>
        <w:t>南县</w:t>
      </w:r>
      <w:r>
        <w:rPr>
          <w:rFonts w:ascii="Times New Roman" w:eastAsia="方正小标宋简体" w:hAnsi="Times New Roman" w:cs="Times New Roman"/>
          <w:color w:val="000000" w:themeColor="text1"/>
          <w:spacing w:val="-28"/>
          <w:kern w:val="2"/>
          <w:sz w:val="52"/>
          <w:szCs w:val="52"/>
          <w:lang w:eastAsia="zh-CN"/>
        </w:rPr>
        <w:t>国土空间总体规划（</w:t>
      </w:r>
      <w:r>
        <w:rPr>
          <w:rFonts w:ascii="Times New Roman" w:eastAsia="方正小标宋简体" w:hAnsi="Times New Roman" w:cs="Times New Roman"/>
          <w:color w:val="000000" w:themeColor="text1"/>
          <w:spacing w:val="-28"/>
          <w:kern w:val="2"/>
          <w:sz w:val="52"/>
          <w:szCs w:val="52"/>
          <w:lang w:eastAsia="zh-CN"/>
        </w:rPr>
        <w:t>2021-2035</w:t>
      </w:r>
      <w:r>
        <w:rPr>
          <w:rFonts w:ascii="Times New Roman" w:eastAsia="方正小标宋简体" w:hAnsi="Times New Roman" w:cs="Times New Roman"/>
          <w:color w:val="000000" w:themeColor="text1"/>
          <w:spacing w:val="-28"/>
          <w:kern w:val="2"/>
          <w:sz w:val="52"/>
          <w:szCs w:val="52"/>
          <w:lang w:eastAsia="zh-CN"/>
        </w:rPr>
        <w:t>年）</w:t>
      </w:r>
    </w:p>
    <w:p w:rsidR="00297646" w:rsidRDefault="001245D7">
      <w:pPr>
        <w:spacing w:line="700" w:lineRule="exact"/>
        <w:ind w:firstLineChars="0" w:firstLine="0"/>
        <w:jc w:val="center"/>
        <w:rPr>
          <w:rFonts w:ascii="Times New Roman" w:eastAsia="方正小标宋简体" w:hAnsi="Times New Roman" w:cs="Times New Roman"/>
          <w:color w:val="000000" w:themeColor="text1"/>
          <w:kern w:val="2"/>
          <w:sz w:val="52"/>
          <w:szCs w:val="52"/>
          <w:lang w:eastAsia="zh-CN"/>
        </w:rPr>
      </w:pPr>
      <w:r>
        <w:rPr>
          <w:rFonts w:ascii="Times New Roman" w:eastAsia="方正小标宋简体" w:hAnsi="Times New Roman" w:cs="Times New Roman"/>
          <w:color w:val="000000" w:themeColor="text1"/>
          <w:kern w:val="2"/>
          <w:sz w:val="52"/>
          <w:szCs w:val="52"/>
          <w:lang w:eastAsia="zh-CN"/>
        </w:rPr>
        <w:t>2026</w:t>
      </w:r>
      <w:r>
        <w:rPr>
          <w:rFonts w:ascii="Times New Roman" w:eastAsia="方正小标宋简体" w:hAnsi="Times New Roman" w:cs="Times New Roman"/>
          <w:color w:val="000000" w:themeColor="text1"/>
          <w:kern w:val="2"/>
          <w:sz w:val="52"/>
          <w:szCs w:val="52"/>
          <w:lang w:eastAsia="zh-CN"/>
        </w:rPr>
        <w:t>年度动态维护方案</w:t>
      </w:r>
    </w:p>
    <w:p w:rsidR="00297646" w:rsidRDefault="00297646">
      <w:pPr>
        <w:ind w:firstLineChars="0" w:firstLine="0"/>
        <w:jc w:val="center"/>
        <w:rPr>
          <w:rFonts w:ascii="Times New Roman" w:eastAsia="方正小标宋简体" w:hAnsi="Times New Roman" w:cs="Times New Roman"/>
          <w:color w:val="000000" w:themeColor="text1"/>
          <w:sz w:val="52"/>
          <w:szCs w:val="52"/>
          <w:lang w:eastAsia="zh-CN"/>
        </w:rPr>
      </w:pPr>
    </w:p>
    <w:p w:rsidR="00297646" w:rsidRDefault="00297646">
      <w:pPr>
        <w:ind w:firstLineChars="0" w:firstLine="0"/>
        <w:jc w:val="center"/>
        <w:rPr>
          <w:rFonts w:ascii="Times New Roman" w:eastAsia="黑体" w:hAnsi="Times New Roman" w:cs="Times New Roman"/>
          <w:color w:val="000000" w:themeColor="text1"/>
          <w:sz w:val="44"/>
          <w:szCs w:val="44"/>
          <w:lang w:eastAsia="zh-CN"/>
        </w:rPr>
      </w:pPr>
    </w:p>
    <w:p w:rsidR="00297646" w:rsidRDefault="001245D7">
      <w:pPr>
        <w:ind w:firstLineChars="0" w:firstLine="0"/>
        <w:jc w:val="center"/>
        <w:rPr>
          <w:rFonts w:ascii="Times New Roman" w:eastAsia="黑体" w:hAnsi="Times New Roman" w:cs="Times New Roman"/>
          <w:b/>
          <w:bCs/>
          <w:color w:val="000000" w:themeColor="text1"/>
          <w:sz w:val="44"/>
          <w:szCs w:val="44"/>
          <w:lang w:eastAsia="zh-CN"/>
        </w:rPr>
      </w:pPr>
      <w:r>
        <w:rPr>
          <w:rFonts w:ascii="Times New Roman" w:eastAsia="黑体" w:hAnsi="Times New Roman" w:cs="Times New Roman"/>
          <w:b/>
          <w:bCs/>
          <w:color w:val="000000" w:themeColor="text1"/>
          <w:sz w:val="44"/>
          <w:szCs w:val="44"/>
          <w:lang w:eastAsia="zh-CN"/>
        </w:rPr>
        <w:t>（</w:t>
      </w:r>
      <w:r>
        <w:rPr>
          <w:rFonts w:ascii="Times New Roman" w:eastAsia="黑体" w:hAnsi="Times New Roman" w:cs="Times New Roman"/>
          <w:b/>
          <w:bCs/>
          <w:color w:val="000000" w:themeColor="text1"/>
          <w:sz w:val="44"/>
          <w:szCs w:val="44"/>
          <w:lang w:eastAsia="zh-CN"/>
        </w:rPr>
        <w:t>公示稿</w:t>
      </w:r>
      <w:r>
        <w:rPr>
          <w:rFonts w:ascii="Times New Roman" w:eastAsia="黑体" w:hAnsi="Times New Roman" w:cs="Times New Roman"/>
          <w:b/>
          <w:bCs/>
          <w:color w:val="000000" w:themeColor="text1"/>
          <w:sz w:val="44"/>
          <w:szCs w:val="44"/>
          <w:lang w:eastAsia="zh-CN"/>
        </w:rPr>
        <w:t>）</w:t>
      </w:r>
    </w:p>
    <w:p w:rsidR="00297646" w:rsidRDefault="00297646">
      <w:pPr>
        <w:ind w:firstLineChars="0" w:firstLine="0"/>
        <w:jc w:val="center"/>
        <w:rPr>
          <w:rFonts w:ascii="Times New Roman" w:eastAsia="黑体" w:hAnsi="Times New Roman" w:cs="Times New Roman"/>
          <w:color w:val="000000" w:themeColor="text1"/>
          <w:sz w:val="44"/>
          <w:szCs w:val="44"/>
          <w:lang w:eastAsia="zh-CN"/>
        </w:rPr>
      </w:pPr>
    </w:p>
    <w:p w:rsidR="00297646" w:rsidRDefault="00297646">
      <w:pPr>
        <w:ind w:firstLineChars="0" w:firstLine="0"/>
        <w:jc w:val="center"/>
        <w:rPr>
          <w:rFonts w:ascii="Times New Roman" w:eastAsia="黑体" w:hAnsi="Times New Roman" w:cs="Times New Roman"/>
          <w:color w:val="000000" w:themeColor="text1"/>
          <w:sz w:val="44"/>
          <w:szCs w:val="44"/>
          <w:lang w:eastAsia="zh-CN"/>
        </w:rPr>
      </w:pPr>
    </w:p>
    <w:p w:rsidR="00297646" w:rsidRDefault="00297646">
      <w:pPr>
        <w:ind w:firstLineChars="0" w:firstLine="0"/>
        <w:jc w:val="center"/>
        <w:rPr>
          <w:rFonts w:ascii="Times New Roman" w:eastAsia="黑体" w:hAnsi="Times New Roman" w:cs="Times New Roman"/>
          <w:color w:val="000000" w:themeColor="text1"/>
          <w:sz w:val="44"/>
          <w:szCs w:val="44"/>
          <w:lang w:eastAsia="zh-CN"/>
        </w:rPr>
      </w:pPr>
    </w:p>
    <w:p w:rsidR="00297646" w:rsidRDefault="00297646">
      <w:pPr>
        <w:ind w:firstLineChars="0" w:firstLine="0"/>
        <w:jc w:val="center"/>
        <w:rPr>
          <w:rFonts w:ascii="Times New Roman" w:eastAsia="黑体" w:hAnsi="Times New Roman" w:cs="Times New Roman"/>
          <w:color w:val="000000" w:themeColor="text1"/>
          <w:sz w:val="44"/>
          <w:szCs w:val="44"/>
          <w:lang w:eastAsia="zh-CN"/>
        </w:rPr>
      </w:pPr>
    </w:p>
    <w:p w:rsidR="00297646" w:rsidRDefault="00297646">
      <w:pPr>
        <w:ind w:firstLineChars="0" w:firstLine="0"/>
        <w:jc w:val="center"/>
        <w:rPr>
          <w:rFonts w:ascii="Times New Roman" w:eastAsia="黑体" w:hAnsi="Times New Roman" w:cs="Times New Roman"/>
          <w:color w:val="000000" w:themeColor="text1"/>
          <w:sz w:val="44"/>
          <w:szCs w:val="44"/>
          <w:lang w:eastAsia="zh-CN"/>
        </w:rPr>
      </w:pPr>
    </w:p>
    <w:p w:rsidR="00297646" w:rsidRDefault="00297646">
      <w:pPr>
        <w:ind w:firstLineChars="0" w:firstLine="0"/>
        <w:jc w:val="center"/>
        <w:rPr>
          <w:rFonts w:ascii="Times New Roman" w:eastAsia="黑体" w:hAnsi="Times New Roman" w:cs="Times New Roman"/>
          <w:color w:val="000000" w:themeColor="text1"/>
          <w:sz w:val="44"/>
          <w:szCs w:val="44"/>
          <w:lang w:eastAsia="zh-CN"/>
        </w:rPr>
      </w:pPr>
    </w:p>
    <w:p w:rsidR="00297646" w:rsidRDefault="00297646">
      <w:pPr>
        <w:ind w:firstLineChars="0" w:firstLine="0"/>
        <w:jc w:val="center"/>
        <w:rPr>
          <w:rFonts w:ascii="Times New Roman" w:eastAsia="黑体" w:hAnsi="Times New Roman" w:cs="Times New Roman"/>
          <w:color w:val="000000" w:themeColor="text1"/>
          <w:sz w:val="44"/>
          <w:szCs w:val="44"/>
          <w:lang w:eastAsia="zh-CN"/>
        </w:rPr>
      </w:pPr>
    </w:p>
    <w:p w:rsidR="00297646" w:rsidRDefault="00297646">
      <w:pPr>
        <w:ind w:firstLineChars="0" w:firstLine="0"/>
        <w:jc w:val="center"/>
        <w:rPr>
          <w:rFonts w:ascii="Times New Roman" w:eastAsia="黑体" w:hAnsi="Times New Roman" w:cs="Times New Roman"/>
          <w:color w:val="000000" w:themeColor="text1"/>
          <w:sz w:val="44"/>
          <w:szCs w:val="44"/>
          <w:lang w:eastAsia="zh-CN"/>
        </w:rPr>
      </w:pPr>
    </w:p>
    <w:p w:rsidR="00297646" w:rsidRDefault="00297646">
      <w:pPr>
        <w:ind w:firstLineChars="0" w:firstLine="0"/>
        <w:jc w:val="center"/>
        <w:rPr>
          <w:rFonts w:ascii="Times New Roman" w:eastAsia="黑体" w:hAnsi="Times New Roman" w:cs="Times New Roman"/>
          <w:color w:val="000000" w:themeColor="text1"/>
          <w:sz w:val="44"/>
          <w:szCs w:val="44"/>
          <w:lang w:eastAsia="zh-CN"/>
        </w:rPr>
      </w:pPr>
    </w:p>
    <w:p w:rsidR="00297646" w:rsidRDefault="00297646">
      <w:pPr>
        <w:ind w:firstLineChars="0" w:firstLine="0"/>
        <w:jc w:val="center"/>
        <w:rPr>
          <w:rFonts w:ascii="Times New Roman" w:eastAsia="黑体" w:hAnsi="Times New Roman" w:cs="Times New Roman"/>
          <w:color w:val="000000" w:themeColor="text1"/>
          <w:sz w:val="44"/>
          <w:szCs w:val="44"/>
          <w:lang w:eastAsia="zh-CN"/>
        </w:rPr>
      </w:pPr>
    </w:p>
    <w:p w:rsidR="00297646" w:rsidRDefault="00297646">
      <w:pPr>
        <w:ind w:firstLineChars="0" w:firstLine="0"/>
        <w:jc w:val="center"/>
        <w:rPr>
          <w:rFonts w:ascii="Times New Roman" w:eastAsia="黑体" w:hAnsi="Times New Roman" w:cs="Times New Roman"/>
          <w:color w:val="000000" w:themeColor="text1"/>
          <w:sz w:val="44"/>
          <w:szCs w:val="44"/>
          <w:lang w:eastAsia="zh-CN"/>
        </w:rPr>
      </w:pPr>
    </w:p>
    <w:p w:rsidR="00297646" w:rsidRDefault="001245D7">
      <w:pPr>
        <w:spacing w:line="360" w:lineRule="auto"/>
        <w:ind w:firstLineChars="0" w:firstLine="0"/>
        <w:jc w:val="center"/>
        <w:rPr>
          <w:rFonts w:ascii="Times New Roman" w:eastAsia="楷体_GB2312" w:hAnsi="Times New Roman" w:cs="Times New Roman"/>
          <w:color w:val="000000" w:themeColor="text1"/>
          <w:kern w:val="2"/>
          <w:szCs w:val="32"/>
          <w:lang w:eastAsia="zh-CN"/>
        </w:rPr>
      </w:pPr>
      <w:r>
        <w:rPr>
          <w:rFonts w:ascii="Times New Roman" w:eastAsia="楷体_GB2312" w:hAnsi="Times New Roman" w:cs="Times New Roman" w:hint="eastAsia"/>
          <w:color w:val="000000" w:themeColor="text1"/>
          <w:kern w:val="2"/>
          <w:szCs w:val="32"/>
          <w:lang w:eastAsia="zh-CN"/>
        </w:rPr>
        <w:t>南县</w:t>
      </w:r>
      <w:r>
        <w:rPr>
          <w:rFonts w:ascii="Times New Roman" w:eastAsia="楷体_GB2312" w:hAnsi="Times New Roman" w:cs="Times New Roman"/>
          <w:color w:val="000000" w:themeColor="text1"/>
          <w:kern w:val="2"/>
          <w:szCs w:val="32"/>
          <w:lang w:eastAsia="zh-CN"/>
        </w:rPr>
        <w:t>人民政府</w:t>
      </w:r>
    </w:p>
    <w:p w:rsidR="00297646" w:rsidRDefault="001245D7">
      <w:pPr>
        <w:spacing w:line="360" w:lineRule="auto"/>
        <w:ind w:firstLineChars="0" w:firstLine="0"/>
        <w:jc w:val="center"/>
        <w:rPr>
          <w:rFonts w:ascii="Times New Roman" w:eastAsia="楷体_GB2312" w:hAnsi="Times New Roman" w:cs="Times New Roman"/>
          <w:color w:val="000000" w:themeColor="text1"/>
          <w:kern w:val="2"/>
          <w:szCs w:val="32"/>
          <w:lang w:eastAsia="zh-CN"/>
        </w:rPr>
        <w:sectPr w:rsidR="00297646">
          <w:headerReference w:type="even" r:id="rId8"/>
          <w:headerReference w:type="default" r:id="rId9"/>
          <w:footerReference w:type="even" r:id="rId10"/>
          <w:footerReference w:type="default" r:id="rId11"/>
          <w:headerReference w:type="first" r:id="rId12"/>
          <w:footerReference w:type="first" r:id="rId13"/>
          <w:type w:val="continuous"/>
          <w:pgSz w:w="11910" w:h="16840"/>
          <w:pgMar w:top="1500" w:right="1678" w:bottom="1380" w:left="1678" w:header="0" w:footer="1196" w:gutter="0"/>
          <w:pgNumType w:start="1"/>
          <w:cols w:space="720"/>
          <w:docGrid w:linePitch="299"/>
        </w:sectPr>
      </w:pPr>
      <w:r>
        <w:rPr>
          <w:rFonts w:ascii="Times New Roman" w:eastAsia="楷体_GB2312" w:hAnsi="Times New Roman" w:cs="Times New Roman"/>
          <w:color w:val="000000" w:themeColor="text1"/>
          <w:kern w:val="2"/>
          <w:szCs w:val="32"/>
          <w:lang w:eastAsia="zh-CN"/>
        </w:rPr>
        <w:t>2026</w:t>
      </w:r>
      <w:r>
        <w:rPr>
          <w:rFonts w:ascii="Times New Roman" w:eastAsia="楷体_GB2312" w:hAnsi="Times New Roman" w:cs="Times New Roman"/>
          <w:color w:val="000000" w:themeColor="text1"/>
          <w:kern w:val="2"/>
          <w:szCs w:val="32"/>
          <w:lang w:eastAsia="zh-CN"/>
        </w:rPr>
        <w:t>年</w:t>
      </w:r>
      <w:r>
        <w:rPr>
          <w:rFonts w:ascii="Times New Roman" w:eastAsia="楷体_GB2312" w:hAnsi="Times New Roman" w:cs="Times New Roman" w:hint="eastAsia"/>
          <w:color w:val="000000" w:themeColor="text1"/>
          <w:kern w:val="2"/>
          <w:szCs w:val="32"/>
          <w:lang w:eastAsia="zh-CN"/>
        </w:rPr>
        <w:t>7</w:t>
      </w:r>
      <w:r>
        <w:rPr>
          <w:rFonts w:ascii="Times New Roman" w:eastAsia="楷体_GB2312" w:hAnsi="Times New Roman" w:cs="Times New Roman"/>
          <w:color w:val="000000" w:themeColor="text1"/>
          <w:kern w:val="2"/>
          <w:szCs w:val="32"/>
          <w:lang w:eastAsia="zh-CN"/>
        </w:rPr>
        <w:t>月</w:t>
      </w:r>
    </w:p>
    <w:p w:rsidR="00297646" w:rsidRDefault="001245D7">
      <w:pPr>
        <w:ind w:firstLineChars="0" w:firstLine="0"/>
        <w:jc w:val="center"/>
        <w:rPr>
          <w:rFonts w:ascii="Times New Roman" w:eastAsia="方正小标宋简体" w:hAnsi="Times New Roman" w:cs="Times New Roman"/>
          <w:color w:val="000000" w:themeColor="text1"/>
          <w:w w:val="95"/>
          <w:sz w:val="44"/>
          <w:szCs w:val="44"/>
          <w:lang w:eastAsia="zh-CN"/>
        </w:rPr>
      </w:pPr>
      <w:bookmarkStart w:id="0" w:name="前言"/>
      <w:bookmarkEnd w:id="0"/>
      <w:r>
        <w:rPr>
          <w:rFonts w:ascii="Times New Roman" w:eastAsia="方正小标宋简体" w:hAnsi="Times New Roman" w:cs="Times New Roman"/>
          <w:color w:val="000000" w:themeColor="text1"/>
          <w:w w:val="95"/>
          <w:sz w:val="44"/>
          <w:szCs w:val="44"/>
          <w:lang w:eastAsia="zh-CN"/>
        </w:rPr>
        <w:lastRenderedPageBreak/>
        <w:t>目</w:t>
      </w:r>
      <w:r>
        <w:rPr>
          <w:rFonts w:ascii="Times New Roman" w:eastAsia="方正小标宋简体" w:hAnsi="Times New Roman" w:cs="Times New Roman"/>
          <w:color w:val="000000" w:themeColor="text1"/>
          <w:w w:val="95"/>
          <w:sz w:val="44"/>
          <w:szCs w:val="44"/>
          <w:lang w:eastAsia="zh-CN"/>
        </w:rPr>
        <w:t xml:space="preserve">  </w:t>
      </w:r>
      <w:r>
        <w:rPr>
          <w:rFonts w:ascii="Times New Roman" w:eastAsia="方正小标宋简体" w:hAnsi="Times New Roman" w:cs="Times New Roman"/>
          <w:color w:val="000000" w:themeColor="text1"/>
          <w:w w:val="95"/>
          <w:sz w:val="44"/>
          <w:szCs w:val="44"/>
          <w:lang w:eastAsia="zh-CN"/>
        </w:rPr>
        <w:t>录</w:t>
      </w:r>
    </w:p>
    <w:p w:rsidR="00297646" w:rsidRDefault="00297646">
      <w:pPr>
        <w:pStyle w:val="10"/>
        <w:tabs>
          <w:tab w:val="right" w:leader="dot" w:pos="8550"/>
        </w:tabs>
        <w:rPr>
          <w:rFonts w:ascii="Times New Roman" w:hAnsi="Times New Roman" w:cs="Times New Roman"/>
          <w:lang w:eastAsia="zh-CN"/>
        </w:rPr>
      </w:pPr>
      <w:r>
        <w:rPr>
          <w:rFonts w:ascii="Times New Roman" w:hAnsi="Times New Roman" w:cs="Times New Roman"/>
          <w:color w:val="000000" w:themeColor="text1"/>
          <w:w w:val="95"/>
          <w:lang w:eastAsia="zh-CN"/>
        </w:rPr>
        <w:fldChar w:fldCharType="begin"/>
      </w:r>
      <w:r w:rsidR="001245D7">
        <w:rPr>
          <w:rFonts w:ascii="Times New Roman" w:hAnsi="Times New Roman" w:cs="Times New Roman"/>
          <w:color w:val="000000" w:themeColor="text1"/>
          <w:w w:val="95"/>
          <w:lang w:eastAsia="zh-CN"/>
        </w:rPr>
        <w:instrText>TOC\o"1-2"\h\z\u</w:instrText>
      </w:r>
      <w:r>
        <w:rPr>
          <w:rFonts w:ascii="Times New Roman" w:hAnsi="Times New Roman" w:cs="Times New Roman"/>
          <w:color w:val="000000" w:themeColor="text1"/>
          <w:w w:val="95"/>
          <w:lang w:eastAsia="zh-CN"/>
        </w:rPr>
        <w:fldChar w:fldCharType="separate"/>
      </w:r>
      <w:hyperlink w:anchor="_Toc10577" w:history="1">
        <w:r w:rsidR="001245D7">
          <w:rPr>
            <w:rFonts w:ascii="Times New Roman" w:hAnsi="Times New Roman" w:cs="Times New Roman"/>
            <w:lang w:eastAsia="zh-CN"/>
          </w:rPr>
          <w:t>一、前言</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_Toc10577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1</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17744" w:history="1">
        <w:r w:rsidR="001245D7">
          <w:rPr>
            <w:rFonts w:ascii="Times New Roman" w:hAnsi="Times New Roman" w:cs="Times New Roman"/>
            <w:kern w:val="2"/>
            <w:lang w:eastAsia="zh-CN"/>
          </w:rPr>
          <w:t>（</w:t>
        </w:r>
        <w:r w:rsidR="001245D7">
          <w:rPr>
            <w:rFonts w:ascii="Times New Roman" w:hAnsi="Times New Roman" w:cs="Times New Roman"/>
            <w:kern w:val="2"/>
            <w:lang w:eastAsia="zh-CN"/>
          </w:rPr>
          <w:t>一）编制背景</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_Toc17744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1</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23597" w:history="1">
        <w:r w:rsidR="001245D7">
          <w:rPr>
            <w:rFonts w:ascii="Times New Roman" w:hAnsi="Times New Roman" w:cs="Times New Roman"/>
            <w:kern w:val="2"/>
            <w:lang w:eastAsia="zh-CN"/>
          </w:rPr>
          <w:t>（二）编制目的</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_Toc23597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1</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32186" w:history="1">
        <w:r w:rsidR="001245D7">
          <w:rPr>
            <w:rFonts w:ascii="Times New Roman" w:hAnsi="Times New Roman" w:cs="Times New Roman"/>
            <w:kern w:val="2"/>
            <w:lang w:eastAsia="zh-CN"/>
          </w:rPr>
          <w:t>（三）</w:t>
        </w:r>
        <w:r w:rsidR="001245D7">
          <w:rPr>
            <w:rFonts w:ascii="Times New Roman" w:hAnsi="Times New Roman" w:cs="Times New Roman"/>
            <w:kern w:val="2"/>
            <w:lang w:eastAsia="zh-CN"/>
          </w:rPr>
          <w:t>主要任务</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_Toc32186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2</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12955" w:history="1">
        <w:r w:rsidR="001245D7">
          <w:rPr>
            <w:rFonts w:ascii="Times New Roman" w:hAnsi="Times New Roman" w:cs="Times New Roman"/>
            <w:kern w:val="2"/>
            <w:lang w:eastAsia="zh-CN"/>
          </w:rPr>
          <w:t>（四）编制</w:t>
        </w:r>
        <w:r w:rsidR="001245D7">
          <w:rPr>
            <w:rFonts w:ascii="Times New Roman" w:hAnsi="Times New Roman" w:cs="Times New Roman"/>
            <w:kern w:val="2"/>
            <w:lang w:eastAsia="zh-CN"/>
          </w:rPr>
          <w:t>原则</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_Toc12955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2</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9100" w:history="1">
        <w:r w:rsidR="001245D7">
          <w:rPr>
            <w:rFonts w:ascii="Times New Roman" w:hAnsi="Times New Roman" w:cs="Times New Roman"/>
            <w:kern w:val="2"/>
            <w:lang w:eastAsia="zh-CN"/>
          </w:rPr>
          <w:t>（五）编制范围</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_Toc9100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3</w:t>
        </w:r>
        <w:r>
          <w:rPr>
            <w:rFonts w:ascii="Times New Roman" w:hAnsi="Times New Roman" w:cs="Times New Roman"/>
          </w:rPr>
          <w:fldChar w:fldCharType="end"/>
        </w:r>
      </w:hyperlink>
    </w:p>
    <w:p w:rsidR="00297646" w:rsidRDefault="00297646">
      <w:pPr>
        <w:pStyle w:val="10"/>
        <w:tabs>
          <w:tab w:val="right" w:leader="dot" w:pos="8550"/>
        </w:tabs>
        <w:rPr>
          <w:rFonts w:ascii="Times New Roman" w:hAnsi="Times New Roman" w:cs="Times New Roman"/>
          <w:lang w:eastAsia="zh-CN"/>
        </w:rPr>
      </w:pPr>
      <w:hyperlink w:anchor="_Toc19822" w:history="1">
        <w:r w:rsidR="001245D7">
          <w:rPr>
            <w:rFonts w:ascii="Times New Roman" w:hAnsi="Times New Roman" w:cs="Times New Roman"/>
            <w:lang w:eastAsia="zh-CN"/>
          </w:rPr>
          <w:t>二、动态维护主要内容</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_Toc19822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5</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5979" w:history="1">
        <w:r w:rsidR="001245D7">
          <w:rPr>
            <w:rFonts w:ascii="Times New Roman" w:hAnsi="Times New Roman" w:cs="Times New Roman"/>
            <w:kern w:val="2"/>
            <w:lang w:eastAsia="zh-CN"/>
          </w:rPr>
          <w:t>（一）三条控制线</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_Toc5979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5</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27076" w:history="1">
        <w:r w:rsidR="001245D7">
          <w:rPr>
            <w:rFonts w:ascii="Times New Roman" w:hAnsi="Times New Roman" w:cs="Times New Roman"/>
            <w:kern w:val="2"/>
            <w:lang w:eastAsia="zh-CN"/>
          </w:rPr>
          <w:t>（</w:t>
        </w:r>
        <w:r w:rsidR="001245D7">
          <w:rPr>
            <w:rFonts w:ascii="Times New Roman" w:hAnsi="Times New Roman" w:cs="Times New Roman"/>
            <w:kern w:val="2"/>
            <w:lang w:eastAsia="zh-CN"/>
          </w:rPr>
          <w:t>二</w:t>
        </w:r>
        <w:r w:rsidR="001245D7">
          <w:rPr>
            <w:rFonts w:ascii="Times New Roman" w:hAnsi="Times New Roman" w:cs="Times New Roman"/>
            <w:kern w:val="2"/>
            <w:lang w:eastAsia="zh-CN"/>
          </w:rPr>
          <w:t>）规划分区</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_Toc27076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9</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3366" w:history="1">
        <w:r w:rsidR="001245D7">
          <w:rPr>
            <w:rFonts w:ascii="Times New Roman" w:hAnsi="Times New Roman" w:cs="Times New Roman"/>
            <w:kern w:val="2"/>
            <w:lang w:eastAsia="zh-CN"/>
          </w:rPr>
          <w:t>（</w:t>
        </w:r>
        <w:r w:rsidR="001245D7">
          <w:rPr>
            <w:rFonts w:ascii="Times New Roman" w:hAnsi="Times New Roman" w:cs="Times New Roman"/>
            <w:kern w:val="2"/>
            <w:lang w:eastAsia="zh-CN"/>
          </w:rPr>
          <w:t>三</w:t>
        </w:r>
        <w:r w:rsidR="001245D7">
          <w:rPr>
            <w:rFonts w:ascii="Times New Roman" w:hAnsi="Times New Roman" w:cs="Times New Roman"/>
            <w:kern w:val="2"/>
            <w:lang w:eastAsia="zh-CN"/>
          </w:rPr>
          <w:t>）</w:t>
        </w:r>
        <w:r w:rsidR="001245D7">
          <w:rPr>
            <w:rFonts w:ascii="Times New Roman" w:hAnsi="Times New Roman" w:cs="Times New Roman"/>
            <w:kern w:val="2"/>
            <w:lang w:eastAsia="zh-CN"/>
          </w:rPr>
          <w:t>中心城区用地布局</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_Toc3366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12</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4506" w:history="1">
        <w:r w:rsidR="001245D7">
          <w:rPr>
            <w:rFonts w:ascii="Times New Roman" w:hAnsi="Times New Roman" w:cs="Times New Roman"/>
            <w:kern w:val="2"/>
            <w:lang w:eastAsia="zh-CN"/>
          </w:rPr>
          <w:t>（四）城市</w:t>
        </w:r>
        <w:r w:rsidR="001245D7">
          <w:rPr>
            <w:rFonts w:ascii="Times New Roman" w:hAnsi="Times New Roman" w:cs="Times New Roman"/>
            <w:kern w:val="2"/>
            <w:lang w:eastAsia="zh-CN"/>
          </w:rPr>
          <w:t>“</w:t>
        </w:r>
        <w:r w:rsidR="001245D7">
          <w:rPr>
            <w:rFonts w:ascii="Times New Roman" w:hAnsi="Times New Roman" w:cs="Times New Roman"/>
            <w:kern w:val="2"/>
            <w:lang w:eastAsia="zh-CN"/>
          </w:rPr>
          <w:t>四线</w:t>
        </w:r>
        <w:r w:rsidR="001245D7">
          <w:rPr>
            <w:rFonts w:ascii="Times New Roman" w:hAnsi="Times New Roman" w:cs="Times New Roman"/>
            <w:kern w:val="2"/>
            <w:lang w:eastAsia="zh-CN"/>
          </w:rPr>
          <w:t>”</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_Toc4506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13</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15652" w:history="1">
        <w:r w:rsidR="001245D7">
          <w:rPr>
            <w:rFonts w:ascii="Times New Roman" w:hAnsi="Times New Roman" w:cs="Times New Roman"/>
            <w:kern w:val="2"/>
            <w:lang w:eastAsia="zh-CN"/>
          </w:rPr>
          <w:t>（五）其他重要控制线</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_Toc15652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13</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16841" w:history="1">
        <w:r w:rsidR="001245D7">
          <w:rPr>
            <w:rFonts w:ascii="Times New Roman" w:hAnsi="Times New Roman" w:cs="Times New Roman"/>
            <w:kern w:val="2"/>
            <w:lang w:eastAsia="zh-CN"/>
          </w:rPr>
          <w:t>（六）省级及以上产业园区发展边界</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_Toc16841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13</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18492" w:history="1">
        <w:r w:rsidR="001245D7">
          <w:rPr>
            <w:rFonts w:ascii="Times New Roman" w:hAnsi="Times New Roman" w:cs="Times New Roman"/>
            <w:kern w:val="2"/>
            <w:lang w:eastAsia="zh-CN"/>
          </w:rPr>
          <w:t>（七）村庄建设边界</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_Toc18492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15</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14640" w:history="1">
        <w:r w:rsidR="001245D7">
          <w:rPr>
            <w:rFonts w:ascii="Times New Roman" w:hAnsi="Times New Roman" w:cs="Times New Roman"/>
            <w:kern w:val="2"/>
            <w:lang w:eastAsia="zh-CN"/>
          </w:rPr>
          <w:t>（八）规划建设用地规模留白</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_Toc14640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16</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21794" w:history="1">
        <w:r w:rsidR="001245D7">
          <w:rPr>
            <w:rFonts w:ascii="Times New Roman" w:hAnsi="Times New Roman" w:cs="Times New Roman"/>
            <w:kern w:val="2"/>
            <w:lang w:eastAsia="zh-CN"/>
          </w:rPr>
          <w:t>（</w:t>
        </w:r>
        <w:r w:rsidR="001245D7">
          <w:rPr>
            <w:rFonts w:ascii="Times New Roman" w:hAnsi="Times New Roman" w:cs="Times New Roman"/>
            <w:kern w:val="2"/>
            <w:lang w:eastAsia="zh-CN"/>
          </w:rPr>
          <w:t>九</w:t>
        </w:r>
        <w:r w:rsidR="001245D7">
          <w:rPr>
            <w:rFonts w:ascii="Times New Roman" w:hAnsi="Times New Roman" w:cs="Times New Roman"/>
            <w:kern w:val="2"/>
            <w:lang w:eastAsia="zh-CN"/>
          </w:rPr>
          <w:t>）</w:t>
        </w:r>
        <w:r w:rsidR="001245D7">
          <w:rPr>
            <w:rFonts w:ascii="Times New Roman" w:hAnsi="Times New Roman" w:cs="Times New Roman"/>
            <w:kern w:val="2"/>
            <w:lang w:eastAsia="zh-CN"/>
          </w:rPr>
          <w:t>重点项目建设清单</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_Toc21794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16</w:t>
        </w:r>
        <w:r>
          <w:rPr>
            <w:rFonts w:ascii="Times New Roman" w:hAnsi="Times New Roman" w:cs="Times New Roman"/>
          </w:rPr>
          <w:fldChar w:fldCharType="end"/>
        </w:r>
      </w:hyperlink>
    </w:p>
    <w:p w:rsidR="00297646" w:rsidRDefault="00297646">
      <w:pPr>
        <w:pStyle w:val="10"/>
        <w:tabs>
          <w:tab w:val="right" w:leader="dot" w:pos="8550"/>
        </w:tabs>
        <w:rPr>
          <w:rFonts w:ascii="Times New Roman" w:hAnsi="Times New Roman" w:cs="Times New Roman"/>
          <w:lang w:eastAsia="zh-CN"/>
        </w:rPr>
      </w:pPr>
      <w:hyperlink w:anchor="_Toc463" w:history="1">
        <w:r w:rsidR="001245D7">
          <w:rPr>
            <w:rFonts w:ascii="Times New Roman" w:hAnsi="Times New Roman" w:cs="Times New Roman"/>
            <w:lang w:eastAsia="zh-CN"/>
          </w:rPr>
          <w:t>四、动态维护预期成效</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_Toc463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19</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21353" w:history="1">
        <w:r w:rsidR="001245D7">
          <w:rPr>
            <w:rFonts w:ascii="Times New Roman" w:hAnsi="Times New Roman" w:cs="Times New Roman"/>
            <w:kern w:val="2"/>
            <w:lang w:eastAsia="zh-CN"/>
          </w:rPr>
          <w:t>（一）</w:t>
        </w:r>
        <w:r w:rsidR="001245D7">
          <w:rPr>
            <w:rFonts w:ascii="Times New Roman" w:hAnsi="Times New Roman" w:cs="Times New Roman"/>
            <w:kern w:val="2"/>
            <w:lang w:eastAsia="zh-CN"/>
          </w:rPr>
          <w:t>强化底线管控，优化三线布局</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_Toc21353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19</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3108" w:history="1">
        <w:r w:rsidR="001245D7">
          <w:rPr>
            <w:rFonts w:ascii="Times New Roman" w:hAnsi="Times New Roman" w:cs="Times New Roman"/>
            <w:kern w:val="2"/>
            <w:lang w:eastAsia="zh-CN"/>
          </w:rPr>
          <w:t>（二）优化空间布局，完善规划系统</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_Toc3108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1</w:t>
        </w:r>
        <w:r w:rsidR="001245D7">
          <w:rPr>
            <w:rFonts w:ascii="Times New Roman" w:hAnsi="Times New Roman" w:cs="Times New Roman"/>
            <w:lang w:eastAsia="zh-CN"/>
          </w:rPr>
          <w:t>9</w:t>
        </w:r>
        <w:r>
          <w:rPr>
            <w:rFonts w:ascii="Times New Roman" w:hAnsi="Times New Roman" w:cs="Times New Roman"/>
          </w:rPr>
          <w:fldChar w:fldCharType="end"/>
        </w:r>
      </w:hyperlink>
    </w:p>
    <w:p w:rsidR="00297646" w:rsidRDefault="00297646" w:rsidP="00A97D97">
      <w:pPr>
        <w:pStyle w:val="20"/>
        <w:tabs>
          <w:tab w:val="right" w:leader="dot" w:pos="8550"/>
        </w:tabs>
        <w:ind w:firstLine="605"/>
        <w:rPr>
          <w:rFonts w:ascii="Times New Roman" w:hAnsi="Times New Roman" w:cs="Times New Roman"/>
          <w:lang w:eastAsia="zh-CN"/>
        </w:rPr>
      </w:pPr>
      <w:hyperlink w:anchor="_Toc31753" w:history="1">
        <w:r w:rsidR="001245D7">
          <w:rPr>
            <w:rFonts w:ascii="Times New Roman" w:hAnsi="Times New Roman" w:cs="Times New Roman"/>
            <w:kern w:val="2"/>
            <w:lang w:eastAsia="zh-CN"/>
          </w:rPr>
          <w:t>（三）保障战略实施，服务发展需要</w:t>
        </w:r>
        <w:r w:rsidR="001245D7">
          <w:rPr>
            <w:rFonts w:ascii="Times New Roman" w:hAnsi="Times New Roman" w:cs="Times New Roman"/>
            <w:lang w:eastAsia="zh-CN"/>
          </w:rPr>
          <w:tab/>
        </w:r>
        <w:r>
          <w:rPr>
            <w:rFonts w:ascii="Times New Roman" w:hAnsi="Times New Roman" w:cs="Times New Roman"/>
          </w:rPr>
          <w:fldChar w:fldCharType="begin"/>
        </w:r>
        <w:r w:rsidR="001245D7">
          <w:rPr>
            <w:rFonts w:ascii="Times New Roman" w:hAnsi="Times New Roman" w:cs="Times New Roman"/>
            <w:lang w:eastAsia="zh-CN"/>
          </w:rPr>
          <w:instrText xml:space="preserve"> PAGEREF _Toc31753 \h </w:instrText>
        </w:r>
        <w:r>
          <w:rPr>
            <w:rFonts w:ascii="Times New Roman" w:hAnsi="Times New Roman" w:cs="Times New Roman"/>
          </w:rPr>
        </w:r>
        <w:r>
          <w:rPr>
            <w:rFonts w:ascii="Times New Roman" w:hAnsi="Times New Roman" w:cs="Times New Roman"/>
          </w:rPr>
          <w:fldChar w:fldCharType="separate"/>
        </w:r>
        <w:r w:rsidR="001245D7">
          <w:rPr>
            <w:rFonts w:ascii="Times New Roman" w:hAnsi="Times New Roman" w:cs="Times New Roman"/>
            <w:lang w:eastAsia="zh-CN"/>
          </w:rPr>
          <w:t>19</w:t>
        </w:r>
        <w:r>
          <w:rPr>
            <w:rFonts w:ascii="Times New Roman" w:hAnsi="Times New Roman" w:cs="Times New Roman"/>
          </w:rPr>
          <w:fldChar w:fldCharType="end"/>
        </w:r>
      </w:hyperlink>
    </w:p>
    <w:p w:rsidR="00297646" w:rsidRDefault="00297646" w:rsidP="00A97D97">
      <w:pPr>
        <w:pStyle w:val="20"/>
        <w:tabs>
          <w:tab w:val="right" w:leader="dot" w:pos="8540"/>
        </w:tabs>
        <w:spacing w:line="640" w:lineRule="exact"/>
        <w:ind w:firstLine="605"/>
        <w:rPr>
          <w:rFonts w:ascii="Times New Roman" w:hAnsi="Times New Roman" w:cs="Times New Roman"/>
          <w:color w:val="000000" w:themeColor="text1"/>
          <w:w w:val="95"/>
          <w:lang w:eastAsia="zh-CN"/>
        </w:rPr>
      </w:pPr>
      <w:r>
        <w:rPr>
          <w:rFonts w:ascii="Times New Roman" w:eastAsia="黑体" w:hAnsi="Times New Roman" w:cs="Times New Roman"/>
          <w:color w:val="000000" w:themeColor="text1"/>
          <w:w w:val="95"/>
          <w:lang w:eastAsia="zh-CN"/>
        </w:rPr>
        <w:fldChar w:fldCharType="end"/>
      </w:r>
    </w:p>
    <w:p w:rsidR="00297646" w:rsidRDefault="00297646" w:rsidP="00A97D97">
      <w:pPr>
        <w:pStyle w:val="20"/>
        <w:tabs>
          <w:tab w:val="right" w:leader="dot" w:pos="8550"/>
        </w:tabs>
        <w:spacing w:line="640" w:lineRule="exact"/>
        <w:ind w:firstLineChars="100" w:firstLine="303"/>
        <w:rPr>
          <w:rFonts w:ascii="Times New Roman" w:eastAsia="楷体_GB2312" w:hAnsi="Times New Roman" w:cs="Times New Roman"/>
          <w:color w:val="000000" w:themeColor="text1"/>
          <w:w w:val="95"/>
          <w:lang w:eastAsia="zh-CN"/>
        </w:rPr>
        <w:sectPr w:rsidR="00297646">
          <w:headerReference w:type="default" r:id="rId14"/>
          <w:footerReference w:type="default" r:id="rId15"/>
          <w:pgSz w:w="11910" w:h="16840"/>
          <w:pgMar w:top="1500" w:right="1680" w:bottom="1380" w:left="1680" w:header="0" w:footer="1196" w:gutter="0"/>
          <w:pgNumType w:fmt="upperRoman"/>
          <w:cols w:space="720"/>
          <w:docGrid w:linePitch="435"/>
        </w:sectPr>
      </w:pPr>
      <w:bookmarkStart w:id="1" w:name="_Toc11605"/>
    </w:p>
    <w:p w:rsidR="00297646" w:rsidRDefault="001245D7">
      <w:pPr>
        <w:pStyle w:val="1"/>
        <w:spacing w:before="0" w:after="0"/>
        <w:jc w:val="left"/>
        <w:rPr>
          <w:rFonts w:ascii="Times New Roman" w:hAnsi="Times New Roman" w:cs="Times New Roman"/>
          <w:lang w:eastAsia="zh-CN"/>
        </w:rPr>
      </w:pPr>
      <w:bookmarkStart w:id="2" w:name="_GoBack"/>
      <w:bookmarkStart w:id="3" w:name="_Toc10577"/>
      <w:bookmarkEnd w:id="2"/>
      <w:r>
        <w:rPr>
          <w:rFonts w:ascii="Times New Roman" w:hAnsi="Times New Roman" w:cs="Times New Roman"/>
          <w:lang w:eastAsia="zh-CN"/>
        </w:rPr>
        <w:lastRenderedPageBreak/>
        <w:t>一、前言</w:t>
      </w:r>
      <w:bookmarkEnd w:id="1"/>
      <w:bookmarkEnd w:id="3"/>
    </w:p>
    <w:p w:rsidR="00297646" w:rsidRDefault="001245D7">
      <w:pPr>
        <w:pStyle w:val="2"/>
        <w:spacing w:before="0" w:after="0"/>
        <w:jc w:val="left"/>
        <w:rPr>
          <w:rFonts w:ascii="Times New Roman" w:hAnsi="Times New Roman" w:cs="Times New Roman"/>
          <w:kern w:val="2"/>
          <w:sz w:val="36"/>
          <w:lang w:eastAsia="zh-CN"/>
        </w:rPr>
      </w:pPr>
      <w:bookmarkStart w:id="4" w:name="_Toc17744"/>
      <w:bookmarkStart w:id="5" w:name="_Toc21141"/>
      <w:r>
        <w:rPr>
          <w:rFonts w:ascii="Times New Roman" w:hAnsi="Times New Roman" w:cs="Times New Roman"/>
          <w:kern w:val="2"/>
          <w:sz w:val="36"/>
          <w:lang w:eastAsia="zh-CN"/>
        </w:rPr>
        <w:t>（</w:t>
      </w:r>
      <w:r>
        <w:rPr>
          <w:rFonts w:ascii="Times New Roman" w:hAnsi="Times New Roman" w:cs="Times New Roman"/>
          <w:kern w:val="2"/>
          <w:sz w:val="36"/>
          <w:lang w:eastAsia="zh-CN"/>
        </w:rPr>
        <w:t>一）编制背景</w:t>
      </w:r>
      <w:bookmarkEnd w:id="4"/>
      <w:bookmarkEnd w:id="5"/>
    </w:p>
    <w:p w:rsidR="00297646" w:rsidRDefault="001245D7" w:rsidP="00A97D97">
      <w:pPr>
        <w:spacing w:line="360" w:lineRule="auto"/>
        <w:ind w:firstLine="720"/>
        <w:jc w:val="both"/>
        <w:rPr>
          <w:rFonts w:ascii="Times New Roman" w:hAnsi="Times New Roman" w:cs="Times New Roman"/>
          <w:bCs/>
          <w:kern w:val="2"/>
          <w:sz w:val="36"/>
          <w:lang w:eastAsia="zh-CN"/>
        </w:rPr>
      </w:pPr>
      <w:bookmarkStart w:id="6" w:name="_Toc13036"/>
      <w:r>
        <w:rPr>
          <w:rFonts w:ascii="Times New Roman" w:hAnsi="Times New Roman" w:cs="Times New Roman"/>
          <w:bCs/>
          <w:kern w:val="2"/>
          <w:sz w:val="36"/>
          <w:lang w:eastAsia="zh-CN"/>
        </w:rPr>
        <w:t>为深入贯彻党的二十大和二十届历次全会精神，全面落实国家、省、市关于建立国土空间规划体系并监督实施的决策部署，维护国土空间总体规划的权威性、严肃性、科学性，提高规划对经济社会发展的适应性、前瞻性和可操作性，依据《湖南省自然资源厅关于开展市县国土空间总体规划动态</w:t>
      </w:r>
      <w:r w:rsidR="00A97D97">
        <w:rPr>
          <w:rFonts w:ascii="Times New Roman" w:hAnsi="Times New Roman" w:cs="Times New Roman" w:hint="eastAsia"/>
          <w:bCs/>
          <w:kern w:val="2"/>
          <w:sz w:val="36"/>
          <w:lang w:eastAsia="zh-CN"/>
        </w:rPr>
        <w:t>调整完善</w:t>
      </w:r>
      <w:r>
        <w:rPr>
          <w:rFonts w:ascii="Times New Roman" w:hAnsi="Times New Roman" w:cs="Times New Roman"/>
          <w:bCs/>
          <w:kern w:val="2"/>
          <w:sz w:val="36"/>
          <w:lang w:eastAsia="zh-CN"/>
        </w:rPr>
        <w:t>工作的通知》、《湖南省市县国土空间总体规划动态维护方案编制指南（试行）》等文件要求，结合《</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国土空间总体规划（</w:t>
      </w:r>
      <w:r>
        <w:rPr>
          <w:rFonts w:ascii="Times New Roman" w:hAnsi="Times New Roman" w:cs="Times New Roman"/>
          <w:bCs/>
          <w:kern w:val="2"/>
          <w:sz w:val="36"/>
          <w:lang w:eastAsia="zh-CN"/>
        </w:rPr>
        <w:t>2021-2035</w:t>
      </w:r>
      <w:r>
        <w:rPr>
          <w:rFonts w:ascii="Times New Roman" w:hAnsi="Times New Roman" w:cs="Times New Roman"/>
          <w:bCs/>
          <w:kern w:val="2"/>
          <w:sz w:val="36"/>
          <w:lang w:eastAsia="zh-CN"/>
        </w:rPr>
        <w:t>年）》</w:t>
      </w:r>
      <w:r>
        <w:rPr>
          <w:rFonts w:ascii="Times New Roman" w:hAnsi="Times New Roman" w:cs="Times New Roman"/>
          <w:bCs/>
          <w:kern w:val="2"/>
          <w:sz w:val="36"/>
          <w:lang w:eastAsia="zh-CN"/>
        </w:rPr>
        <w:t>2025</w:t>
      </w:r>
      <w:r>
        <w:rPr>
          <w:rFonts w:ascii="Times New Roman" w:hAnsi="Times New Roman" w:cs="Times New Roman"/>
          <w:bCs/>
          <w:kern w:val="2"/>
          <w:sz w:val="36"/>
          <w:lang w:eastAsia="zh-CN"/>
        </w:rPr>
        <w:t>年度体检评估结论及</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实际，编制</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国土空间总体规划</w:t>
      </w:r>
      <w:r>
        <w:rPr>
          <w:rFonts w:ascii="Times New Roman" w:hAnsi="Times New Roman" w:cs="Times New Roman"/>
          <w:bCs/>
          <w:kern w:val="2"/>
          <w:sz w:val="36"/>
          <w:lang w:eastAsia="zh-CN"/>
        </w:rPr>
        <w:t>2026</w:t>
      </w:r>
      <w:r>
        <w:rPr>
          <w:rFonts w:ascii="Times New Roman" w:hAnsi="Times New Roman" w:cs="Times New Roman"/>
          <w:bCs/>
          <w:kern w:val="2"/>
          <w:sz w:val="36"/>
          <w:lang w:eastAsia="zh-CN"/>
        </w:rPr>
        <w:t>年度动态维护方案（以下简称</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动态维护</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w:t>
      </w:r>
    </w:p>
    <w:p w:rsidR="00297646" w:rsidRDefault="001245D7">
      <w:pPr>
        <w:pStyle w:val="2"/>
        <w:spacing w:before="0" w:after="0"/>
        <w:jc w:val="left"/>
        <w:rPr>
          <w:rFonts w:ascii="Times New Roman" w:hAnsi="Times New Roman" w:cs="Times New Roman"/>
          <w:kern w:val="2"/>
          <w:sz w:val="36"/>
          <w:lang w:eastAsia="zh-CN"/>
        </w:rPr>
      </w:pPr>
      <w:bookmarkStart w:id="7" w:name="_Toc23597"/>
      <w:bookmarkStart w:id="8" w:name="_Toc16775"/>
      <w:bookmarkStart w:id="9" w:name="_Toc7763"/>
      <w:bookmarkEnd w:id="6"/>
      <w:r>
        <w:rPr>
          <w:rFonts w:ascii="Times New Roman" w:hAnsi="Times New Roman" w:cs="Times New Roman"/>
          <w:kern w:val="2"/>
          <w:sz w:val="36"/>
          <w:lang w:eastAsia="zh-CN"/>
        </w:rPr>
        <w:t>（</w:t>
      </w:r>
      <w:r>
        <w:rPr>
          <w:rFonts w:ascii="Times New Roman" w:hAnsi="Times New Roman" w:cs="Times New Roman"/>
          <w:kern w:val="2"/>
          <w:sz w:val="36"/>
          <w:lang w:eastAsia="zh-CN"/>
        </w:rPr>
        <w:t>二）编制目的</w:t>
      </w:r>
      <w:bookmarkEnd w:id="7"/>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本次动态维护的主要目的是有效解决规划实施中发现的突出矛盾与空间冲突，精准对接</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十五五</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时期国家、省市重大战略及</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发展实际，优先保障民生设施和重大项目落地空间，提升国土空间开发保护质量和效率，为</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实现高质量发展、全面建设社会主义现代化提供</w:t>
      </w:r>
      <w:r>
        <w:rPr>
          <w:rFonts w:ascii="Times New Roman" w:hAnsi="Times New Roman" w:cs="Times New Roman"/>
          <w:bCs/>
          <w:kern w:val="2"/>
          <w:sz w:val="36"/>
          <w:lang w:eastAsia="zh-CN"/>
        </w:rPr>
        <w:lastRenderedPageBreak/>
        <w:t>坚实可靠的空间保障。</w:t>
      </w:r>
    </w:p>
    <w:p w:rsidR="00297646" w:rsidRDefault="001245D7">
      <w:pPr>
        <w:pStyle w:val="2"/>
        <w:spacing w:before="0" w:after="0"/>
        <w:jc w:val="left"/>
        <w:rPr>
          <w:rFonts w:ascii="Times New Roman" w:hAnsi="Times New Roman" w:cs="Times New Roman"/>
          <w:kern w:val="2"/>
          <w:sz w:val="36"/>
          <w:lang w:eastAsia="zh-CN"/>
        </w:rPr>
      </w:pPr>
      <w:bookmarkStart w:id="10" w:name="_Toc32186"/>
      <w:r>
        <w:rPr>
          <w:rFonts w:ascii="Times New Roman" w:hAnsi="Times New Roman" w:cs="Times New Roman"/>
          <w:kern w:val="2"/>
          <w:sz w:val="36"/>
          <w:lang w:eastAsia="zh-CN"/>
        </w:rPr>
        <w:t>（三）</w:t>
      </w:r>
      <w:r>
        <w:rPr>
          <w:rFonts w:ascii="Times New Roman" w:hAnsi="Times New Roman" w:cs="Times New Roman"/>
          <w:kern w:val="2"/>
          <w:sz w:val="36"/>
          <w:lang w:eastAsia="zh-CN"/>
        </w:rPr>
        <w:t>主要任务</w:t>
      </w:r>
      <w:bookmarkEnd w:id="8"/>
      <w:bookmarkEnd w:id="10"/>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本次动态维护的主要任务是在严守粮食安全、生态安全、城镇安全发展空间底线，确保总体规划确定的约束性指标不突破、空间格局和结构总体稳定的前提下，遵循</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正向优化</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标准，对</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三条控制线</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、规划分区、中心城区用地布局、城市</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四线</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、其他重要控制线、省级以上产业园区发展边界、村庄建设边界、规划建设用地规模留白、重点建设项目清单等内容进行局部优化和适应性调整。</w:t>
      </w:r>
    </w:p>
    <w:p w:rsidR="00297646" w:rsidRDefault="001245D7">
      <w:pPr>
        <w:pStyle w:val="2"/>
        <w:spacing w:before="0" w:after="0"/>
        <w:jc w:val="left"/>
        <w:rPr>
          <w:rFonts w:ascii="Times New Roman" w:hAnsi="Times New Roman" w:cs="Times New Roman"/>
          <w:kern w:val="2"/>
          <w:sz w:val="36"/>
          <w:lang w:eastAsia="zh-CN"/>
        </w:rPr>
      </w:pPr>
      <w:bookmarkStart w:id="11" w:name="_Toc12955"/>
      <w:bookmarkStart w:id="12" w:name="_Toc16007"/>
      <w:r>
        <w:rPr>
          <w:rFonts w:ascii="Times New Roman" w:hAnsi="Times New Roman" w:cs="Times New Roman"/>
          <w:kern w:val="2"/>
          <w:sz w:val="36"/>
          <w:lang w:eastAsia="zh-CN"/>
        </w:rPr>
        <w:t>（四）编制</w:t>
      </w:r>
      <w:r>
        <w:rPr>
          <w:rFonts w:ascii="Times New Roman" w:hAnsi="Times New Roman" w:cs="Times New Roman"/>
          <w:kern w:val="2"/>
          <w:sz w:val="36"/>
          <w:lang w:eastAsia="zh-CN"/>
        </w:rPr>
        <w:t>原则</w:t>
      </w:r>
      <w:bookmarkEnd w:id="11"/>
      <w:bookmarkEnd w:id="12"/>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1</w:t>
      </w:r>
      <w:r>
        <w:rPr>
          <w:rFonts w:ascii="Times New Roman" w:hAnsi="Times New Roman" w:cs="Times New Roman"/>
          <w:b/>
          <w:kern w:val="2"/>
          <w:sz w:val="36"/>
          <w:lang w:eastAsia="zh-CN"/>
        </w:rPr>
        <w:t>、落实重大战略</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紧密衔接国家、省市重大战略部署及</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十五五</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时期发展需求，聚焦国土空间规划实施监测评估揭示的突出问题以及重大项目落地空间诉求，以调整促优化、解难题。</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2</w:t>
      </w:r>
      <w:r>
        <w:rPr>
          <w:rFonts w:ascii="Times New Roman" w:hAnsi="Times New Roman" w:cs="Times New Roman"/>
          <w:b/>
          <w:kern w:val="2"/>
          <w:sz w:val="36"/>
          <w:lang w:eastAsia="zh-CN"/>
        </w:rPr>
        <w:t>、注重正向优化</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基于</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国土空间规划体检评估结论，通过理念更新、机制完善、举措创新，优化发展路径、提升发展质</w:t>
      </w:r>
      <w:r>
        <w:rPr>
          <w:rFonts w:ascii="Times New Roman" w:hAnsi="Times New Roman" w:cs="Times New Roman"/>
          <w:bCs/>
          <w:kern w:val="2"/>
          <w:sz w:val="36"/>
          <w:lang w:eastAsia="zh-CN"/>
        </w:rPr>
        <w:lastRenderedPageBreak/>
        <w:t>效、增强发展韧性，确保既守住底线又增强保障能力，推动规划</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提质增效</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3</w:t>
      </w:r>
      <w:r>
        <w:rPr>
          <w:rFonts w:ascii="Times New Roman" w:hAnsi="Times New Roman" w:cs="Times New Roman"/>
          <w:b/>
          <w:kern w:val="2"/>
          <w:sz w:val="36"/>
          <w:lang w:eastAsia="zh-CN"/>
        </w:rPr>
        <w:t>、坚持依法依规</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严格遵守相关法律法规和技术规范，完善从需求梳理、方案编制、论证审查到审批备案的全流程管理，维护规划的严肃性和权威性。</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4</w:t>
      </w:r>
      <w:r>
        <w:rPr>
          <w:rFonts w:ascii="Times New Roman" w:hAnsi="Times New Roman" w:cs="Times New Roman"/>
          <w:b/>
          <w:kern w:val="2"/>
          <w:sz w:val="36"/>
          <w:lang w:eastAsia="zh-CN"/>
        </w:rPr>
        <w:t>、严守安全底线</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以总体国家安全观为统领，把安全作为发展的前提与生命线，将安全要求嵌入规划编制、审批、实施、监管全链条，通过底线思维、系统防控、源头治理，实现发展与安全动态平衡、良性互动。</w:t>
      </w:r>
    </w:p>
    <w:p w:rsidR="00297646" w:rsidRDefault="001245D7">
      <w:pPr>
        <w:pStyle w:val="2"/>
        <w:spacing w:before="0" w:after="0"/>
        <w:jc w:val="left"/>
        <w:rPr>
          <w:rFonts w:ascii="Times New Roman" w:hAnsi="Times New Roman" w:cs="Times New Roman"/>
          <w:kern w:val="2"/>
          <w:sz w:val="36"/>
          <w:lang w:eastAsia="zh-CN"/>
        </w:rPr>
      </w:pPr>
      <w:bookmarkStart w:id="13" w:name="_Toc9100"/>
      <w:r>
        <w:rPr>
          <w:rFonts w:ascii="Times New Roman" w:hAnsi="Times New Roman" w:cs="Times New Roman"/>
          <w:kern w:val="2"/>
          <w:sz w:val="36"/>
          <w:lang w:eastAsia="zh-CN"/>
        </w:rPr>
        <w:t>（五）编制范围</w:t>
      </w:r>
      <w:bookmarkEnd w:id="9"/>
      <w:bookmarkEnd w:id="13"/>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本次动态维护范围包括</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全域和中心城区两个空间层次。其中</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全域为</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实际管辖范围，总面积</w:t>
      </w:r>
      <w:r>
        <w:rPr>
          <w:rFonts w:ascii="Times New Roman" w:hAnsi="Times New Roman" w:cs="Times New Roman" w:hint="eastAsia"/>
          <w:bCs/>
          <w:kern w:val="2"/>
          <w:sz w:val="36"/>
          <w:lang w:eastAsia="zh-CN"/>
        </w:rPr>
        <w:t>1065.02</w:t>
      </w:r>
      <w:r>
        <w:rPr>
          <w:rFonts w:ascii="Times New Roman" w:hAnsi="Times New Roman" w:cs="Times New Roman" w:hint="eastAsia"/>
          <w:bCs/>
          <w:kern w:val="2"/>
          <w:sz w:val="36"/>
          <w:lang w:eastAsia="zh-CN"/>
        </w:rPr>
        <w:t>平方千米</w:t>
      </w:r>
      <w:r>
        <w:rPr>
          <w:rFonts w:ascii="Times New Roman" w:hAnsi="Times New Roman" w:cs="Times New Roman"/>
          <w:bCs/>
          <w:kern w:val="2"/>
          <w:sz w:val="36"/>
          <w:lang w:eastAsia="zh-CN"/>
        </w:rPr>
        <w:t>；中心城区</w:t>
      </w:r>
      <w:r>
        <w:rPr>
          <w:rFonts w:ascii="Times New Roman" w:hAnsi="Times New Roman" w:cs="Times New Roman" w:hint="eastAsia"/>
          <w:bCs/>
          <w:kern w:val="2"/>
          <w:sz w:val="36"/>
          <w:lang w:eastAsia="zh-CN"/>
        </w:rPr>
        <w:t>涉及</w:t>
      </w:r>
      <w:r>
        <w:rPr>
          <w:rFonts w:ascii="Times New Roman" w:hAnsi="Times New Roman" w:cs="Times New Roman"/>
          <w:bCs/>
          <w:kern w:val="2"/>
          <w:sz w:val="36"/>
          <w:lang w:eastAsia="zh-CN"/>
        </w:rPr>
        <w:t>南洲镇</w:t>
      </w:r>
      <w:r>
        <w:rPr>
          <w:rFonts w:ascii="Times New Roman" w:hAnsi="Times New Roman" w:cs="Times New Roman" w:hint="eastAsia"/>
          <w:bCs/>
          <w:kern w:val="2"/>
          <w:sz w:val="36"/>
          <w:lang w:eastAsia="zh-CN"/>
        </w:rPr>
        <w:t>和</w:t>
      </w:r>
      <w:r>
        <w:rPr>
          <w:rFonts w:ascii="Times New Roman" w:hAnsi="Times New Roman" w:cs="Times New Roman"/>
          <w:bCs/>
          <w:kern w:val="2"/>
          <w:sz w:val="36"/>
          <w:lang w:eastAsia="zh-CN"/>
        </w:rPr>
        <w:t>浪拔湖镇，共涉及</w:t>
      </w:r>
      <w:r>
        <w:rPr>
          <w:rFonts w:ascii="Times New Roman" w:hAnsi="Times New Roman" w:cs="Times New Roman"/>
          <w:bCs/>
          <w:kern w:val="2"/>
          <w:sz w:val="36"/>
          <w:lang w:eastAsia="zh-CN"/>
        </w:rPr>
        <w:t>17</w:t>
      </w:r>
      <w:r>
        <w:rPr>
          <w:rFonts w:ascii="Times New Roman" w:hAnsi="Times New Roman" w:cs="Times New Roman"/>
          <w:bCs/>
          <w:kern w:val="2"/>
          <w:sz w:val="36"/>
          <w:lang w:eastAsia="zh-CN"/>
        </w:rPr>
        <w:t>个村（社区），包</w:t>
      </w:r>
      <w:r>
        <w:rPr>
          <w:rFonts w:ascii="Times New Roman" w:hAnsi="Times New Roman" w:cs="Times New Roman"/>
          <w:bCs/>
          <w:kern w:val="2"/>
          <w:sz w:val="36"/>
          <w:lang w:eastAsia="zh-CN"/>
        </w:rPr>
        <w:t>括南洲镇南洲村、洗马湖村、清水堰村、班嘴村、大滟渔村</w:t>
      </w:r>
      <w:r>
        <w:rPr>
          <w:rFonts w:ascii="Times New Roman" w:hAnsi="Times New Roman" w:cs="Times New Roman" w:hint="eastAsia"/>
          <w:bCs/>
          <w:kern w:val="2"/>
          <w:sz w:val="36"/>
          <w:lang w:eastAsia="zh-CN"/>
        </w:rPr>
        <w:t>、</w:t>
      </w:r>
      <w:r>
        <w:rPr>
          <w:rFonts w:ascii="Times New Roman" w:hAnsi="Times New Roman" w:cs="Times New Roman"/>
          <w:bCs/>
          <w:kern w:val="2"/>
          <w:sz w:val="36"/>
          <w:lang w:eastAsia="zh-CN"/>
        </w:rPr>
        <w:t>青鱼村、新张村、长胜村、小荷堰社区、宝塔湖社区、城区、东红社区、花甲湖社区、火箭社区、永安社区、知青农场、县渔场</w:t>
      </w:r>
      <w:r>
        <w:rPr>
          <w:rFonts w:ascii="Times New Roman" w:hAnsi="Times New Roman" w:cs="Times New Roman"/>
          <w:bCs/>
          <w:kern w:val="2"/>
          <w:sz w:val="36"/>
          <w:lang w:eastAsia="zh-CN"/>
        </w:rPr>
        <w:lastRenderedPageBreak/>
        <w:t>和浪拔湖镇太阳山村、兴桥村，总面积为</w:t>
      </w:r>
      <w:r>
        <w:rPr>
          <w:rFonts w:ascii="Times New Roman" w:hAnsi="Times New Roman" w:cs="Times New Roman"/>
          <w:bCs/>
          <w:kern w:val="2"/>
          <w:sz w:val="36"/>
          <w:lang w:eastAsia="zh-CN"/>
        </w:rPr>
        <w:t>37.64</w:t>
      </w:r>
      <w:r>
        <w:rPr>
          <w:rFonts w:ascii="Times New Roman" w:hAnsi="Times New Roman" w:cs="Times New Roman"/>
          <w:bCs/>
          <w:kern w:val="2"/>
          <w:sz w:val="36"/>
          <w:lang w:eastAsia="zh-CN"/>
        </w:rPr>
        <w:t>平方千米。</w:t>
      </w:r>
    </w:p>
    <w:p w:rsidR="00297646" w:rsidRDefault="001245D7" w:rsidP="00A97D97">
      <w:pPr>
        <w:ind w:firstLine="640"/>
        <w:rPr>
          <w:rFonts w:ascii="Times New Roman" w:hAnsi="Times New Roman" w:cs="Times New Roman"/>
          <w:lang w:eastAsia="zh-CN"/>
        </w:rPr>
      </w:pPr>
      <w:bookmarkStart w:id="14" w:name="_Toc19823"/>
      <w:r>
        <w:rPr>
          <w:rFonts w:ascii="Times New Roman" w:hAnsi="Times New Roman" w:cs="Times New Roman"/>
          <w:lang w:eastAsia="zh-CN"/>
        </w:rPr>
        <w:br w:type="page"/>
      </w:r>
    </w:p>
    <w:p w:rsidR="00297646" w:rsidRDefault="001245D7">
      <w:pPr>
        <w:pStyle w:val="1"/>
        <w:spacing w:before="0" w:after="0"/>
        <w:jc w:val="left"/>
        <w:rPr>
          <w:rFonts w:ascii="Times New Roman" w:hAnsi="Times New Roman" w:cs="Times New Roman"/>
          <w:lang w:eastAsia="zh-CN"/>
        </w:rPr>
      </w:pPr>
      <w:bookmarkStart w:id="15" w:name="_Toc16510"/>
      <w:bookmarkStart w:id="16" w:name="_Toc19822"/>
      <w:bookmarkEnd w:id="14"/>
      <w:r>
        <w:rPr>
          <w:rFonts w:ascii="Times New Roman" w:hAnsi="Times New Roman" w:cs="Times New Roman"/>
          <w:lang w:eastAsia="zh-CN"/>
        </w:rPr>
        <w:lastRenderedPageBreak/>
        <w:t>二、</w:t>
      </w:r>
      <w:bookmarkStart w:id="17" w:name="二、动态维护主要内容"/>
      <w:bookmarkEnd w:id="17"/>
      <w:r>
        <w:rPr>
          <w:rFonts w:ascii="Times New Roman" w:hAnsi="Times New Roman" w:cs="Times New Roman"/>
          <w:lang w:eastAsia="zh-CN"/>
        </w:rPr>
        <w:t>动态维护主要内容</w:t>
      </w:r>
      <w:bookmarkEnd w:id="15"/>
      <w:bookmarkEnd w:id="16"/>
    </w:p>
    <w:p w:rsidR="00297646" w:rsidRDefault="001245D7">
      <w:pPr>
        <w:pStyle w:val="2"/>
        <w:spacing w:before="0" w:after="0"/>
        <w:jc w:val="left"/>
        <w:rPr>
          <w:rFonts w:ascii="Times New Roman" w:hAnsi="Times New Roman" w:cs="Times New Roman"/>
          <w:kern w:val="2"/>
          <w:sz w:val="36"/>
          <w:lang w:eastAsia="zh-CN"/>
        </w:rPr>
      </w:pPr>
      <w:bookmarkStart w:id="18" w:name="（一）三条控制线"/>
      <w:bookmarkStart w:id="19" w:name="_Toc5979"/>
      <w:bookmarkStart w:id="20" w:name="_Toc17428"/>
      <w:bookmarkEnd w:id="18"/>
      <w:r>
        <w:rPr>
          <w:rFonts w:ascii="Times New Roman" w:hAnsi="Times New Roman" w:cs="Times New Roman"/>
          <w:kern w:val="2"/>
          <w:sz w:val="36"/>
          <w:lang w:eastAsia="zh-CN"/>
        </w:rPr>
        <w:t>（一）三条控制线</w:t>
      </w:r>
      <w:bookmarkEnd w:id="19"/>
      <w:bookmarkEnd w:id="20"/>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1</w:t>
      </w:r>
      <w:r>
        <w:rPr>
          <w:rFonts w:ascii="Times New Roman" w:hAnsi="Times New Roman" w:cs="Times New Roman"/>
          <w:b/>
          <w:kern w:val="2"/>
          <w:sz w:val="36"/>
          <w:lang w:eastAsia="zh-CN"/>
        </w:rPr>
        <w:t>、耕地和永久基本农田</w:t>
      </w:r>
    </w:p>
    <w:p w:rsidR="00297646" w:rsidRDefault="001245D7">
      <w:pPr>
        <w:spacing w:line="640" w:lineRule="exact"/>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w:t>
      </w:r>
      <w:r>
        <w:rPr>
          <w:rFonts w:ascii="Times New Roman" w:hAnsi="Times New Roman" w:cs="Times New Roman"/>
          <w:b/>
          <w:kern w:val="2"/>
          <w:sz w:val="36"/>
          <w:lang w:eastAsia="zh-CN"/>
        </w:rPr>
        <w:t>1</w:t>
      </w:r>
      <w:r>
        <w:rPr>
          <w:rFonts w:ascii="Times New Roman" w:hAnsi="Times New Roman" w:cs="Times New Roman"/>
          <w:b/>
          <w:kern w:val="2"/>
          <w:sz w:val="36"/>
          <w:lang w:eastAsia="zh-CN"/>
        </w:rPr>
        <w:t>）维护前</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规划确定</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耕地保有量目标</w:t>
      </w:r>
      <w:r>
        <w:rPr>
          <w:rFonts w:ascii="Times New Roman" w:hAnsi="Times New Roman" w:cs="Times New Roman"/>
          <w:bCs/>
          <w:kern w:val="2"/>
          <w:sz w:val="36"/>
          <w:lang w:eastAsia="zh-CN"/>
        </w:rPr>
        <w:t>61026.67</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 xml:space="preserve">91.54 </w:t>
      </w:r>
      <w:r>
        <w:rPr>
          <w:rFonts w:ascii="Times New Roman" w:hAnsi="Times New Roman" w:cs="Times New Roman"/>
          <w:bCs/>
          <w:kern w:val="2"/>
          <w:sz w:val="36"/>
          <w:lang w:eastAsia="zh-CN"/>
        </w:rPr>
        <w:t>万亩），永久基本农田保护任务</w:t>
      </w:r>
      <w:r>
        <w:rPr>
          <w:rFonts w:ascii="Times New Roman" w:hAnsi="Times New Roman" w:cs="Times New Roman"/>
          <w:bCs/>
          <w:kern w:val="2"/>
          <w:sz w:val="36"/>
          <w:lang w:eastAsia="zh-CN"/>
        </w:rPr>
        <w:t xml:space="preserve">54093.68 </w:t>
      </w:r>
      <w:r>
        <w:rPr>
          <w:rFonts w:ascii="Times New Roman" w:hAnsi="Times New Roman" w:cs="Times New Roman"/>
          <w:bCs/>
          <w:kern w:val="2"/>
          <w:sz w:val="36"/>
          <w:lang w:eastAsia="zh-CN"/>
        </w:rPr>
        <w:t>公顷（</w:t>
      </w:r>
      <w:r>
        <w:rPr>
          <w:rFonts w:ascii="Times New Roman" w:hAnsi="Times New Roman" w:cs="Times New Roman"/>
          <w:bCs/>
          <w:kern w:val="2"/>
          <w:sz w:val="36"/>
          <w:lang w:eastAsia="zh-CN"/>
        </w:rPr>
        <w:t xml:space="preserve">81.14 </w:t>
      </w:r>
      <w:r>
        <w:rPr>
          <w:rFonts w:ascii="Times New Roman" w:hAnsi="Times New Roman" w:cs="Times New Roman"/>
          <w:bCs/>
          <w:kern w:val="2"/>
          <w:sz w:val="36"/>
          <w:lang w:eastAsia="zh-CN"/>
        </w:rPr>
        <w:t>万亩）。根据</w:t>
      </w:r>
      <w:r>
        <w:rPr>
          <w:rFonts w:ascii="Times New Roman" w:hAnsi="Times New Roman" w:cs="Times New Roman"/>
          <w:bCs/>
          <w:kern w:val="2"/>
          <w:sz w:val="36"/>
          <w:lang w:eastAsia="zh-CN"/>
        </w:rPr>
        <w:t>2024</w:t>
      </w:r>
      <w:r>
        <w:rPr>
          <w:rFonts w:ascii="Times New Roman" w:hAnsi="Times New Roman" w:cs="Times New Roman"/>
          <w:bCs/>
          <w:kern w:val="2"/>
          <w:sz w:val="36"/>
          <w:lang w:eastAsia="zh-CN"/>
        </w:rPr>
        <w:t>年度国土变更调查成果和自然资源部已批复启用的最新永久基本农田数据（即</w:t>
      </w:r>
      <w:r>
        <w:rPr>
          <w:rFonts w:ascii="Times New Roman" w:hAnsi="Times New Roman" w:cs="Times New Roman"/>
          <w:bCs/>
          <w:kern w:val="2"/>
          <w:sz w:val="36"/>
          <w:lang w:eastAsia="zh-CN"/>
        </w:rPr>
        <w:t>2024</w:t>
      </w:r>
      <w:r>
        <w:rPr>
          <w:rFonts w:ascii="Times New Roman" w:hAnsi="Times New Roman" w:cs="Times New Roman"/>
          <w:bCs/>
          <w:kern w:val="2"/>
          <w:sz w:val="36"/>
          <w:lang w:eastAsia="zh-CN"/>
        </w:rPr>
        <w:t>年永久基本农田核实处置成果），</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现状耕地面积</w:t>
      </w:r>
      <w:r>
        <w:rPr>
          <w:rFonts w:ascii="Times New Roman" w:hAnsi="Times New Roman" w:cs="Times New Roman"/>
          <w:bCs/>
          <w:kern w:val="2"/>
          <w:sz w:val="36"/>
          <w:lang w:eastAsia="zh-CN"/>
        </w:rPr>
        <w:t xml:space="preserve">62009.85 </w:t>
      </w:r>
      <w:r>
        <w:rPr>
          <w:rFonts w:ascii="Times New Roman" w:hAnsi="Times New Roman" w:cs="Times New Roman"/>
          <w:bCs/>
          <w:kern w:val="2"/>
          <w:sz w:val="36"/>
          <w:lang w:eastAsia="zh-CN"/>
        </w:rPr>
        <w:t>公顷（</w:t>
      </w:r>
      <w:r>
        <w:rPr>
          <w:rFonts w:ascii="Times New Roman" w:hAnsi="Times New Roman" w:cs="Times New Roman"/>
          <w:bCs/>
          <w:kern w:val="2"/>
          <w:sz w:val="36"/>
          <w:lang w:eastAsia="zh-CN"/>
        </w:rPr>
        <w:t>95.46</w:t>
      </w:r>
      <w:r>
        <w:rPr>
          <w:rFonts w:ascii="Times New Roman" w:hAnsi="Times New Roman" w:cs="Times New Roman"/>
          <w:bCs/>
          <w:kern w:val="2"/>
          <w:sz w:val="36"/>
          <w:lang w:eastAsia="zh-CN"/>
        </w:rPr>
        <w:t>万亩），比耕地保有量多</w:t>
      </w:r>
      <w:r>
        <w:rPr>
          <w:rFonts w:ascii="Times New Roman" w:hAnsi="Times New Roman" w:cs="Times New Roman"/>
          <w:bCs/>
          <w:kern w:val="2"/>
          <w:sz w:val="36"/>
          <w:lang w:eastAsia="zh-CN"/>
        </w:rPr>
        <w:t>983.18</w:t>
      </w:r>
      <w:r>
        <w:rPr>
          <w:rFonts w:ascii="Times New Roman" w:hAnsi="Times New Roman" w:cs="Times New Roman"/>
          <w:bCs/>
          <w:kern w:val="2"/>
          <w:sz w:val="36"/>
          <w:lang w:eastAsia="zh-CN"/>
        </w:rPr>
        <w:t>公顷（</w:t>
      </w:r>
      <w:r>
        <w:rPr>
          <w:rFonts w:ascii="Times New Roman" w:hAnsi="Times New Roman" w:cs="Times New Roman"/>
          <w:bCs/>
          <w:kern w:val="2"/>
          <w:sz w:val="36"/>
          <w:lang w:eastAsia="zh-CN"/>
        </w:rPr>
        <w:t>3.92</w:t>
      </w:r>
      <w:r>
        <w:rPr>
          <w:rFonts w:ascii="Times New Roman" w:hAnsi="Times New Roman" w:cs="Times New Roman"/>
          <w:bCs/>
          <w:kern w:val="2"/>
          <w:sz w:val="36"/>
          <w:lang w:eastAsia="zh-CN"/>
        </w:rPr>
        <w:t>万亩）。永久基本农田面积</w:t>
      </w:r>
      <w:r>
        <w:rPr>
          <w:rFonts w:ascii="Times New Roman" w:hAnsi="Times New Roman" w:cs="Times New Roman"/>
          <w:bCs/>
          <w:kern w:val="2"/>
          <w:sz w:val="36"/>
          <w:lang w:eastAsia="zh-CN"/>
        </w:rPr>
        <w:t>55413.30</w:t>
      </w:r>
      <w:r>
        <w:rPr>
          <w:rFonts w:ascii="Times New Roman" w:hAnsi="Times New Roman" w:cs="Times New Roman"/>
          <w:bCs/>
          <w:kern w:val="2"/>
          <w:sz w:val="36"/>
          <w:lang w:eastAsia="zh-CN"/>
        </w:rPr>
        <w:t>公顷（</w:t>
      </w:r>
      <w:r>
        <w:rPr>
          <w:rFonts w:ascii="Times New Roman" w:hAnsi="Times New Roman" w:cs="Times New Roman"/>
          <w:bCs/>
          <w:kern w:val="2"/>
          <w:sz w:val="36"/>
          <w:lang w:eastAsia="zh-CN"/>
        </w:rPr>
        <w:t>83.12</w:t>
      </w:r>
      <w:r>
        <w:rPr>
          <w:rFonts w:ascii="Times New Roman" w:hAnsi="Times New Roman" w:cs="Times New Roman"/>
          <w:bCs/>
          <w:kern w:val="2"/>
          <w:sz w:val="36"/>
          <w:lang w:eastAsia="zh-CN"/>
        </w:rPr>
        <w:t>万亩），比保护任务多</w:t>
      </w:r>
      <w:r>
        <w:rPr>
          <w:rFonts w:ascii="Times New Roman" w:hAnsi="Times New Roman" w:cs="Times New Roman"/>
          <w:bCs/>
          <w:kern w:val="2"/>
          <w:sz w:val="36"/>
          <w:lang w:eastAsia="zh-CN"/>
        </w:rPr>
        <w:t xml:space="preserve">259.52 </w:t>
      </w:r>
      <w:r>
        <w:rPr>
          <w:rFonts w:ascii="Times New Roman" w:hAnsi="Times New Roman" w:cs="Times New Roman"/>
          <w:bCs/>
          <w:kern w:val="2"/>
          <w:sz w:val="36"/>
          <w:lang w:eastAsia="zh-CN"/>
        </w:rPr>
        <w:t>公顷（</w:t>
      </w:r>
      <w:r>
        <w:rPr>
          <w:rFonts w:ascii="Times New Roman" w:hAnsi="Times New Roman" w:cs="Times New Roman"/>
          <w:bCs/>
          <w:kern w:val="2"/>
          <w:sz w:val="36"/>
          <w:lang w:eastAsia="zh-CN"/>
        </w:rPr>
        <w:t>0.39</w:t>
      </w:r>
      <w:r>
        <w:rPr>
          <w:rFonts w:ascii="Times New Roman" w:hAnsi="Times New Roman" w:cs="Times New Roman"/>
          <w:bCs/>
          <w:kern w:val="2"/>
          <w:sz w:val="36"/>
          <w:lang w:eastAsia="zh-CN"/>
        </w:rPr>
        <w:t>万亩）。</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w:t>
      </w:r>
      <w:r>
        <w:rPr>
          <w:rFonts w:ascii="Times New Roman" w:hAnsi="Times New Roman" w:cs="Times New Roman"/>
          <w:b/>
          <w:kern w:val="2"/>
          <w:sz w:val="36"/>
          <w:lang w:eastAsia="zh-CN"/>
        </w:rPr>
        <w:t>2</w:t>
      </w:r>
      <w:r>
        <w:rPr>
          <w:rFonts w:ascii="Times New Roman" w:hAnsi="Times New Roman" w:cs="Times New Roman"/>
          <w:b/>
          <w:kern w:val="2"/>
          <w:sz w:val="36"/>
          <w:lang w:eastAsia="zh-CN"/>
        </w:rPr>
        <w:t>）调整方案</w:t>
      </w:r>
    </w:p>
    <w:p w:rsidR="00297646" w:rsidRDefault="001245D7">
      <w:pPr>
        <w:spacing w:line="640" w:lineRule="exact"/>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1</w:t>
      </w:r>
      <w:r>
        <w:rPr>
          <w:rFonts w:ascii="Times New Roman" w:hAnsi="Times New Roman" w:cs="Times New Roman"/>
          <w:b/>
          <w:kern w:val="2"/>
          <w:sz w:val="36"/>
          <w:lang w:eastAsia="zh-CN"/>
        </w:rPr>
        <w:t>）永久基本农田调出</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本次动态维护根据永久基本农田正向优化</w:t>
      </w:r>
      <w:r>
        <w:rPr>
          <w:rFonts w:ascii="Times New Roman" w:hAnsi="Times New Roman" w:cs="Times New Roman" w:hint="eastAsia"/>
          <w:bCs/>
          <w:kern w:val="2"/>
          <w:sz w:val="36"/>
          <w:lang w:eastAsia="zh-CN"/>
        </w:rPr>
        <w:t>方案</w:t>
      </w:r>
      <w:r>
        <w:rPr>
          <w:rFonts w:ascii="Times New Roman" w:hAnsi="Times New Roman" w:cs="Times New Roman"/>
          <w:bCs/>
          <w:kern w:val="2"/>
          <w:sz w:val="36"/>
          <w:lang w:eastAsia="zh-CN"/>
        </w:rPr>
        <w:t>成果，拟调出永久基本农田</w:t>
      </w:r>
      <w:r>
        <w:rPr>
          <w:rFonts w:ascii="Times New Roman" w:hAnsi="Times New Roman" w:cs="Times New Roman" w:hint="eastAsia"/>
          <w:bCs/>
          <w:kern w:val="2"/>
          <w:sz w:val="36"/>
          <w:lang w:eastAsia="zh-CN"/>
        </w:rPr>
        <w:t>386.69</w:t>
      </w:r>
      <w:r>
        <w:rPr>
          <w:rFonts w:ascii="Times New Roman" w:hAnsi="Times New Roman" w:cs="Times New Roman"/>
          <w:bCs/>
          <w:kern w:val="2"/>
          <w:sz w:val="36"/>
          <w:lang w:eastAsia="zh-CN"/>
        </w:rPr>
        <w:t>公顷。分</w:t>
      </w:r>
      <w:r>
        <w:rPr>
          <w:rFonts w:ascii="Times New Roman" w:hAnsi="Times New Roman" w:cs="Times New Roman" w:hint="eastAsia"/>
          <w:bCs/>
          <w:kern w:val="2"/>
          <w:sz w:val="36"/>
          <w:lang w:eastAsia="zh-CN"/>
        </w:rPr>
        <w:t>五</w:t>
      </w:r>
      <w:r>
        <w:rPr>
          <w:rFonts w:ascii="Times New Roman" w:hAnsi="Times New Roman" w:cs="Times New Roman"/>
          <w:bCs/>
          <w:kern w:val="2"/>
          <w:sz w:val="36"/>
          <w:lang w:eastAsia="zh-CN"/>
        </w:rPr>
        <w:t>种情形：</w:t>
      </w:r>
      <w:r>
        <w:rPr>
          <w:rFonts w:ascii="Times New Roman" w:hAnsi="Times New Roman" w:cs="Times New Roman"/>
          <w:bCs/>
          <w:kern w:val="2"/>
          <w:sz w:val="36"/>
          <w:lang w:eastAsia="zh-CN"/>
        </w:rPr>
        <w:t>①</w:t>
      </w:r>
      <w:r>
        <w:rPr>
          <w:rFonts w:ascii="Times New Roman" w:hAnsi="Times New Roman" w:cs="Times New Roman"/>
          <w:bCs/>
          <w:kern w:val="2"/>
          <w:sz w:val="36"/>
          <w:lang w:eastAsia="zh-CN"/>
        </w:rPr>
        <w:t>因技术误差等原因，误划入永久基本农田的合法宅基地、已办理手续的设施农用地、以及其他已办理用地手续的土</w:t>
      </w:r>
      <w:r>
        <w:rPr>
          <w:rFonts w:ascii="Times New Roman" w:hAnsi="Times New Roman" w:cs="Times New Roman"/>
          <w:bCs/>
          <w:kern w:val="2"/>
          <w:sz w:val="36"/>
          <w:lang w:eastAsia="zh-CN"/>
        </w:rPr>
        <w:lastRenderedPageBreak/>
        <w:t>地等地块</w:t>
      </w:r>
      <w:r>
        <w:rPr>
          <w:rFonts w:ascii="Times New Roman" w:hAnsi="Times New Roman" w:cs="Times New Roman" w:hint="eastAsia"/>
          <w:bCs/>
          <w:kern w:val="2"/>
          <w:sz w:val="36"/>
          <w:lang w:eastAsia="zh-CN"/>
        </w:rPr>
        <w:t>0.18</w:t>
      </w:r>
      <w:r>
        <w:rPr>
          <w:rFonts w:ascii="Times New Roman" w:hAnsi="Times New Roman" w:cs="Times New Roman"/>
          <w:bCs/>
          <w:kern w:val="2"/>
          <w:sz w:val="36"/>
          <w:lang w:eastAsia="zh-CN"/>
        </w:rPr>
        <w:t>公顷；</w:t>
      </w:r>
      <w:r>
        <w:rPr>
          <w:rFonts w:ascii="Times New Roman" w:hAnsi="Times New Roman" w:cs="Times New Roman"/>
          <w:bCs/>
          <w:kern w:val="2"/>
          <w:sz w:val="36"/>
          <w:lang w:eastAsia="zh-CN"/>
        </w:rPr>
        <w:t>②</w:t>
      </w:r>
      <w:r>
        <w:rPr>
          <w:rFonts w:ascii="Times New Roman" w:hAnsi="Times New Roman" w:cs="Times New Roman"/>
          <w:bCs/>
          <w:kern w:val="2"/>
          <w:sz w:val="36"/>
          <w:lang w:eastAsia="zh-CN"/>
        </w:rPr>
        <w:t>现状非耕地</w:t>
      </w:r>
      <w:r>
        <w:rPr>
          <w:rFonts w:ascii="Times New Roman" w:hAnsi="Times New Roman" w:cs="Times New Roman" w:hint="eastAsia"/>
          <w:bCs/>
          <w:kern w:val="2"/>
          <w:sz w:val="36"/>
          <w:lang w:eastAsia="zh-CN"/>
        </w:rPr>
        <w:t>268.93</w:t>
      </w:r>
      <w:r>
        <w:rPr>
          <w:rFonts w:ascii="Times New Roman" w:hAnsi="Times New Roman" w:cs="Times New Roman"/>
          <w:bCs/>
          <w:kern w:val="2"/>
          <w:sz w:val="36"/>
          <w:lang w:eastAsia="zh-CN"/>
        </w:rPr>
        <w:t>公顷；</w:t>
      </w:r>
      <w:r>
        <w:rPr>
          <w:rFonts w:ascii="Times New Roman" w:hAnsi="Times New Roman" w:cs="Times New Roman"/>
          <w:bCs/>
          <w:kern w:val="2"/>
          <w:sz w:val="36"/>
          <w:lang w:eastAsia="zh-CN"/>
        </w:rPr>
        <w:t>③</w:t>
      </w:r>
      <w:r>
        <w:rPr>
          <w:rFonts w:ascii="Times New Roman" w:hAnsi="Times New Roman" w:cs="Times New Roman"/>
          <w:bCs/>
          <w:kern w:val="2"/>
          <w:sz w:val="36"/>
          <w:lang w:eastAsia="zh-CN"/>
        </w:rPr>
        <w:t>零星破碎等其他难以长期稳定</w:t>
      </w:r>
      <w:r>
        <w:rPr>
          <w:rFonts w:ascii="Times New Roman" w:hAnsi="Times New Roman" w:cs="Times New Roman" w:hint="eastAsia"/>
          <w:bCs/>
          <w:kern w:val="2"/>
          <w:sz w:val="36"/>
          <w:lang w:eastAsia="zh-CN"/>
        </w:rPr>
        <w:t>利用</w:t>
      </w:r>
      <w:r>
        <w:rPr>
          <w:rFonts w:ascii="Times New Roman" w:hAnsi="Times New Roman" w:cs="Times New Roman"/>
          <w:bCs/>
          <w:kern w:val="2"/>
          <w:sz w:val="36"/>
          <w:lang w:eastAsia="zh-CN"/>
        </w:rPr>
        <w:t>耕地</w:t>
      </w:r>
      <w:r>
        <w:rPr>
          <w:rFonts w:ascii="Times New Roman" w:hAnsi="Times New Roman" w:cs="Times New Roman"/>
          <w:bCs/>
          <w:kern w:val="2"/>
          <w:sz w:val="36"/>
          <w:lang w:eastAsia="zh-CN"/>
        </w:rPr>
        <w:t>3.</w:t>
      </w:r>
      <w:r>
        <w:rPr>
          <w:rFonts w:ascii="Times New Roman" w:hAnsi="Times New Roman" w:cs="Times New Roman" w:hint="eastAsia"/>
          <w:bCs/>
          <w:kern w:val="2"/>
          <w:sz w:val="36"/>
          <w:lang w:eastAsia="zh-CN"/>
        </w:rPr>
        <w:t>61</w:t>
      </w:r>
      <w:r>
        <w:rPr>
          <w:rFonts w:ascii="Times New Roman" w:hAnsi="Times New Roman" w:cs="Times New Roman"/>
          <w:bCs/>
          <w:kern w:val="2"/>
          <w:sz w:val="36"/>
          <w:lang w:eastAsia="zh-CN"/>
        </w:rPr>
        <w:t>公顷；</w:t>
      </w:r>
      <w:r>
        <w:rPr>
          <w:rFonts w:ascii="Times New Roman" w:hAnsi="Times New Roman" w:cs="Times New Roman"/>
          <w:bCs/>
          <w:kern w:val="2"/>
          <w:sz w:val="36"/>
          <w:lang w:eastAsia="zh-CN"/>
        </w:rPr>
        <w:t>④</w:t>
      </w:r>
      <w:r>
        <w:rPr>
          <w:rFonts w:ascii="Times New Roman" w:hAnsi="Times New Roman" w:cs="Times New Roman"/>
          <w:bCs/>
          <w:kern w:val="2"/>
          <w:sz w:val="36"/>
          <w:lang w:eastAsia="zh-CN"/>
        </w:rPr>
        <w:t>有明确选址的能源、交通、水利等基础设施项目涉及的地块</w:t>
      </w:r>
      <w:r>
        <w:rPr>
          <w:rFonts w:ascii="Times New Roman" w:hAnsi="Times New Roman" w:cs="Times New Roman" w:hint="eastAsia"/>
          <w:bCs/>
          <w:kern w:val="2"/>
          <w:sz w:val="36"/>
          <w:lang w:eastAsia="zh-CN"/>
        </w:rPr>
        <w:t>5.24</w:t>
      </w:r>
      <w:r>
        <w:rPr>
          <w:rFonts w:ascii="Times New Roman" w:hAnsi="Times New Roman" w:cs="Times New Roman"/>
          <w:bCs/>
          <w:kern w:val="2"/>
          <w:sz w:val="36"/>
          <w:lang w:eastAsia="zh-CN"/>
        </w:rPr>
        <w:t>公顷，包括</w:t>
      </w:r>
      <w:r>
        <w:rPr>
          <w:rFonts w:ascii="Times New Roman" w:hAnsi="Times New Roman" w:cs="Times New Roman"/>
          <w:bCs/>
          <w:kern w:val="2"/>
          <w:sz w:val="36"/>
          <w:lang w:eastAsia="zh-CN"/>
        </w:rPr>
        <w:t>S307</w:t>
      </w:r>
      <w:r>
        <w:rPr>
          <w:rFonts w:ascii="Times New Roman" w:hAnsi="Times New Roman" w:cs="Times New Roman"/>
          <w:bCs/>
          <w:kern w:val="2"/>
          <w:sz w:val="36"/>
          <w:lang w:eastAsia="zh-CN"/>
        </w:rPr>
        <w:t>南县万元桥至先锋公路、</w:t>
      </w:r>
      <w:r>
        <w:rPr>
          <w:rFonts w:ascii="Times New Roman" w:hAnsi="Times New Roman" w:cs="Times New Roman"/>
          <w:bCs/>
          <w:kern w:val="2"/>
          <w:sz w:val="36"/>
          <w:lang w:eastAsia="zh-CN"/>
        </w:rPr>
        <w:t>S71</w:t>
      </w:r>
      <w:r>
        <w:rPr>
          <w:rFonts w:ascii="Times New Roman" w:hAnsi="Times New Roman" w:cs="Times New Roman"/>
          <w:bCs/>
          <w:kern w:val="2"/>
          <w:sz w:val="36"/>
          <w:lang w:eastAsia="zh-CN"/>
        </w:rPr>
        <w:t>南县三仙湖开放式服务区连接线项目等</w:t>
      </w:r>
      <w:r>
        <w:rPr>
          <w:rFonts w:ascii="Times New Roman" w:hAnsi="Times New Roman" w:cs="Times New Roman" w:hint="eastAsia"/>
          <w:bCs/>
          <w:kern w:val="2"/>
          <w:sz w:val="36"/>
          <w:lang w:eastAsia="zh-CN"/>
        </w:rPr>
        <w:t>3</w:t>
      </w:r>
      <w:r>
        <w:rPr>
          <w:rFonts w:ascii="Times New Roman" w:hAnsi="Times New Roman" w:cs="Times New Roman"/>
          <w:bCs/>
          <w:kern w:val="2"/>
          <w:sz w:val="36"/>
          <w:lang w:eastAsia="zh-CN"/>
        </w:rPr>
        <w:t>个项目；</w:t>
      </w:r>
      <w:r>
        <w:rPr>
          <w:rFonts w:ascii="Times New Roman" w:hAnsi="Times New Roman" w:cs="Times New Roman"/>
          <w:bCs/>
          <w:kern w:val="2"/>
          <w:sz w:val="36"/>
          <w:lang w:eastAsia="zh-CN"/>
        </w:rPr>
        <w:t>⑤</w:t>
      </w:r>
      <w:r>
        <w:rPr>
          <w:rFonts w:ascii="Times New Roman" w:hAnsi="Times New Roman" w:cs="Times New Roman"/>
          <w:bCs/>
          <w:kern w:val="2"/>
          <w:sz w:val="36"/>
          <w:lang w:eastAsia="zh-CN"/>
        </w:rPr>
        <w:t>其他情形需调出</w:t>
      </w:r>
      <w:r>
        <w:rPr>
          <w:rFonts w:ascii="Times New Roman" w:hAnsi="Times New Roman" w:cs="Times New Roman" w:hint="eastAsia"/>
          <w:bCs/>
          <w:kern w:val="2"/>
          <w:sz w:val="36"/>
          <w:lang w:eastAsia="zh-CN"/>
        </w:rPr>
        <w:t>108.73</w:t>
      </w:r>
      <w:r>
        <w:rPr>
          <w:rFonts w:ascii="Times New Roman" w:hAnsi="Times New Roman" w:cs="Times New Roman"/>
          <w:bCs/>
          <w:kern w:val="2"/>
          <w:sz w:val="36"/>
          <w:lang w:eastAsia="zh-CN"/>
        </w:rPr>
        <w:t>公顷（包括村集体配套设施建设</w:t>
      </w:r>
      <w:r>
        <w:rPr>
          <w:rFonts w:ascii="Times New Roman" w:hAnsi="Times New Roman" w:cs="Times New Roman" w:hint="eastAsia"/>
          <w:bCs/>
          <w:kern w:val="2"/>
          <w:sz w:val="36"/>
          <w:lang w:eastAsia="zh-CN"/>
        </w:rPr>
        <w:t>14.11</w:t>
      </w:r>
      <w:r>
        <w:rPr>
          <w:rFonts w:ascii="Times New Roman" w:hAnsi="Times New Roman" w:cs="Times New Roman"/>
          <w:bCs/>
          <w:kern w:val="2"/>
          <w:sz w:val="36"/>
          <w:lang w:eastAsia="zh-CN"/>
        </w:rPr>
        <w:t>公顷，经核实不符合划入永久基本农田要求的地块</w:t>
      </w:r>
      <w:r>
        <w:rPr>
          <w:rFonts w:ascii="Times New Roman" w:hAnsi="Times New Roman" w:cs="Times New Roman" w:hint="eastAsia"/>
          <w:bCs/>
          <w:kern w:val="2"/>
          <w:sz w:val="36"/>
          <w:lang w:eastAsia="zh-CN"/>
        </w:rPr>
        <w:t>76.67</w:t>
      </w:r>
      <w:r>
        <w:rPr>
          <w:rFonts w:ascii="Times New Roman" w:hAnsi="Times New Roman" w:cs="Times New Roman"/>
          <w:bCs/>
          <w:kern w:val="2"/>
          <w:sz w:val="36"/>
          <w:lang w:eastAsia="zh-CN"/>
        </w:rPr>
        <w:t>公顷，以及列入严格管控类且无法恢复治理的地块</w:t>
      </w:r>
      <w:r>
        <w:rPr>
          <w:rFonts w:ascii="Times New Roman" w:hAnsi="Times New Roman" w:cs="Times New Roman" w:hint="eastAsia"/>
          <w:bCs/>
          <w:kern w:val="2"/>
          <w:sz w:val="36"/>
          <w:lang w:eastAsia="zh-CN"/>
        </w:rPr>
        <w:t>17.94</w:t>
      </w:r>
      <w:r>
        <w:rPr>
          <w:rFonts w:ascii="Times New Roman" w:hAnsi="Times New Roman" w:cs="Times New Roman"/>
          <w:bCs/>
          <w:kern w:val="2"/>
          <w:sz w:val="36"/>
          <w:lang w:eastAsia="zh-CN"/>
        </w:rPr>
        <w:t>公顷）。</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2</w:t>
      </w:r>
      <w:r>
        <w:rPr>
          <w:rFonts w:ascii="Times New Roman" w:hAnsi="Times New Roman" w:cs="Times New Roman"/>
          <w:b/>
          <w:kern w:val="2"/>
          <w:sz w:val="36"/>
          <w:lang w:eastAsia="zh-CN"/>
        </w:rPr>
        <w:t>）永久基本农田调入</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基于正向优化调整要求，拟将未划入永久基本农田的现状优质耕地中质量</w:t>
      </w:r>
      <w:r>
        <w:rPr>
          <w:rFonts w:ascii="Times New Roman" w:hAnsi="Times New Roman" w:cs="Times New Roman" w:hint="eastAsia"/>
          <w:bCs/>
          <w:kern w:val="2"/>
          <w:sz w:val="36"/>
          <w:lang w:eastAsia="zh-CN"/>
        </w:rPr>
        <w:t>较</w:t>
      </w:r>
      <w:r>
        <w:rPr>
          <w:rFonts w:ascii="Times New Roman" w:hAnsi="Times New Roman" w:cs="Times New Roman"/>
          <w:bCs/>
          <w:kern w:val="2"/>
          <w:sz w:val="36"/>
          <w:lang w:eastAsia="zh-CN"/>
        </w:rPr>
        <w:t>优、布局集中连片的地块调入永久基本农田，面积</w:t>
      </w:r>
      <w:r>
        <w:rPr>
          <w:rFonts w:ascii="Times New Roman" w:hAnsi="Times New Roman" w:cs="Times New Roman"/>
          <w:bCs/>
          <w:kern w:val="2"/>
          <w:sz w:val="36"/>
          <w:lang w:eastAsia="zh-CN"/>
        </w:rPr>
        <w:t>391.93</w:t>
      </w:r>
      <w:r>
        <w:rPr>
          <w:rFonts w:ascii="Times New Roman" w:hAnsi="Times New Roman" w:cs="Times New Roman"/>
          <w:bCs/>
          <w:kern w:val="2"/>
          <w:sz w:val="36"/>
          <w:lang w:eastAsia="zh-CN"/>
        </w:rPr>
        <w:t>公顷。主要分布在华阁镇、明山头镇、麻河口镇、茅草街镇等。</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w:t>
      </w:r>
      <w:r>
        <w:rPr>
          <w:rFonts w:ascii="Times New Roman" w:hAnsi="Times New Roman" w:cs="Times New Roman"/>
          <w:b/>
          <w:kern w:val="2"/>
          <w:sz w:val="36"/>
          <w:lang w:eastAsia="zh-CN"/>
        </w:rPr>
        <w:t>3</w:t>
      </w:r>
      <w:r>
        <w:rPr>
          <w:rFonts w:ascii="Times New Roman" w:hAnsi="Times New Roman" w:cs="Times New Roman"/>
          <w:b/>
          <w:kern w:val="2"/>
          <w:sz w:val="36"/>
          <w:lang w:eastAsia="zh-CN"/>
        </w:rPr>
        <w:t>）维护后</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维护后，全县永久基本农田面积</w:t>
      </w:r>
      <w:r>
        <w:rPr>
          <w:rFonts w:ascii="Times New Roman" w:hAnsi="Times New Roman" w:cs="Times New Roman"/>
          <w:bCs/>
          <w:kern w:val="2"/>
          <w:sz w:val="36"/>
          <w:lang w:eastAsia="zh-CN"/>
        </w:rPr>
        <w:t>5435</w:t>
      </w:r>
      <w:r>
        <w:rPr>
          <w:rFonts w:ascii="Times New Roman" w:hAnsi="Times New Roman" w:cs="Times New Roman" w:hint="eastAsia"/>
          <w:bCs/>
          <w:kern w:val="2"/>
          <w:sz w:val="36"/>
          <w:lang w:eastAsia="zh-CN"/>
        </w:rPr>
        <w:t>8.44</w:t>
      </w:r>
      <w:r>
        <w:rPr>
          <w:rFonts w:ascii="Times New Roman" w:hAnsi="Times New Roman" w:cs="Times New Roman"/>
          <w:bCs/>
          <w:kern w:val="2"/>
          <w:sz w:val="36"/>
          <w:lang w:eastAsia="zh-CN"/>
        </w:rPr>
        <w:t>公顷（</w:t>
      </w:r>
      <w:r>
        <w:rPr>
          <w:rFonts w:ascii="Times New Roman" w:hAnsi="Times New Roman" w:cs="Times New Roman"/>
          <w:bCs/>
          <w:kern w:val="2"/>
          <w:sz w:val="36"/>
          <w:lang w:eastAsia="zh-CN"/>
        </w:rPr>
        <w:t>81.5</w:t>
      </w:r>
      <w:r>
        <w:rPr>
          <w:rFonts w:ascii="Times New Roman" w:hAnsi="Times New Roman" w:cs="Times New Roman" w:hint="eastAsia"/>
          <w:bCs/>
          <w:kern w:val="2"/>
          <w:sz w:val="36"/>
          <w:lang w:eastAsia="zh-CN"/>
        </w:rPr>
        <w:t>4</w:t>
      </w:r>
      <w:r>
        <w:rPr>
          <w:rFonts w:ascii="Times New Roman" w:hAnsi="Times New Roman" w:cs="Times New Roman"/>
          <w:bCs/>
          <w:kern w:val="2"/>
          <w:sz w:val="36"/>
          <w:lang w:eastAsia="zh-CN"/>
        </w:rPr>
        <w:t>万亩），较维护前</w:t>
      </w:r>
      <w:r>
        <w:rPr>
          <w:rFonts w:ascii="Times New Roman" w:hAnsi="Times New Roman" w:cs="Times New Roman" w:hint="eastAsia"/>
          <w:bCs/>
          <w:kern w:val="2"/>
          <w:sz w:val="36"/>
          <w:lang w:eastAsia="zh-CN"/>
        </w:rPr>
        <w:t>54353.20</w:t>
      </w:r>
      <w:r>
        <w:rPr>
          <w:rFonts w:ascii="Times New Roman" w:hAnsi="Times New Roman" w:cs="Times New Roman" w:hint="eastAsia"/>
          <w:bCs/>
          <w:kern w:val="2"/>
          <w:sz w:val="36"/>
          <w:lang w:eastAsia="zh-CN"/>
        </w:rPr>
        <w:t>公顷（</w:t>
      </w:r>
      <w:r>
        <w:rPr>
          <w:rFonts w:ascii="Times New Roman" w:hAnsi="Times New Roman" w:cs="Times New Roman" w:hint="eastAsia"/>
          <w:bCs/>
          <w:kern w:val="2"/>
          <w:sz w:val="36"/>
          <w:lang w:eastAsia="zh-CN"/>
        </w:rPr>
        <w:t>81.53</w:t>
      </w:r>
      <w:r>
        <w:rPr>
          <w:rFonts w:ascii="Times New Roman" w:hAnsi="Times New Roman" w:cs="Times New Roman" w:hint="eastAsia"/>
          <w:bCs/>
          <w:kern w:val="2"/>
          <w:sz w:val="36"/>
          <w:lang w:eastAsia="zh-CN"/>
        </w:rPr>
        <w:t>万亩）</w:t>
      </w:r>
      <w:r>
        <w:rPr>
          <w:rFonts w:ascii="Times New Roman" w:hAnsi="Times New Roman" w:cs="Times New Roman"/>
          <w:bCs/>
          <w:kern w:val="2"/>
          <w:sz w:val="36"/>
          <w:lang w:eastAsia="zh-CN"/>
        </w:rPr>
        <w:t>增加</w:t>
      </w:r>
      <w:r>
        <w:rPr>
          <w:rFonts w:ascii="Times New Roman" w:hAnsi="Times New Roman" w:cs="Times New Roman" w:hint="eastAsia"/>
          <w:bCs/>
          <w:kern w:val="2"/>
          <w:sz w:val="36"/>
          <w:lang w:eastAsia="zh-CN"/>
        </w:rPr>
        <w:t>5.24</w:t>
      </w:r>
      <w:r>
        <w:rPr>
          <w:rFonts w:ascii="Times New Roman" w:hAnsi="Times New Roman" w:cs="Times New Roman"/>
          <w:bCs/>
          <w:kern w:val="2"/>
          <w:sz w:val="36"/>
          <w:lang w:eastAsia="zh-CN"/>
        </w:rPr>
        <w:t>公顷，</w:t>
      </w:r>
      <w:r>
        <w:rPr>
          <w:rFonts w:ascii="Times New Roman" w:hAnsi="Times New Roman" w:cs="Times New Roman" w:hint="eastAsia"/>
          <w:bCs/>
          <w:kern w:val="2"/>
          <w:sz w:val="36"/>
          <w:lang w:eastAsia="zh-CN"/>
        </w:rPr>
        <w:t>较</w:t>
      </w:r>
      <w:r>
        <w:rPr>
          <w:rFonts w:ascii="Times New Roman" w:hAnsi="Times New Roman" w:cs="Times New Roman"/>
          <w:bCs/>
          <w:kern w:val="2"/>
          <w:sz w:val="36"/>
          <w:lang w:eastAsia="zh-CN"/>
        </w:rPr>
        <w:t>规划目标</w:t>
      </w:r>
      <w:r>
        <w:rPr>
          <w:rFonts w:ascii="Times New Roman" w:hAnsi="Times New Roman" w:cs="Times New Roman" w:hint="eastAsia"/>
          <w:bCs/>
          <w:kern w:val="2"/>
          <w:sz w:val="36"/>
          <w:lang w:eastAsia="zh-CN"/>
        </w:rPr>
        <w:t>54093.33</w:t>
      </w:r>
      <w:r>
        <w:rPr>
          <w:rFonts w:ascii="Times New Roman" w:hAnsi="Times New Roman" w:cs="Times New Roman" w:hint="eastAsia"/>
          <w:bCs/>
          <w:kern w:val="2"/>
          <w:sz w:val="36"/>
          <w:lang w:eastAsia="zh-CN"/>
        </w:rPr>
        <w:t>公顷（</w:t>
      </w:r>
      <w:r>
        <w:rPr>
          <w:rFonts w:ascii="Times New Roman" w:hAnsi="Times New Roman" w:cs="Times New Roman" w:hint="eastAsia"/>
          <w:bCs/>
          <w:kern w:val="2"/>
          <w:sz w:val="36"/>
          <w:lang w:eastAsia="zh-CN"/>
        </w:rPr>
        <w:t>81.14</w:t>
      </w:r>
      <w:r>
        <w:rPr>
          <w:rFonts w:ascii="Times New Roman" w:hAnsi="Times New Roman" w:cs="Times New Roman" w:hint="eastAsia"/>
          <w:bCs/>
          <w:kern w:val="2"/>
          <w:sz w:val="36"/>
          <w:lang w:eastAsia="zh-CN"/>
        </w:rPr>
        <w:t>万亩）</w:t>
      </w:r>
      <w:r>
        <w:rPr>
          <w:rFonts w:ascii="Times New Roman" w:hAnsi="Times New Roman" w:cs="Times New Roman"/>
          <w:bCs/>
          <w:kern w:val="2"/>
          <w:sz w:val="36"/>
          <w:lang w:eastAsia="zh-CN"/>
        </w:rPr>
        <w:t>多</w:t>
      </w:r>
      <w:r>
        <w:rPr>
          <w:rFonts w:ascii="Times New Roman" w:hAnsi="Times New Roman" w:cs="Times New Roman" w:hint="eastAsia"/>
          <w:bCs/>
          <w:kern w:val="2"/>
          <w:sz w:val="36"/>
          <w:lang w:eastAsia="zh-CN"/>
        </w:rPr>
        <w:t>265.11</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0.</w:t>
      </w:r>
      <w:r>
        <w:rPr>
          <w:rFonts w:ascii="Times New Roman" w:hAnsi="Times New Roman" w:cs="Times New Roman" w:hint="eastAsia"/>
          <w:bCs/>
          <w:kern w:val="2"/>
          <w:sz w:val="36"/>
          <w:lang w:eastAsia="zh-CN"/>
        </w:rPr>
        <w:t>40</w:t>
      </w:r>
      <w:r>
        <w:rPr>
          <w:rFonts w:ascii="Times New Roman" w:hAnsi="Times New Roman" w:cs="Times New Roman"/>
          <w:bCs/>
          <w:kern w:val="2"/>
          <w:sz w:val="36"/>
          <w:lang w:eastAsia="zh-CN"/>
        </w:rPr>
        <w:t>万亩</w:t>
      </w:r>
      <w:r>
        <w:rPr>
          <w:rFonts w:ascii="Times New Roman" w:hAnsi="Times New Roman" w:cs="Times New Roman" w:hint="eastAsia"/>
          <w:bCs/>
          <w:kern w:val="2"/>
          <w:sz w:val="36"/>
          <w:lang w:eastAsia="zh-CN"/>
        </w:rPr>
        <w:t>），落实了永久基本农</w:t>
      </w:r>
      <w:r>
        <w:rPr>
          <w:rFonts w:ascii="Times New Roman" w:hAnsi="Times New Roman" w:cs="Times New Roman" w:hint="eastAsia"/>
          <w:bCs/>
          <w:kern w:val="2"/>
          <w:sz w:val="36"/>
          <w:lang w:eastAsia="zh-CN"/>
        </w:rPr>
        <w:t>田保护</w:t>
      </w:r>
      <w:r>
        <w:rPr>
          <w:rFonts w:ascii="Times New Roman" w:hAnsi="Times New Roman" w:cs="Times New Roman" w:hint="eastAsia"/>
          <w:bCs/>
          <w:kern w:val="2"/>
          <w:sz w:val="36"/>
          <w:lang w:eastAsia="zh-CN"/>
        </w:rPr>
        <w:lastRenderedPageBreak/>
        <w:t>任务</w:t>
      </w:r>
      <w:r>
        <w:rPr>
          <w:rFonts w:ascii="Times New Roman" w:hAnsi="Times New Roman" w:cs="Times New Roman"/>
          <w:bCs/>
          <w:kern w:val="2"/>
          <w:sz w:val="36"/>
          <w:lang w:eastAsia="zh-CN"/>
        </w:rPr>
        <w:t>；水田占比增加</w:t>
      </w:r>
      <w:r>
        <w:rPr>
          <w:rFonts w:ascii="Times New Roman" w:hAnsi="Times New Roman" w:cs="Times New Roman" w:hint="eastAsia"/>
          <w:bCs/>
          <w:kern w:val="2"/>
          <w:sz w:val="36"/>
          <w:lang w:eastAsia="zh-CN"/>
        </w:rPr>
        <w:t>0.49</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；已建成高标准永久基本农田面积比例</w:t>
      </w:r>
      <w:r>
        <w:rPr>
          <w:rFonts w:ascii="Times New Roman" w:hAnsi="Times New Roman" w:cs="Times New Roman" w:hint="eastAsia"/>
          <w:bCs/>
          <w:kern w:val="2"/>
          <w:sz w:val="36"/>
          <w:lang w:eastAsia="zh-CN"/>
        </w:rPr>
        <w:t>增加</w:t>
      </w:r>
      <w:r>
        <w:rPr>
          <w:rFonts w:ascii="Times New Roman" w:hAnsi="Times New Roman" w:cs="Times New Roman" w:hint="eastAsia"/>
          <w:bCs/>
          <w:kern w:val="2"/>
          <w:sz w:val="36"/>
          <w:lang w:eastAsia="zh-CN"/>
        </w:rPr>
        <w:t>0.01</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；永久基本农田连片度提升</w:t>
      </w:r>
      <w:r>
        <w:rPr>
          <w:rFonts w:ascii="Times New Roman" w:hAnsi="Times New Roman" w:cs="Times New Roman" w:hint="eastAsia"/>
          <w:bCs/>
          <w:kern w:val="2"/>
          <w:sz w:val="36"/>
          <w:lang w:eastAsia="zh-CN"/>
        </w:rPr>
        <w:t>0.64</w:t>
      </w:r>
      <w:r>
        <w:rPr>
          <w:rFonts w:ascii="Times New Roman" w:hAnsi="Times New Roman" w:cs="Times New Roman" w:hint="eastAsia"/>
          <w:bCs/>
          <w:kern w:val="2"/>
          <w:sz w:val="36"/>
          <w:lang w:eastAsia="zh-CN"/>
        </w:rPr>
        <w:t>亩</w:t>
      </w:r>
      <w:r>
        <w:rPr>
          <w:rFonts w:ascii="Times New Roman" w:hAnsi="Times New Roman" w:cs="Times New Roman" w:hint="eastAsia"/>
          <w:bCs/>
          <w:kern w:val="2"/>
          <w:sz w:val="36"/>
          <w:lang w:eastAsia="zh-CN"/>
        </w:rPr>
        <w:t>/</w:t>
      </w:r>
      <w:r>
        <w:rPr>
          <w:rFonts w:ascii="Times New Roman" w:hAnsi="Times New Roman" w:cs="Times New Roman" w:hint="eastAsia"/>
          <w:bCs/>
          <w:kern w:val="2"/>
          <w:sz w:val="36"/>
          <w:lang w:eastAsia="zh-CN"/>
        </w:rPr>
        <w:t>个</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5</w:t>
      </w:r>
      <w:r>
        <w:rPr>
          <w:rFonts w:ascii="Times New Roman" w:hAnsi="Times New Roman" w:cs="Times New Roman"/>
          <w:bCs/>
          <w:kern w:val="2"/>
          <w:sz w:val="36"/>
          <w:lang w:eastAsia="zh-CN"/>
        </w:rPr>
        <w:t>亩以下图斑个数</w:t>
      </w:r>
      <w:r>
        <w:rPr>
          <w:rFonts w:ascii="Times New Roman" w:hAnsi="Times New Roman" w:cs="Times New Roman" w:hint="eastAsia"/>
          <w:bCs/>
          <w:kern w:val="2"/>
          <w:sz w:val="36"/>
          <w:lang w:eastAsia="zh-CN"/>
        </w:rPr>
        <w:t>减少</w:t>
      </w:r>
      <w:r>
        <w:rPr>
          <w:rFonts w:ascii="Times New Roman" w:hAnsi="Times New Roman" w:cs="Times New Roman" w:hint="eastAsia"/>
          <w:bCs/>
          <w:kern w:val="2"/>
          <w:sz w:val="36"/>
          <w:lang w:eastAsia="zh-CN"/>
        </w:rPr>
        <w:t>24</w:t>
      </w:r>
      <w:r>
        <w:rPr>
          <w:rFonts w:ascii="Times New Roman" w:hAnsi="Times New Roman" w:cs="Times New Roman" w:hint="eastAsia"/>
          <w:bCs/>
          <w:kern w:val="2"/>
          <w:sz w:val="36"/>
          <w:lang w:eastAsia="zh-CN"/>
        </w:rPr>
        <w:t>个</w:t>
      </w:r>
      <w:r>
        <w:rPr>
          <w:rFonts w:ascii="Times New Roman" w:hAnsi="Times New Roman" w:cs="Times New Roman"/>
          <w:bCs/>
          <w:kern w:val="2"/>
          <w:sz w:val="36"/>
          <w:lang w:eastAsia="zh-CN"/>
        </w:rPr>
        <w:t>。</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2</w:t>
      </w:r>
      <w:r>
        <w:rPr>
          <w:rFonts w:ascii="Times New Roman" w:hAnsi="Times New Roman" w:cs="Times New Roman"/>
          <w:b/>
          <w:kern w:val="2"/>
          <w:sz w:val="36"/>
          <w:lang w:eastAsia="zh-CN"/>
        </w:rPr>
        <w:t>、生态保护红线</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hint="eastAsia"/>
          <w:bCs/>
          <w:kern w:val="2"/>
          <w:sz w:val="36"/>
          <w:lang w:eastAsia="zh-CN"/>
        </w:rPr>
        <w:t>南县划定生态保护红线面积</w:t>
      </w:r>
      <w:r>
        <w:rPr>
          <w:rFonts w:ascii="Times New Roman" w:hAnsi="Times New Roman" w:cs="Times New Roman" w:hint="eastAsia"/>
          <w:bCs/>
          <w:kern w:val="2"/>
          <w:sz w:val="36"/>
          <w:lang w:eastAsia="zh-CN"/>
        </w:rPr>
        <w:t>9545.98</w:t>
      </w:r>
      <w:r>
        <w:rPr>
          <w:rFonts w:ascii="Times New Roman" w:hAnsi="Times New Roman" w:cs="Times New Roman" w:hint="eastAsia"/>
          <w:bCs/>
          <w:kern w:val="2"/>
          <w:sz w:val="36"/>
          <w:lang w:eastAsia="zh-CN"/>
        </w:rPr>
        <w:t>公顷，主要分布在湖南南洲国家级湿地公园、湖南南洞庭湖自然保护区和湖南大通湖国家级湿地公园，全县生态保护红线均由自然保护地组成。</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hint="eastAsia"/>
          <w:bCs/>
          <w:kern w:val="2"/>
          <w:sz w:val="36"/>
          <w:lang w:eastAsia="zh-CN"/>
        </w:rPr>
        <w:t>根据自然资源部级省自然资源厅政策要求，本次动态维护不对自然保护地的生态红线进行调整，生态保护红线未来随自然保护地的优化进行动态调整</w:t>
      </w:r>
      <w:r>
        <w:rPr>
          <w:rFonts w:ascii="Times New Roman" w:hAnsi="Times New Roman" w:cs="Times New Roman"/>
          <w:bCs/>
          <w:kern w:val="2"/>
          <w:sz w:val="36"/>
          <w:lang w:eastAsia="zh-CN"/>
        </w:rPr>
        <w:t>。</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3</w:t>
      </w:r>
      <w:r>
        <w:rPr>
          <w:rFonts w:ascii="Times New Roman" w:hAnsi="Times New Roman" w:cs="Times New Roman"/>
          <w:b/>
          <w:kern w:val="2"/>
          <w:sz w:val="36"/>
          <w:lang w:eastAsia="zh-CN"/>
        </w:rPr>
        <w:t>、城镇开发边界</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w:t>
      </w:r>
      <w:r>
        <w:rPr>
          <w:rFonts w:ascii="Times New Roman" w:hAnsi="Times New Roman" w:cs="Times New Roman"/>
          <w:b/>
          <w:kern w:val="2"/>
          <w:sz w:val="36"/>
          <w:lang w:eastAsia="zh-CN"/>
        </w:rPr>
        <w:t>1</w:t>
      </w:r>
      <w:r>
        <w:rPr>
          <w:rFonts w:ascii="Times New Roman" w:hAnsi="Times New Roman" w:cs="Times New Roman"/>
          <w:b/>
          <w:kern w:val="2"/>
          <w:sz w:val="36"/>
          <w:lang w:eastAsia="zh-CN"/>
        </w:rPr>
        <w:t>）维护前</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规划划定</w:t>
      </w:r>
      <w:r>
        <w:rPr>
          <w:rFonts w:ascii="Times New Roman" w:hAnsi="Times New Roman" w:cs="Times New Roman" w:hint="eastAsia"/>
          <w:bCs/>
          <w:kern w:val="2"/>
          <w:sz w:val="36"/>
          <w:lang w:eastAsia="zh-CN"/>
        </w:rPr>
        <w:t>南</w:t>
      </w:r>
      <w:r>
        <w:rPr>
          <w:rFonts w:ascii="Times New Roman" w:hAnsi="Times New Roman" w:cs="Times New Roman" w:hint="eastAsia"/>
          <w:bCs/>
          <w:kern w:val="2"/>
          <w:sz w:val="36"/>
          <w:lang w:eastAsia="zh-CN"/>
        </w:rPr>
        <w:t>县</w:t>
      </w:r>
      <w:r>
        <w:rPr>
          <w:rFonts w:ascii="Times New Roman" w:hAnsi="Times New Roman" w:cs="Times New Roman"/>
          <w:bCs/>
          <w:kern w:val="2"/>
          <w:sz w:val="36"/>
          <w:lang w:eastAsia="zh-CN"/>
        </w:rPr>
        <w:t>城镇开发边界面积</w:t>
      </w:r>
      <w:r>
        <w:rPr>
          <w:rFonts w:ascii="Times New Roman" w:hAnsi="Times New Roman" w:cs="Times New Roman" w:hint="eastAsia"/>
          <w:bCs/>
          <w:kern w:val="2"/>
          <w:sz w:val="36"/>
          <w:lang w:eastAsia="zh-CN"/>
        </w:rPr>
        <w:t>3430.34</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其中现状城镇建设用地面积</w:t>
      </w:r>
      <w:r>
        <w:rPr>
          <w:rFonts w:ascii="Times New Roman" w:hAnsi="Times New Roman" w:cs="Times New Roman"/>
          <w:bCs/>
          <w:kern w:val="2"/>
          <w:sz w:val="36"/>
          <w:lang w:eastAsia="zh-CN"/>
        </w:rPr>
        <w:t>2838.94</w:t>
      </w:r>
      <w:r>
        <w:rPr>
          <w:rFonts w:ascii="Times New Roman" w:hAnsi="Times New Roman" w:cs="Times New Roman"/>
          <w:bCs/>
          <w:kern w:val="2"/>
          <w:sz w:val="36"/>
          <w:lang w:eastAsia="zh-CN"/>
        </w:rPr>
        <w:t>公顷，</w:t>
      </w:r>
      <w:r>
        <w:rPr>
          <w:rFonts w:ascii="Times New Roman" w:hAnsi="Times New Roman" w:cs="Times New Roman" w:hint="eastAsia"/>
          <w:bCs/>
          <w:kern w:val="2"/>
          <w:sz w:val="36"/>
          <w:lang w:eastAsia="zh-CN"/>
        </w:rPr>
        <w:t>增量</w:t>
      </w:r>
      <w:r>
        <w:rPr>
          <w:rFonts w:ascii="Times New Roman" w:hAnsi="Times New Roman" w:cs="Times New Roman"/>
          <w:bCs/>
          <w:kern w:val="2"/>
          <w:sz w:val="36"/>
          <w:lang w:eastAsia="zh-CN"/>
        </w:rPr>
        <w:t>城镇建设用地</w:t>
      </w:r>
      <w:r>
        <w:rPr>
          <w:rFonts w:ascii="Times New Roman" w:hAnsi="Times New Roman" w:cs="Times New Roman" w:hint="eastAsia"/>
          <w:bCs/>
          <w:kern w:val="2"/>
          <w:sz w:val="36"/>
          <w:lang w:eastAsia="zh-CN"/>
        </w:rPr>
        <w:t>591.40</w:t>
      </w:r>
      <w:r>
        <w:rPr>
          <w:rFonts w:ascii="Times New Roman" w:hAnsi="Times New Roman" w:cs="Times New Roman"/>
          <w:bCs/>
          <w:kern w:val="2"/>
          <w:sz w:val="36"/>
          <w:lang w:eastAsia="zh-CN"/>
        </w:rPr>
        <w:t>公顷，城镇开发边界扩展倍数</w:t>
      </w:r>
      <w:r>
        <w:rPr>
          <w:rFonts w:ascii="Times New Roman" w:hAnsi="Times New Roman" w:cs="Times New Roman"/>
          <w:bCs/>
          <w:kern w:val="2"/>
          <w:sz w:val="36"/>
          <w:lang w:eastAsia="zh-CN"/>
        </w:rPr>
        <w:t>1.25</w:t>
      </w:r>
      <w:r>
        <w:rPr>
          <w:rFonts w:ascii="Times New Roman" w:hAnsi="Times New Roman" w:cs="Times New Roman"/>
          <w:bCs/>
          <w:kern w:val="2"/>
          <w:sz w:val="36"/>
          <w:lang w:eastAsia="zh-CN"/>
        </w:rPr>
        <w:t>。</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w:t>
      </w:r>
      <w:r>
        <w:rPr>
          <w:rFonts w:ascii="Times New Roman" w:hAnsi="Times New Roman" w:cs="Times New Roman"/>
          <w:b/>
          <w:kern w:val="2"/>
          <w:sz w:val="36"/>
          <w:lang w:eastAsia="zh-CN"/>
        </w:rPr>
        <w:t>2</w:t>
      </w:r>
      <w:r>
        <w:rPr>
          <w:rFonts w:ascii="Times New Roman" w:hAnsi="Times New Roman" w:cs="Times New Roman"/>
          <w:b/>
          <w:kern w:val="2"/>
          <w:sz w:val="36"/>
          <w:lang w:eastAsia="zh-CN"/>
        </w:rPr>
        <w:t>）调整方案</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1</w:t>
      </w:r>
      <w:r>
        <w:rPr>
          <w:rFonts w:ascii="Times New Roman" w:hAnsi="Times New Roman" w:cs="Times New Roman"/>
          <w:b/>
          <w:kern w:val="2"/>
          <w:sz w:val="36"/>
          <w:lang w:eastAsia="zh-CN"/>
        </w:rPr>
        <w:t>）城镇开发边界调入</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hint="eastAsia"/>
          <w:bCs/>
          <w:kern w:val="2"/>
          <w:sz w:val="36"/>
          <w:lang w:eastAsia="zh-CN"/>
        </w:rPr>
        <w:t>本次</w:t>
      </w:r>
      <w:r>
        <w:rPr>
          <w:rFonts w:ascii="Times New Roman" w:hAnsi="Times New Roman" w:cs="Times New Roman"/>
          <w:bCs/>
          <w:kern w:val="2"/>
          <w:sz w:val="36"/>
          <w:lang w:eastAsia="zh-CN"/>
        </w:rPr>
        <w:t>拟调入城镇开发边界规模</w:t>
      </w:r>
      <w:r>
        <w:rPr>
          <w:rFonts w:ascii="Times New Roman" w:hAnsi="Times New Roman" w:cs="Times New Roman"/>
          <w:bCs/>
          <w:kern w:val="2"/>
          <w:sz w:val="36"/>
          <w:lang w:eastAsia="zh-CN"/>
        </w:rPr>
        <w:t xml:space="preserve">82.19 </w:t>
      </w:r>
      <w:r>
        <w:rPr>
          <w:rFonts w:ascii="Times New Roman" w:hAnsi="Times New Roman" w:cs="Times New Roman"/>
          <w:bCs/>
          <w:kern w:val="2"/>
          <w:sz w:val="36"/>
          <w:lang w:eastAsia="zh-CN"/>
        </w:rPr>
        <w:t>公顷</w:t>
      </w:r>
      <w:r>
        <w:rPr>
          <w:rFonts w:ascii="Times New Roman" w:hAnsi="Times New Roman" w:cs="Times New Roman" w:hint="eastAsia"/>
          <w:bCs/>
          <w:kern w:val="2"/>
          <w:sz w:val="36"/>
          <w:lang w:eastAsia="zh-CN"/>
        </w:rPr>
        <w:t>（</w:t>
      </w:r>
      <w:r>
        <w:rPr>
          <w:rFonts w:ascii="Times New Roman" w:hAnsi="Times New Roman" w:cs="Times New Roman"/>
          <w:bCs/>
          <w:kern w:val="2"/>
          <w:sz w:val="36"/>
          <w:lang w:eastAsia="zh-CN"/>
        </w:rPr>
        <w:t>其中增</w:t>
      </w:r>
      <w:r>
        <w:rPr>
          <w:rFonts w:ascii="Times New Roman" w:hAnsi="Times New Roman" w:cs="Times New Roman"/>
          <w:bCs/>
          <w:kern w:val="2"/>
          <w:sz w:val="36"/>
          <w:lang w:eastAsia="zh-CN"/>
        </w:rPr>
        <w:lastRenderedPageBreak/>
        <w:t>量规模</w:t>
      </w:r>
      <w:r>
        <w:rPr>
          <w:rFonts w:ascii="Times New Roman" w:hAnsi="Times New Roman" w:cs="Times New Roman" w:hint="eastAsia"/>
          <w:bCs/>
          <w:kern w:val="2"/>
          <w:sz w:val="36"/>
          <w:lang w:eastAsia="zh-CN"/>
        </w:rPr>
        <w:t>56.14</w:t>
      </w:r>
      <w:r>
        <w:rPr>
          <w:rFonts w:ascii="Times New Roman" w:hAnsi="Times New Roman" w:cs="Times New Roman"/>
          <w:bCs/>
          <w:kern w:val="2"/>
          <w:sz w:val="36"/>
          <w:lang w:eastAsia="zh-CN"/>
        </w:rPr>
        <w:t>公顷</w:t>
      </w:r>
      <w:r>
        <w:rPr>
          <w:rFonts w:ascii="Times New Roman" w:hAnsi="Times New Roman" w:cs="Times New Roman" w:hint="eastAsia"/>
          <w:bCs/>
          <w:kern w:val="2"/>
          <w:sz w:val="36"/>
          <w:lang w:eastAsia="zh-CN"/>
        </w:rPr>
        <w:t>）</w:t>
      </w:r>
      <w:r>
        <w:rPr>
          <w:rFonts w:ascii="Times New Roman" w:hAnsi="Times New Roman" w:cs="Times New Roman"/>
          <w:bCs/>
          <w:kern w:val="2"/>
          <w:sz w:val="36"/>
          <w:lang w:eastAsia="zh-CN"/>
        </w:rPr>
        <w:t>，涉及</w:t>
      </w:r>
      <w:r>
        <w:rPr>
          <w:rFonts w:ascii="Times New Roman" w:hAnsi="Times New Roman" w:cs="Times New Roman"/>
          <w:bCs/>
          <w:kern w:val="2"/>
          <w:sz w:val="36"/>
          <w:lang w:eastAsia="zh-CN"/>
        </w:rPr>
        <w:t>40</w:t>
      </w:r>
      <w:r>
        <w:rPr>
          <w:rFonts w:ascii="Times New Roman" w:hAnsi="Times New Roman" w:cs="Times New Roman" w:hint="eastAsia"/>
          <w:bCs/>
          <w:kern w:val="2"/>
          <w:sz w:val="36"/>
          <w:lang w:eastAsia="zh-CN"/>
        </w:rPr>
        <w:t>个项目（具体明细见附表</w:t>
      </w:r>
      <w:r>
        <w:rPr>
          <w:rFonts w:ascii="Times New Roman" w:hAnsi="Times New Roman" w:cs="Times New Roman" w:hint="eastAsia"/>
          <w:bCs/>
          <w:kern w:val="2"/>
          <w:sz w:val="36"/>
          <w:lang w:eastAsia="zh-CN"/>
        </w:rPr>
        <w:t>1</w:t>
      </w:r>
      <w:r>
        <w:rPr>
          <w:rFonts w:ascii="Times New Roman" w:hAnsi="Times New Roman" w:cs="Times New Roman" w:hint="eastAsia"/>
          <w:bCs/>
          <w:kern w:val="2"/>
          <w:sz w:val="36"/>
          <w:lang w:eastAsia="zh-CN"/>
        </w:rPr>
        <w:t>）</w:t>
      </w:r>
      <w:r>
        <w:rPr>
          <w:rFonts w:ascii="Times New Roman" w:hAnsi="Times New Roman" w:cs="Times New Roman"/>
          <w:bCs/>
          <w:kern w:val="2"/>
          <w:sz w:val="36"/>
          <w:lang w:eastAsia="zh-CN"/>
        </w:rPr>
        <w:t>，主要包括：</w:t>
      </w:r>
      <w:r>
        <w:rPr>
          <w:rFonts w:ascii="Times New Roman" w:hAnsi="Times New Roman" w:cs="Times New Roman"/>
          <w:bCs/>
          <w:kern w:val="2"/>
          <w:sz w:val="36"/>
          <w:lang w:eastAsia="zh-CN"/>
        </w:rPr>
        <w:t>①</w:t>
      </w:r>
      <w:r>
        <w:rPr>
          <w:rFonts w:ascii="Times New Roman" w:hAnsi="Times New Roman" w:cs="Times New Roman"/>
          <w:bCs/>
          <w:kern w:val="2"/>
          <w:sz w:val="36"/>
          <w:lang w:eastAsia="zh-CN"/>
        </w:rPr>
        <w:t>公共服务和基础设施项目</w:t>
      </w:r>
      <w:r>
        <w:rPr>
          <w:rFonts w:ascii="Times New Roman" w:hAnsi="Times New Roman" w:cs="Times New Roman" w:hint="eastAsia"/>
          <w:bCs/>
          <w:kern w:val="2"/>
          <w:sz w:val="36"/>
          <w:lang w:eastAsia="zh-CN"/>
        </w:rPr>
        <w:t>：南县洞庭湖农耕文化传承与陈列设施提质改造项目等</w:t>
      </w:r>
      <w:r>
        <w:rPr>
          <w:rFonts w:ascii="Times New Roman" w:hAnsi="Times New Roman" w:cs="Times New Roman"/>
          <w:bCs/>
          <w:kern w:val="2"/>
          <w:sz w:val="36"/>
          <w:lang w:eastAsia="zh-CN"/>
        </w:rPr>
        <w:t>7</w:t>
      </w:r>
      <w:r>
        <w:rPr>
          <w:rFonts w:ascii="Times New Roman" w:hAnsi="Times New Roman" w:cs="Times New Roman"/>
          <w:bCs/>
          <w:kern w:val="2"/>
          <w:sz w:val="36"/>
          <w:lang w:eastAsia="zh-CN"/>
        </w:rPr>
        <w:t>个，面积</w:t>
      </w:r>
      <w:r>
        <w:rPr>
          <w:rFonts w:ascii="Times New Roman" w:hAnsi="Times New Roman" w:cs="Times New Roman"/>
          <w:bCs/>
          <w:kern w:val="2"/>
          <w:sz w:val="36"/>
          <w:lang w:eastAsia="zh-CN"/>
        </w:rPr>
        <w:t>5.26</w:t>
      </w:r>
      <w:r>
        <w:rPr>
          <w:rFonts w:ascii="Times New Roman" w:hAnsi="Times New Roman" w:cs="Times New Roman"/>
          <w:bCs/>
          <w:kern w:val="2"/>
          <w:sz w:val="36"/>
          <w:lang w:eastAsia="zh-CN"/>
        </w:rPr>
        <w:t>公顷（其中增量规模</w:t>
      </w:r>
      <w:r>
        <w:rPr>
          <w:rFonts w:ascii="Times New Roman" w:hAnsi="Times New Roman" w:cs="Times New Roman"/>
          <w:bCs/>
          <w:kern w:val="2"/>
          <w:sz w:val="36"/>
          <w:lang w:eastAsia="zh-CN"/>
        </w:rPr>
        <w:t>2.81</w:t>
      </w:r>
      <w:r>
        <w:rPr>
          <w:rFonts w:ascii="Times New Roman" w:hAnsi="Times New Roman" w:cs="Times New Roman"/>
          <w:bCs/>
          <w:kern w:val="2"/>
          <w:sz w:val="36"/>
          <w:lang w:eastAsia="zh-CN"/>
        </w:rPr>
        <w:t>公顷）；</w:t>
      </w:r>
      <w:r>
        <w:rPr>
          <w:rFonts w:ascii="Times New Roman" w:hAnsi="Times New Roman" w:cs="Times New Roman"/>
          <w:bCs/>
          <w:kern w:val="2"/>
          <w:sz w:val="36"/>
          <w:lang w:eastAsia="zh-CN"/>
        </w:rPr>
        <w:t>②</w:t>
      </w:r>
      <w:r>
        <w:rPr>
          <w:rFonts w:ascii="Times New Roman" w:hAnsi="Times New Roman" w:cs="Times New Roman"/>
          <w:bCs/>
          <w:kern w:val="2"/>
          <w:sz w:val="36"/>
          <w:lang w:eastAsia="zh-CN"/>
        </w:rPr>
        <w:t>金之香米业三期、南县小龙虾育繁推一体化建设项目等重点产业项目</w:t>
      </w:r>
      <w:r>
        <w:rPr>
          <w:rFonts w:ascii="Times New Roman" w:hAnsi="Times New Roman" w:cs="Times New Roman"/>
          <w:bCs/>
          <w:kern w:val="2"/>
          <w:sz w:val="36"/>
          <w:lang w:eastAsia="zh-CN"/>
        </w:rPr>
        <w:t>4</w:t>
      </w:r>
      <w:r>
        <w:rPr>
          <w:rFonts w:ascii="Times New Roman" w:hAnsi="Times New Roman" w:cs="Times New Roman"/>
          <w:bCs/>
          <w:kern w:val="2"/>
          <w:sz w:val="36"/>
          <w:lang w:eastAsia="zh-CN"/>
        </w:rPr>
        <w:t>个，面积</w:t>
      </w:r>
      <w:r>
        <w:rPr>
          <w:rFonts w:ascii="Times New Roman" w:hAnsi="Times New Roman" w:cs="Times New Roman"/>
          <w:bCs/>
          <w:kern w:val="2"/>
          <w:sz w:val="36"/>
          <w:lang w:eastAsia="zh-CN"/>
        </w:rPr>
        <w:t>20.68</w:t>
      </w:r>
      <w:r>
        <w:rPr>
          <w:rFonts w:ascii="Times New Roman" w:hAnsi="Times New Roman" w:cs="Times New Roman"/>
          <w:bCs/>
          <w:kern w:val="2"/>
          <w:sz w:val="36"/>
          <w:lang w:eastAsia="zh-CN"/>
        </w:rPr>
        <w:t>公顷（其中增量规模</w:t>
      </w:r>
      <w:r>
        <w:rPr>
          <w:rFonts w:ascii="Times New Roman" w:hAnsi="Times New Roman" w:cs="Times New Roman"/>
          <w:bCs/>
          <w:kern w:val="2"/>
          <w:sz w:val="36"/>
          <w:lang w:eastAsia="zh-CN"/>
        </w:rPr>
        <w:t>18.60</w:t>
      </w:r>
      <w:r>
        <w:rPr>
          <w:rFonts w:ascii="Times New Roman" w:hAnsi="Times New Roman" w:cs="Times New Roman"/>
          <w:bCs/>
          <w:kern w:val="2"/>
          <w:sz w:val="36"/>
          <w:lang w:eastAsia="zh-CN"/>
        </w:rPr>
        <w:t>公顷）；</w:t>
      </w:r>
      <w:r>
        <w:rPr>
          <w:rFonts w:ascii="Times New Roman" w:hAnsi="Times New Roman" w:cs="Times New Roman"/>
          <w:bCs/>
          <w:kern w:val="2"/>
          <w:sz w:val="36"/>
          <w:lang w:eastAsia="zh-CN"/>
        </w:rPr>
        <w:t>③</w:t>
      </w:r>
      <w:r>
        <w:rPr>
          <w:rFonts w:ascii="Times New Roman" w:hAnsi="Times New Roman" w:cs="Times New Roman"/>
          <w:bCs/>
          <w:kern w:val="2"/>
          <w:sz w:val="36"/>
          <w:lang w:eastAsia="zh-CN"/>
        </w:rPr>
        <w:t>其他类型（含中心城区补天窗、乡镇其他城镇建设区、</w:t>
      </w:r>
      <w:r>
        <w:rPr>
          <w:rFonts w:ascii="Times New Roman" w:hAnsi="Times New Roman" w:cs="Times New Roman"/>
          <w:bCs/>
          <w:kern w:val="2"/>
          <w:sz w:val="36"/>
          <w:lang w:eastAsia="zh-CN"/>
        </w:rPr>
        <w:t>202</w:t>
      </w:r>
      <w:r>
        <w:rPr>
          <w:rFonts w:ascii="Times New Roman" w:hAnsi="Times New Roman" w:cs="Times New Roman" w:hint="eastAsia"/>
          <w:bCs/>
          <w:kern w:val="2"/>
          <w:sz w:val="36"/>
          <w:lang w:eastAsia="zh-CN"/>
        </w:rPr>
        <w:t>1</w:t>
      </w:r>
      <w:r>
        <w:rPr>
          <w:rFonts w:ascii="Times New Roman" w:hAnsi="Times New Roman" w:cs="Times New Roman"/>
          <w:bCs/>
          <w:kern w:val="2"/>
          <w:sz w:val="36"/>
          <w:lang w:eastAsia="zh-CN"/>
        </w:rPr>
        <w:t>-2025</w:t>
      </w:r>
      <w:r>
        <w:rPr>
          <w:rFonts w:ascii="Times New Roman" w:hAnsi="Times New Roman" w:cs="Times New Roman" w:hint="eastAsia"/>
          <w:bCs/>
          <w:kern w:val="2"/>
          <w:sz w:val="36"/>
          <w:lang w:eastAsia="zh-CN"/>
        </w:rPr>
        <w:t>年新增城镇村属性用地等）</w:t>
      </w:r>
      <w:r>
        <w:rPr>
          <w:rFonts w:ascii="Times New Roman" w:hAnsi="Times New Roman" w:cs="Times New Roman"/>
          <w:bCs/>
          <w:kern w:val="2"/>
          <w:sz w:val="36"/>
          <w:lang w:eastAsia="zh-CN"/>
        </w:rPr>
        <w:t>，面积</w:t>
      </w:r>
      <w:r>
        <w:rPr>
          <w:rFonts w:ascii="Times New Roman" w:hAnsi="Times New Roman" w:cs="Times New Roman"/>
          <w:bCs/>
          <w:kern w:val="2"/>
          <w:sz w:val="36"/>
          <w:lang w:eastAsia="zh-CN"/>
        </w:rPr>
        <w:t>22.00</w:t>
      </w:r>
      <w:r>
        <w:rPr>
          <w:rFonts w:ascii="Times New Roman" w:hAnsi="Times New Roman" w:cs="Times New Roman"/>
          <w:bCs/>
          <w:kern w:val="2"/>
          <w:sz w:val="36"/>
          <w:lang w:eastAsia="zh-CN"/>
        </w:rPr>
        <w:t>公顷</w:t>
      </w:r>
      <w:r>
        <w:rPr>
          <w:rFonts w:ascii="Times New Roman" w:hAnsi="Times New Roman" w:cs="Times New Roman" w:hint="eastAsia"/>
          <w:bCs/>
          <w:kern w:val="2"/>
          <w:sz w:val="36"/>
          <w:lang w:eastAsia="zh-CN"/>
        </w:rPr>
        <w:t>（</w:t>
      </w:r>
      <w:r>
        <w:rPr>
          <w:rFonts w:ascii="Times New Roman" w:hAnsi="Times New Roman" w:cs="Times New Roman"/>
          <w:bCs/>
          <w:kern w:val="2"/>
          <w:sz w:val="36"/>
          <w:lang w:eastAsia="zh-CN"/>
        </w:rPr>
        <w:t>其中增量规模</w:t>
      </w:r>
      <w:r>
        <w:rPr>
          <w:rFonts w:ascii="Times New Roman" w:hAnsi="Times New Roman" w:cs="Times New Roman" w:hint="eastAsia"/>
          <w:bCs/>
          <w:kern w:val="2"/>
          <w:sz w:val="36"/>
          <w:lang w:eastAsia="zh-CN"/>
        </w:rPr>
        <w:t>17.24</w:t>
      </w:r>
      <w:r>
        <w:rPr>
          <w:rFonts w:ascii="Times New Roman" w:hAnsi="Times New Roman" w:cs="Times New Roman"/>
          <w:bCs/>
          <w:kern w:val="2"/>
          <w:sz w:val="36"/>
          <w:lang w:eastAsia="zh-CN"/>
        </w:rPr>
        <w:t>公顷</w:t>
      </w:r>
      <w:r>
        <w:rPr>
          <w:rFonts w:ascii="Times New Roman" w:hAnsi="Times New Roman" w:cs="Times New Roman" w:hint="eastAsia"/>
          <w:bCs/>
          <w:kern w:val="2"/>
          <w:sz w:val="36"/>
          <w:lang w:eastAsia="zh-CN"/>
        </w:rPr>
        <w:t>）</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④“</w:t>
      </w:r>
      <w:r>
        <w:rPr>
          <w:rFonts w:ascii="Times New Roman" w:hAnsi="Times New Roman" w:cs="Times New Roman"/>
          <w:bCs/>
          <w:kern w:val="2"/>
          <w:sz w:val="36"/>
          <w:lang w:eastAsia="zh-CN"/>
        </w:rPr>
        <w:t>三区三线</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划定成果启用之前已依法批准或办理国有土地使用权证的城镇建设用地项目</w:t>
      </w:r>
      <w:r>
        <w:rPr>
          <w:rFonts w:ascii="Times New Roman" w:hAnsi="Times New Roman" w:cs="Times New Roman"/>
          <w:bCs/>
          <w:kern w:val="2"/>
          <w:sz w:val="36"/>
          <w:lang w:eastAsia="zh-CN"/>
        </w:rPr>
        <w:t>22</w:t>
      </w:r>
      <w:r>
        <w:rPr>
          <w:rFonts w:ascii="Times New Roman" w:hAnsi="Times New Roman" w:cs="Times New Roman"/>
          <w:bCs/>
          <w:kern w:val="2"/>
          <w:sz w:val="36"/>
          <w:lang w:eastAsia="zh-CN"/>
        </w:rPr>
        <w:t>个，面积</w:t>
      </w:r>
      <w:r>
        <w:rPr>
          <w:rFonts w:ascii="Times New Roman" w:hAnsi="Times New Roman" w:cs="Times New Roman"/>
          <w:bCs/>
          <w:kern w:val="2"/>
          <w:sz w:val="36"/>
          <w:lang w:eastAsia="zh-CN"/>
        </w:rPr>
        <w:t>34.25</w:t>
      </w:r>
      <w:r>
        <w:rPr>
          <w:rFonts w:ascii="Times New Roman" w:hAnsi="Times New Roman" w:cs="Times New Roman"/>
          <w:bCs/>
          <w:kern w:val="2"/>
          <w:sz w:val="36"/>
          <w:lang w:eastAsia="zh-CN"/>
        </w:rPr>
        <w:t>公顷</w:t>
      </w:r>
      <w:r>
        <w:rPr>
          <w:rFonts w:ascii="Times New Roman" w:hAnsi="Times New Roman" w:cs="Times New Roman" w:hint="eastAsia"/>
          <w:bCs/>
          <w:kern w:val="2"/>
          <w:sz w:val="36"/>
          <w:lang w:eastAsia="zh-CN"/>
        </w:rPr>
        <w:t>（</w:t>
      </w:r>
      <w:r>
        <w:rPr>
          <w:rFonts w:ascii="Times New Roman" w:hAnsi="Times New Roman" w:cs="Times New Roman"/>
          <w:bCs/>
          <w:kern w:val="2"/>
          <w:sz w:val="36"/>
          <w:lang w:eastAsia="zh-CN"/>
        </w:rPr>
        <w:t>其中增量规模</w:t>
      </w:r>
      <w:r>
        <w:rPr>
          <w:rFonts w:ascii="Times New Roman" w:hAnsi="Times New Roman" w:cs="Times New Roman" w:hint="eastAsia"/>
          <w:bCs/>
          <w:kern w:val="2"/>
          <w:sz w:val="36"/>
          <w:lang w:eastAsia="zh-CN"/>
        </w:rPr>
        <w:t>17.</w:t>
      </w:r>
      <w:r>
        <w:rPr>
          <w:rFonts w:ascii="Times New Roman" w:hAnsi="Times New Roman" w:cs="Times New Roman"/>
          <w:bCs/>
          <w:kern w:val="2"/>
          <w:sz w:val="36"/>
          <w:lang w:eastAsia="zh-CN"/>
        </w:rPr>
        <w:t>50</w:t>
      </w:r>
      <w:r>
        <w:rPr>
          <w:rFonts w:ascii="Times New Roman" w:hAnsi="Times New Roman" w:cs="Times New Roman"/>
          <w:bCs/>
          <w:kern w:val="2"/>
          <w:sz w:val="36"/>
          <w:lang w:eastAsia="zh-CN"/>
        </w:rPr>
        <w:t>公顷</w:t>
      </w:r>
      <w:r>
        <w:rPr>
          <w:rFonts w:ascii="Times New Roman" w:hAnsi="Times New Roman" w:cs="Times New Roman" w:hint="eastAsia"/>
          <w:bCs/>
          <w:kern w:val="2"/>
          <w:sz w:val="36"/>
          <w:lang w:eastAsia="zh-CN"/>
        </w:rPr>
        <w:t>）</w:t>
      </w:r>
      <w:r>
        <w:rPr>
          <w:rFonts w:ascii="Times New Roman" w:hAnsi="Times New Roman" w:cs="Times New Roman"/>
          <w:bCs/>
          <w:kern w:val="2"/>
          <w:sz w:val="36"/>
          <w:lang w:eastAsia="zh-CN"/>
        </w:rPr>
        <w:t>。调入地块主要</w:t>
      </w:r>
      <w:r>
        <w:rPr>
          <w:rFonts w:ascii="Times New Roman" w:hAnsi="Times New Roman" w:cs="Times New Roman" w:hint="eastAsia"/>
          <w:bCs/>
          <w:kern w:val="2"/>
          <w:sz w:val="36"/>
          <w:lang w:eastAsia="zh-CN"/>
        </w:rPr>
        <w:t>分布于</w:t>
      </w:r>
      <w:r>
        <w:rPr>
          <w:rFonts w:ascii="Times New Roman" w:hAnsi="Times New Roman" w:cs="Times New Roman"/>
          <w:bCs/>
          <w:kern w:val="2"/>
          <w:sz w:val="36"/>
          <w:lang w:eastAsia="zh-CN"/>
        </w:rPr>
        <w:t>中心城区、</w:t>
      </w:r>
      <w:r>
        <w:rPr>
          <w:rFonts w:ascii="Times New Roman" w:hAnsi="Times New Roman" w:cs="Times New Roman" w:hint="eastAsia"/>
          <w:bCs/>
          <w:kern w:val="2"/>
          <w:sz w:val="36"/>
          <w:lang w:eastAsia="zh-CN"/>
        </w:rPr>
        <w:t>华阁镇</w:t>
      </w:r>
      <w:r>
        <w:rPr>
          <w:rFonts w:ascii="Times New Roman" w:hAnsi="Times New Roman" w:cs="Times New Roman"/>
          <w:bCs/>
          <w:kern w:val="2"/>
          <w:sz w:val="36"/>
          <w:lang w:eastAsia="zh-CN"/>
        </w:rPr>
        <w:t>、三仙湖镇等。</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2</w:t>
      </w:r>
      <w:r>
        <w:rPr>
          <w:rFonts w:ascii="Times New Roman" w:hAnsi="Times New Roman" w:cs="Times New Roman"/>
          <w:b/>
          <w:kern w:val="2"/>
          <w:sz w:val="36"/>
          <w:lang w:eastAsia="zh-CN"/>
        </w:rPr>
        <w:t>）城镇开</w:t>
      </w:r>
      <w:r>
        <w:rPr>
          <w:rFonts w:ascii="Times New Roman" w:hAnsi="Times New Roman" w:cs="Times New Roman"/>
          <w:b/>
          <w:kern w:val="2"/>
          <w:sz w:val="36"/>
          <w:lang w:eastAsia="zh-CN"/>
        </w:rPr>
        <w:t>发边界调出</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拟调出城镇开发边界面积</w:t>
      </w:r>
      <w:r>
        <w:rPr>
          <w:rFonts w:ascii="Times New Roman" w:hAnsi="Times New Roman" w:cs="Times New Roman" w:hint="eastAsia"/>
          <w:bCs/>
          <w:kern w:val="2"/>
          <w:sz w:val="36"/>
          <w:lang w:eastAsia="zh-CN"/>
        </w:rPr>
        <w:t>48.01</w:t>
      </w:r>
      <w:r>
        <w:rPr>
          <w:rFonts w:ascii="Times New Roman" w:hAnsi="Times New Roman" w:cs="Times New Roman"/>
          <w:bCs/>
          <w:kern w:val="2"/>
          <w:sz w:val="36"/>
          <w:lang w:eastAsia="zh-CN"/>
        </w:rPr>
        <w:t>公顷</w:t>
      </w:r>
      <w:r>
        <w:rPr>
          <w:rFonts w:ascii="Times New Roman" w:hAnsi="Times New Roman" w:cs="Times New Roman" w:hint="eastAsia"/>
          <w:bCs/>
          <w:kern w:val="2"/>
          <w:sz w:val="36"/>
          <w:lang w:eastAsia="zh-CN"/>
        </w:rPr>
        <w:t>（其中增量</w:t>
      </w:r>
      <w:r>
        <w:rPr>
          <w:rFonts w:ascii="Times New Roman" w:hAnsi="Times New Roman" w:cs="Times New Roman" w:hint="eastAsia"/>
          <w:bCs/>
          <w:kern w:val="2"/>
          <w:sz w:val="36"/>
          <w:lang w:eastAsia="zh-CN"/>
        </w:rPr>
        <w:t>39.28</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，主要为近期暂无开发利用意向的地块</w:t>
      </w:r>
      <w:r>
        <w:rPr>
          <w:rFonts w:ascii="Times New Roman" w:hAnsi="Times New Roman" w:cs="Times New Roman" w:hint="eastAsia"/>
          <w:bCs/>
          <w:kern w:val="2"/>
          <w:sz w:val="36"/>
          <w:lang w:eastAsia="zh-CN"/>
        </w:rPr>
        <w:t>，不涉及现状城镇建设用地和已批准建设用地</w:t>
      </w:r>
      <w:r>
        <w:rPr>
          <w:rFonts w:ascii="Times New Roman" w:hAnsi="Times New Roman" w:cs="Times New Roman"/>
          <w:bCs/>
          <w:kern w:val="2"/>
          <w:sz w:val="36"/>
          <w:lang w:eastAsia="zh-CN"/>
        </w:rPr>
        <w:t>。具体分布在中心城区</w:t>
      </w:r>
      <w:r>
        <w:rPr>
          <w:rFonts w:ascii="Times New Roman" w:hAnsi="Times New Roman" w:cs="Times New Roman" w:hint="eastAsia"/>
          <w:bCs/>
          <w:kern w:val="2"/>
          <w:sz w:val="36"/>
          <w:lang w:eastAsia="zh-CN"/>
        </w:rPr>
        <w:t>桂花园西路两侧未纳入高新区范围的区域、城北片区花甲湖南侧</w:t>
      </w:r>
      <w:r>
        <w:rPr>
          <w:rFonts w:ascii="Times New Roman" w:hAnsi="Times New Roman" w:cs="Times New Roman"/>
          <w:bCs/>
          <w:kern w:val="2"/>
          <w:sz w:val="36"/>
          <w:lang w:eastAsia="zh-CN"/>
        </w:rPr>
        <w:t>等</w:t>
      </w:r>
      <w:r>
        <w:rPr>
          <w:rFonts w:ascii="Times New Roman" w:hAnsi="Times New Roman" w:cs="Times New Roman" w:hint="eastAsia"/>
          <w:bCs/>
          <w:kern w:val="2"/>
          <w:sz w:val="36"/>
          <w:lang w:eastAsia="zh-CN"/>
        </w:rPr>
        <w:t>片</w:t>
      </w:r>
      <w:r>
        <w:rPr>
          <w:rFonts w:ascii="Times New Roman" w:hAnsi="Times New Roman" w:cs="Times New Roman"/>
          <w:bCs/>
          <w:kern w:val="2"/>
          <w:sz w:val="36"/>
          <w:lang w:eastAsia="zh-CN"/>
        </w:rPr>
        <w:t>区。</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lastRenderedPageBreak/>
        <w:t>（</w:t>
      </w:r>
      <w:r>
        <w:rPr>
          <w:rFonts w:ascii="Times New Roman" w:hAnsi="Times New Roman" w:cs="Times New Roman"/>
          <w:b/>
          <w:kern w:val="2"/>
          <w:sz w:val="36"/>
          <w:lang w:eastAsia="zh-CN"/>
        </w:rPr>
        <w:t>3</w:t>
      </w:r>
      <w:r>
        <w:rPr>
          <w:rFonts w:ascii="Times New Roman" w:hAnsi="Times New Roman" w:cs="Times New Roman"/>
          <w:b/>
          <w:kern w:val="2"/>
          <w:sz w:val="36"/>
          <w:lang w:eastAsia="zh-CN"/>
        </w:rPr>
        <w:t>）维护后</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维护后，城镇开发边界总面积</w:t>
      </w:r>
      <w:r>
        <w:rPr>
          <w:rFonts w:ascii="Times New Roman" w:hAnsi="Times New Roman" w:cs="Times New Roman" w:hint="eastAsia"/>
          <w:bCs/>
          <w:kern w:val="2"/>
          <w:sz w:val="36"/>
          <w:lang w:eastAsia="zh-CN"/>
        </w:rPr>
        <w:t>控制在</w:t>
      </w:r>
      <w:r>
        <w:rPr>
          <w:rFonts w:ascii="Times New Roman" w:hAnsi="Times New Roman" w:cs="Times New Roman"/>
          <w:bCs/>
          <w:kern w:val="2"/>
          <w:sz w:val="36"/>
          <w:lang w:eastAsia="zh-CN"/>
        </w:rPr>
        <w:t>3464.51</w:t>
      </w:r>
      <w:r>
        <w:rPr>
          <w:rFonts w:ascii="Times New Roman" w:hAnsi="Times New Roman" w:cs="Times New Roman" w:hint="eastAsia"/>
          <w:bCs/>
          <w:kern w:val="2"/>
          <w:sz w:val="36"/>
          <w:lang w:eastAsia="zh-CN"/>
        </w:rPr>
        <w:t>公</w:t>
      </w:r>
      <w:r>
        <w:rPr>
          <w:rFonts w:ascii="Times New Roman" w:hAnsi="Times New Roman" w:cs="Times New Roman"/>
          <w:bCs/>
          <w:kern w:val="2"/>
          <w:sz w:val="36"/>
          <w:lang w:eastAsia="zh-CN"/>
        </w:rPr>
        <w:t>顷</w:t>
      </w:r>
      <w:r>
        <w:rPr>
          <w:rFonts w:ascii="Times New Roman" w:hAnsi="Times New Roman" w:cs="Times New Roman" w:hint="eastAsia"/>
          <w:bCs/>
          <w:kern w:val="2"/>
          <w:sz w:val="36"/>
          <w:lang w:eastAsia="zh-CN"/>
        </w:rPr>
        <w:t>以内</w:t>
      </w:r>
      <w:r>
        <w:rPr>
          <w:rFonts w:ascii="Times New Roman" w:hAnsi="Times New Roman" w:cs="Times New Roman"/>
          <w:bCs/>
          <w:kern w:val="2"/>
          <w:sz w:val="36"/>
          <w:lang w:eastAsia="zh-CN"/>
        </w:rPr>
        <w:t>，</w:t>
      </w:r>
      <w:r>
        <w:rPr>
          <w:rFonts w:ascii="Times New Roman" w:hAnsi="Times New Roman" w:cs="Times New Roman" w:hint="eastAsia"/>
          <w:bCs/>
          <w:kern w:val="2"/>
          <w:sz w:val="36"/>
          <w:lang w:eastAsia="zh-CN"/>
        </w:rPr>
        <w:t>较维护前多出</w:t>
      </w:r>
      <w:r>
        <w:rPr>
          <w:rFonts w:ascii="Times New Roman" w:hAnsi="Times New Roman" w:cs="Times New Roman" w:hint="eastAsia"/>
          <w:bCs/>
          <w:kern w:val="2"/>
          <w:sz w:val="36"/>
          <w:lang w:eastAsia="zh-CN"/>
        </w:rPr>
        <w:t>34.17</w:t>
      </w:r>
      <w:r>
        <w:rPr>
          <w:rFonts w:ascii="Times New Roman" w:hAnsi="Times New Roman" w:cs="Times New Roman" w:hint="eastAsia"/>
          <w:bCs/>
          <w:kern w:val="2"/>
          <w:sz w:val="36"/>
          <w:lang w:eastAsia="zh-CN"/>
        </w:rPr>
        <w:t>公顷，多出的面积为“三区三线”成果启用之前已依法批准的城镇建设用地，不计入城镇开发边界扩展倍数</w:t>
      </w:r>
      <w:r>
        <w:rPr>
          <w:rFonts w:ascii="Times New Roman" w:hAnsi="Times New Roman" w:cs="Times New Roman"/>
          <w:bCs/>
          <w:kern w:val="2"/>
          <w:sz w:val="36"/>
          <w:lang w:eastAsia="zh-CN"/>
        </w:rPr>
        <w:t>，扩展倍数</w:t>
      </w:r>
      <w:r>
        <w:rPr>
          <w:rFonts w:ascii="Times New Roman" w:hAnsi="Times New Roman" w:cs="Times New Roman" w:hint="eastAsia"/>
          <w:bCs/>
          <w:kern w:val="2"/>
          <w:sz w:val="36"/>
          <w:lang w:eastAsia="zh-CN"/>
        </w:rPr>
        <w:t>未突破</w:t>
      </w:r>
      <w:r>
        <w:rPr>
          <w:rFonts w:ascii="Times New Roman" w:hAnsi="Times New Roman" w:cs="Times New Roman"/>
          <w:bCs/>
          <w:kern w:val="2"/>
          <w:sz w:val="36"/>
          <w:lang w:eastAsia="zh-CN"/>
        </w:rPr>
        <w:t>1.25</w:t>
      </w:r>
      <w:r>
        <w:rPr>
          <w:rFonts w:ascii="Times New Roman" w:hAnsi="Times New Roman" w:cs="Times New Roman"/>
          <w:bCs/>
          <w:kern w:val="2"/>
          <w:sz w:val="36"/>
          <w:lang w:eastAsia="zh-CN"/>
        </w:rPr>
        <w:t>。边界形态完整，</w:t>
      </w:r>
      <w:r>
        <w:rPr>
          <w:rFonts w:ascii="Times New Roman" w:hAnsi="Times New Roman" w:cs="Times New Roman"/>
          <w:bCs/>
          <w:kern w:val="2"/>
          <w:sz w:val="36"/>
          <w:lang w:eastAsia="zh-CN"/>
        </w:rPr>
        <w:t>15</w:t>
      </w:r>
      <w:r>
        <w:rPr>
          <w:rFonts w:ascii="Times New Roman" w:hAnsi="Times New Roman" w:cs="Times New Roman"/>
          <w:bCs/>
          <w:kern w:val="2"/>
          <w:sz w:val="36"/>
          <w:lang w:eastAsia="zh-CN"/>
        </w:rPr>
        <w:t>亩以下零星图斑数量没有增加，与产业发展和重大设施布局的契合度提高。</w:t>
      </w:r>
    </w:p>
    <w:p w:rsidR="00297646" w:rsidRDefault="001245D7">
      <w:pPr>
        <w:pStyle w:val="2"/>
        <w:spacing w:before="0" w:after="0"/>
        <w:jc w:val="left"/>
        <w:rPr>
          <w:rFonts w:ascii="Times New Roman" w:hAnsi="Times New Roman" w:cs="Times New Roman"/>
          <w:kern w:val="2"/>
          <w:sz w:val="36"/>
          <w:lang w:eastAsia="zh-CN"/>
        </w:rPr>
      </w:pPr>
      <w:bookmarkStart w:id="21" w:name="_Toc12463"/>
      <w:bookmarkStart w:id="22" w:name="_Toc27076"/>
      <w:r>
        <w:rPr>
          <w:rFonts w:ascii="Times New Roman" w:hAnsi="Times New Roman" w:cs="Times New Roman"/>
          <w:kern w:val="2"/>
          <w:sz w:val="36"/>
          <w:lang w:eastAsia="zh-CN"/>
        </w:rPr>
        <w:t>（</w:t>
      </w:r>
      <w:r>
        <w:rPr>
          <w:rFonts w:ascii="Times New Roman" w:hAnsi="Times New Roman" w:cs="Times New Roman"/>
          <w:kern w:val="2"/>
          <w:sz w:val="36"/>
          <w:lang w:eastAsia="zh-CN"/>
        </w:rPr>
        <w:t>二</w:t>
      </w:r>
      <w:r>
        <w:rPr>
          <w:rFonts w:ascii="Times New Roman" w:hAnsi="Times New Roman" w:cs="Times New Roman"/>
          <w:kern w:val="2"/>
          <w:sz w:val="36"/>
          <w:lang w:eastAsia="zh-CN"/>
        </w:rPr>
        <w:t>）规划分区</w:t>
      </w:r>
      <w:bookmarkEnd w:id="21"/>
      <w:bookmarkEnd w:id="22"/>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1</w:t>
      </w:r>
      <w:r>
        <w:rPr>
          <w:rFonts w:ascii="Times New Roman" w:hAnsi="Times New Roman" w:cs="Times New Roman"/>
          <w:b/>
          <w:kern w:val="2"/>
          <w:sz w:val="36"/>
          <w:lang w:eastAsia="zh-CN"/>
        </w:rPr>
        <w:t>、维护前</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根据各乡镇国土空间规划，全域规划一级分区（城镇发展区、农业保护区、生态保护区）与县国土空间总体规划总体保持一致。规划二级分区中，划定生态保护区</w:t>
      </w:r>
      <w:r>
        <w:rPr>
          <w:rFonts w:ascii="Times New Roman" w:hAnsi="Times New Roman" w:cs="Times New Roman"/>
          <w:bCs/>
          <w:kern w:val="2"/>
          <w:sz w:val="36"/>
          <w:lang w:eastAsia="zh-CN"/>
        </w:rPr>
        <w:t>9547.01</w:t>
      </w:r>
      <w:r>
        <w:rPr>
          <w:rFonts w:ascii="Times New Roman" w:hAnsi="Times New Roman" w:cs="Times New Roman"/>
          <w:bCs/>
          <w:kern w:val="2"/>
          <w:sz w:val="36"/>
          <w:lang w:eastAsia="zh-CN"/>
        </w:rPr>
        <w:t>公顷；生态控制区</w:t>
      </w:r>
      <w:r>
        <w:rPr>
          <w:rFonts w:ascii="Times New Roman" w:hAnsi="Times New Roman" w:cs="Times New Roman"/>
          <w:bCs/>
          <w:kern w:val="2"/>
          <w:sz w:val="36"/>
          <w:lang w:eastAsia="zh-CN"/>
        </w:rPr>
        <w:t>108.79</w:t>
      </w:r>
      <w:r>
        <w:rPr>
          <w:rFonts w:ascii="Times New Roman" w:hAnsi="Times New Roman" w:cs="Times New Roman"/>
          <w:bCs/>
          <w:kern w:val="2"/>
          <w:sz w:val="36"/>
          <w:lang w:eastAsia="zh-CN"/>
        </w:rPr>
        <w:t>公顷；农田保护区</w:t>
      </w:r>
      <w:r>
        <w:rPr>
          <w:rFonts w:ascii="Times New Roman" w:hAnsi="Times New Roman" w:cs="Times New Roman"/>
          <w:bCs/>
          <w:kern w:val="2"/>
          <w:sz w:val="36"/>
          <w:lang w:eastAsia="zh-CN"/>
        </w:rPr>
        <w:t>54136.29</w:t>
      </w:r>
      <w:r>
        <w:rPr>
          <w:rFonts w:ascii="Times New Roman" w:hAnsi="Times New Roman" w:cs="Times New Roman"/>
          <w:bCs/>
          <w:kern w:val="2"/>
          <w:sz w:val="36"/>
          <w:lang w:eastAsia="zh-CN"/>
        </w:rPr>
        <w:t>公顷；城镇发展区</w:t>
      </w:r>
      <w:r>
        <w:rPr>
          <w:rFonts w:ascii="Times New Roman" w:hAnsi="Times New Roman" w:cs="Times New Roman"/>
          <w:bCs/>
          <w:kern w:val="2"/>
          <w:sz w:val="36"/>
          <w:lang w:eastAsia="zh-CN"/>
        </w:rPr>
        <w:t>3488.16</w:t>
      </w:r>
      <w:r>
        <w:rPr>
          <w:rFonts w:ascii="Times New Roman" w:hAnsi="Times New Roman" w:cs="Times New Roman"/>
          <w:bCs/>
          <w:kern w:val="2"/>
          <w:sz w:val="36"/>
          <w:lang w:eastAsia="zh-CN"/>
        </w:rPr>
        <w:t>公顷（其中居住生活区</w:t>
      </w:r>
      <w:r>
        <w:rPr>
          <w:rFonts w:ascii="Times New Roman" w:hAnsi="Times New Roman" w:cs="Times New Roman"/>
          <w:bCs/>
          <w:kern w:val="2"/>
          <w:sz w:val="36"/>
          <w:lang w:eastAsia="zh-CN"/>
        </w:rPr>
        <w:t>1510.76</w:t>
      </w:r>
      <w:r>
        <w:rPr>
          <w:rFonts w:ascii="Times New Roman" w:hAnsi="Times New Roman" w:cs="Times New Roman"/>
          <w:bCs/>
          <w:kern w:val="2"/>
          <w:sz w:val="36"/>
          <w:lang w:eastAsia="zh-CN"/>
        </w:rPr>
        <w:t>公顷，综合服务区</w:t>
      </w:r>
      <w:r>
        <w:rPr>
          <w:rFonts w:ascii="Times New Roman" w:hAnsi="Times New Roman" w:cs="Times New Roman"/>
          <w:bCs/>
          <w:kern w:val="2"/>
          <w:sz w:val="36"/>
          <w:lang w:eastAsia="zh-CN"/>
        </w:rPr>
        <w:t>475.95</w:t>
      </w:r>
      <w:r>
        <w:rPr>
          <w:rFonts w:ascii="Times New Roman" w:hAnsi="Times New Roman" w:cs="Times New Roman"/>
          <w:bCs/>
          <w:kern w:val="2"/>
          <w:sz w:val="36"/>
          <w:lang w:eastAsia="zh-CN"/>
        </w:rPr>
        <w:t>公顷，商业商务区</w:t>
      </w:r>
      <w:r>
        <w:rPr>
          <w:rFonts w:ascii="Times New Roman" w:hAnsi="Times New Roman" w:cs="Times New Roman"/>
          <w:bCs/>
          <w:kern w:val="2"/>
          <w:sz w:val="36"/>
          <w:lang w:eastAsia="zh-CN"/>
        </w:rPr>
        <w:t>232.31</w:t>
      </w:r>
      <w:r>
        <w:rPr>
          <w:rFonts w:ascii="Times New Roman" w:hAnsi="Times New Roman" w:cs="Times New Roman"/>
          <w:bCs/>
          <w:kern w:val="2"/>
          <w:sz w:val="36"/>
          <w:lang w:eastAsia="zh-CN"/>
        </w:rPr>
        <w:t>公顷、工业发展区</w:t>
      </w:r>
      <w:r>
        <w:rPr>
          <w:rFonts w:ascii="Times New Roman" w:hAnsi="Times New Roman" w:cs="Times New Roman"/>
          <w:bCs/>
          <w:kern w:val="2"/>
          <w:sz w:val="36"/>
          <w:lang w:eastAsia="zh-CN"/>
        </w:rPr>
        <w:t>743.47</w:t>
      </w:r>
      <w:r>
        <w:rPr>
          <w:rFonts w:ascii="Times New Roman" w:hAnsi="Times New Roman" w:cs="Times New Roman"/>
          <w:bCs/>
          <w:kern w:val="2"/>
          <w:sz w:val="36"/>
          <w:lang w:eastAsia="zh-CN"/>
        </w:rPr>
        <w:t>公顷，物流仓储区</w:t>
      </w:r>
      <w:r>
        <w:rPr>
          <w:rFonts w:ascii="Times New Roman" w:hAnsi="Times New Roman" w:cs="Times New Roman"/>
          <w:bCs/>
          <w:kern w:val="2"/>
          <w:sz w:val="36"/>
          <w:lang w:eastAsia="zh-CN"/>
        </w:rPr>
        <w:t>116.</w:t>
      </w:r>
      <w:r>
        <w:rPr>
          <w:rFonts w:ascii="Times New Roman" w:hAnsi="Times New Roman" w:cs="Times New Roman"/>
          <w:bCs/>
          <w:kern w:val="2"/>
          <w:sz w:val="36"/>
          <w:lang w:eastAsia="zh-CN"/>
        </w:rPr>
        <w:t>93</w:t>
      </w:r>
      <w:r>
        <w:rPr>
          <w:rFonts w:ascii="Times New Roman" w:hAnsi="Times New Roman" w:cs="Times New Roman"/>
          <w:bCs/>
          <w:kern w:val="2"/>
          <w:sz w:val="36"/>
          <w:lang w:eastAsia="zh-CN"/>
        </w:rPr>
        <w:t>公顷，绿地休闲区</w:t>
      </w:r>
      <w:r>
        <w:rPr>
          <w:rFonts w:ascii="Times New Roman" w:hAnsi="Times New Roman" w:cs="Times New Roman"/>
          <w:bCs/>
          <w:kern w:val="2"/>
          <w:sz w:val="36"/>
          <w:lang w:eastAsia="zh-CN"/>
        </w:rPr>
        <w:t>218.93</w:t>
      </w:r>
      <w:r>
        <w:rPr>
          <w:rFonts w:ascii="Times New Roman" w:hAnsi="Times New Roman" w:cs="Times New Roman"/>
          <w:bCs/>
          <w:kern w:val="2"/>
          <w:sz w:val="36"/>
          <w:lang w:eastAsia="zh-CN"/>
        </w:rPr>
        <w:t>公顷，交通枢纽区</w:t>
      </w:r>
      <w:r>
        <w:rPr>
          <w:rFonts w:ascii="Times New Roman" w:hAnsi="Times New Roman" w:cs="Times New Roman"/>
          <w:bCs/>
          <w:kern w:val="2"/>
          <w:sz w:val="36"/>
          <w:lang w:eastAsia="zh-CN"/>
        </w:rPr>
        <w:t>90.57</w:t>
      </w:r>
      <w:r>
        <w:rPr>
          <w:rFonts w:ascii="Times New Roman" w:hAnsi="Times New Roman" w:cs="Times New Roman"/>
          <w:bCs/>
          <w:kern w:val="2"/>
          <w:sz w:val="36"/>
          <w:lang w:eastAsia="zh-CN"/>
        </w:rPr>
        <w:t>公顷，战略预留区</w:t>
      </w:r>
      <w:r>
        <w:rPr>
          <w:rFonts w:ascii="Times New Roman" w:hAnsi="Times New Roman" w:cs="Times New Roman"/>
          <w:bCs/>
          <w:kern w:val="2"/>
          <w:sz w:val="36"/>
          <w:lang w:eastAsia="zh-CN"/>
        </w:rPr>
        <w:t>1.42</w:t>
      </w:r>
      <w:r>
        <w:rPr>
          <w:rFonts w:ascii="Times New Roman" w:hAnsi="Times New Roman" w:cs="Times New Roman"/>
          <w:bCs/>
          <w:kern w:val="2"/>
          <w:sz w:val="36"/>
          <w:lang w:eastAsia="zh-CN"/>
        </w:rPr>
        <w:t>公顷，城镇弹性发展区</w:t>
      </w:r>
      <w:r>
        <w:rPr>
          <w:rFonts w:ascii="Times New Roman" w:hAnsi="Times New Roman" w:cs="Times New Roman"/>
          <w:bCs/>
          <w:kern w:val="2"/>
          <w:sz w:val="36"/>
          <w:lang w:eastAsia="zh-CN"/>
        </w:rPr>
        <w:t>40.61</w:t>
      </w:r>
      <w:r>
        <w:rPr>
          <w:rFonts w:ascii="Times New Roman" w:hAnsi="Times New Roman" w:cs="Times New Roman"/>
          <w:bCs/>
          <w:kern w:val="2"/>
          <w:sz w:val="36"/>
          <w:lang w:eastAsia="zh-CN"/>
        </w:rPr>
        <w:t>公顷，其他城镇建设区</w:t>
      </w:r>
      <w:r>
        <w:rPr>
          <w:rFonts w:ascii="Times New Roman" w:hAnsi="Times New Roman" w:cs="Times New Roman"/>
          <w:bCs/>
          <w:kern w:val="2"/>
          <w:sz w:val="36"/>
          <w:lang w:eastAsia="zh-CN"/>
        </w:rPr>
        <w:t>57.22</w:t>
      </w:r>
      <w:r>
        <w:rPr>
          <w:rFonts w:ascii="Times New Roman" w:hAnsi="Times New Roman" w:cs="Times New Roman"/>
          <w:bCs/>
          <w:kern w:val="2"/>
          <w:sz w:val="36"/>
          <w:lang w:eastAsia="zh-CN"/>
        </w:rPr>
        <w:t>公顷）；乡村发展区</w:t>
      </w:r>
      <w:r>
        <w:rPr>
          <w:rFonts w:ascii="Times New Roman" w:hAnsi="Times New Roman" w:cs="Times New Roman"/>
          <w:bCs/>
          <w:kern w:val="2"/>
          <w:sz w:val="36"/>
          <w:lang w:eastAsia="zh-CN"/>
        </w:rPr>
        <w:lastRenderedPageBreak/>
        <w:t>39222.03</w:t>
      </w:r>
      <w:r>
        <w:rPr>
          <w:rFonts w:ascii="Times New Roman" w:hAnsi="Times New Roman" w:cs="Times New Roman"/>
          <w:bCs/>
          <w:kern w:val="2"/>
          <w:sz w:val="36"/>
          <w:lang w:eastAsia="zh-CN"/>
        </w:rPr>
        <w:t>公顷（其中村庄建设区</w:t>
      </w:r>
      <w:r>
        <w:rPr>
          <w:rFonts w:ascii="Times New Roman" w:hAnsi="Times New Roman" w:cs="Times New Roman"/>
          <w:bCs/>
          <w:kern w:val="2"/>
          <w:sz w:val="36"/>
          <w:lang w:eastAsia="zh-CN"/>
        </w:rPr>
        <w:t>8551.81</w:t>
      </w:r>
      <w:r>
        <w:rPr>
          <w:rFonts w:ascii="Times New Roman" w:hAnsi="Times New Roman" w:cs="Times New Roman"/>
          <w:bCs/>
          <w:kern w:val="2"/>
          <w:sz w:val="36"/>
          <w:lang w:eastAsia="zh-CN"/>
        </w:rPr>
        <w:t>公顷，一般农业区</w:t>
      </w:r>
      <w:r>
        <w:rPr>
          <w:rFonts w:ascii="Times New Roman" w:hAnsi="Times New Roman" w:cs="Times New Roman"/>
          <w:bCs/>
          <w:kern w:val="2"/>
          <w:sz w:val="36"/>
          <w:lang w:eastAsia="zh-CN"/>
        </w:rPr>
        <w:t>29322.01</w:t>
      </w:r>
      <w:r>
        <w:rPr>
          <w:rFonts w:ascii="Times New Roman" w:hAnsi="Times New Roman" w:cs="Times New Roman"/>
          <w:bCs/>
          <w:kern w:val="2"/>
          <w:sz w:val="36"/>
          <w:lang w:eastAsia="zh-CN"/>
        </w:rPr>
        <w:t>公顷，林业发展区</w:t>
      </w:r>
      <w:r>
        <w:rPr>
          <w:rFonts w:ascii="Times New Roman" w:hAnsi="Times New Roman" w:cs="Times New Roman"/>
          <w:bCs/>
          <w:kern w:val="2"/>
          <w:sz w:val="36"/>
          <w:lang w:eastAsia="zh-CN"/>
        </w:rPr>
        <w:t>1346.91</w:t>
      </w:r>
      <w:r>
        <w:rPr>
          <w:rFonts w:ascii="Times New Roman" w:hAnsi="Times New Roman" w:cs="Times New Roman"/>
          <w:bCs/>
          <w:kern w:val="2"/>
          <w:sz w:val="36"/>
          <w:lang w:eastAsia="zh-CN"/>
        </w:rPr>
        <w:t>公顷，牧业发展区</w:t>
      </w:r>
      <w:r>
        <w:rPr>
          <w:rFonts w:ascii="Times New Roman" w:hAnsi="Times New Roman" w:cs="Times New Roman"/>
          <w:bCs/>
          <w:kern w:val="2"/>
          <w:sz w:val="36"/>
          <w:lang w:eastAsia="zh-CN"/>
        </w:rPr>
        <w:t>1.29</w:t>
      </w:r>
      <w:r>
        <w:rPr>
          <w:rFonts w:ascii="Times New Roman" w:hAnsi="Times New Roman" w:cs="Times New Roman"/>
          <w:bCs/>
          <w:kern w:val="2"/>
          <w:sz w:val="36"/>
          <w:lang w:eastAsia="zh-CN"/>
        </w:rPr>
        <w:t>公顷）。</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2</w:t>
      </w:r>
      <w:r>
        <w:rPr>
          <w:rFonts w:ascii="Times New Roman" w:hAnsi="Times New Roman" w:cs="Times New Roman"/>
          <w:b/>
          <w:kern w:val="2"/>
          <w:sz w:val="36"/>
          <w:lang w:eastAsia="zh-CN"/>
        </w:rPr>
        <w:t>、调整方案</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衔接</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三条控制线</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动态维护方案，对涉及调整地块的规划分区进行同步优化，对城镇开发边界外符合零星城镇建设用地选址的项目划入其他城镇建设区。重点对</w:t>
      </w:r>
      <w:r>
        <w:rPr>
          <w:rFonts w:ascii="Times New Roman" w:hAnsi="Times New Roman" w:cs="Times New Roman"/>
          <w:bCs/>
          <w:kern w:val="2"/>
          <w:sz w:val="36"/>
          <w:lang w:eastAsia="zh-CN"/>
        </w:rPr>
        <w:t>2024</w:t>
      </w:r>
      <w:r>
        <w:rPr>
          <w:rFonts w:ascii="Times New Roman" w:hAnsi="Times New Roman" w:cs="Times New Roman"/>
          <w:bCs/>
          <w:kern w:val="2"/>
          <w:sz w:val="36"/>
          <w:lang w:eastAsia="zh-CN"/>
        </w:rPr>
        <w:t>年城镇开发边界优化中、本次城镇开发边界调入</w:t>
      </w:r>
      <w:r>
        <w:rPr>
          <w:rFonts w:ascii="Times New Roman" w:hAnsi="Times New Roman" w:cs="Times New Roman"/>
          <w:bCs/>
          <w:kern w:val="2"/>
          <w:sz w:val="36"/>
          <w:lang w:eastAsia="zh-CN"/>
        </w:rPr>
        <w:t>的项目类型，明确了其二级分区；对调出的区域，相应取消其城镇发展区内的二级分区。共涉及调整分区</w:t>
      </w:r>
      <w:r>
        <w:rPr>
          <w:rFonts w:ascii="Times New Roman" w:hAnsi="Times New Roman" w:cs="Times New Roman"/>
          <w:bCs/>
          <w:kern w:val="2"/>
          <w:sz w:val="36"/>
          <w:lang w:eastAsia="zh-CN"/>
        </w:rPr>
        <w:t>1422.61</w:t>
      </w:r>
      <w:r>
        <w:rPr>
          <w:rFonts w:ascii="Times New Roman" w:hAnsi="Times New Roman" w:cs="Times New Roman"/>
          <w:bCs/>
          <w:kern w:val="2"/>
          <w:sz w:val="36"/>
          <w:lang w:eastAsia="zh-CN"/>
        </w:rPr>
        <w:t>公顷。维护后生态保护区</w:t>
      </w:r>
      <w:r>
        <w:rPr>
          <w:rFonts w:ascii="Times New Roman" w:hAnsi="Times New Roman" w:cs="Times New Roman" w:hint="eastAsia"/>
          <w:bCs/>
          <w:kern w:val="2"/>
          <w:sz w:val="36"/>
          <w:lang w:eastAsia="zh-CN"/>
        </w:rPr>
        <w:t>和</w:t>
      </w:r>
      <w:r>
        <w:rPr>
          <w:rFonts w:ascii="Times New Roman" w:hAnsi="Times New Roman" w:cs="Times New Roman"/>
          <w:bCs/>
          <w:kern w:val="2"/>
          <w:sz w:val="36"/>
          <w:lang w:eastAsia="zh-CN"/>
        </w:rPr>
        <w:t>生态控制区</w:t>
      </w:r>
      <w:r>
        <w:rPr>
          <w:rFonts w:ascii="Times New Roman" w:hAnsi="Times New Roman" w:cs="Times New Roman" w:hint="eastAsia"/>
          <w:bCs/>
          <w:kern w:val="2"/>
          <w:sz w:val="36"/>
          <w:lang w:eastAsia="zh-CN"/>
        </w:rPr>
        <w:t>保持不变</w:t>
      </w:r>
      <w:r>
        <w:rPr>
          <w:rFonts w:ascii="Times New Roman" w:hAnsi="Times New Roman" w:cs="Times New Roman"/>
          <w:bCs/>
          <w:kern w:val="2"/>
          <w:sz w:val="36"/>
          <w:lang w:eastAsia="zh-CN"/>
        </w:rPr>
        <w:t>；</w:t>
      </w:r>
      <w:r>
        <w:rPr>
          <w:rFonts w:ascii="Times New Roman" w:hAnsi="Times New Roman" w:cs="Times New Roman" w:hint="eastAsia"/>
          <w:bCs/>
          <w:kern w:val="2"/>
          <w:sz w:val="36"/>
          <w:lang w:eastAsia="zh-CN"/>
        </w:rPr>
        <w:t>对乡镇规划中将永久基本农田保护红线以外的区域误划入永久基本农田保护区的部分进行修正，以及在永久基本农田核实处置中已调出的永久基本农田图斑进行调整，维护后</w:t>
      </w:r>
      <w:r>
        <w:rPr>
          <w:rFonts w:ascii="Times New Roman" w:hAnsi="Times New Roman" w:cs="Times New Roman"/>
          <w:bCs/>
          <w:kern w:val="2"/>
          <w:sz w:val="36"/>
          <w:lang w:eastAsia="zh-CN"/>
        </w:rPr>
        <w:t>农田保护区</w:t>
      </w:r>
      <w:r>
        <w:rPr>
          <w:rFonts w:ascii="Times New Roman" w:hAnsi="Times New Roman" w:cs="Times New Roman" w:hint="eastAsia"/>
          <w:bCs/>
          <w:kern w:val="2"/>
          <w:sz w:val="36"/>
          <w:lang w:eastAsia="zh-CN"/>
        </w:rPr>
        <w:t>增加</w:t>
      </w:r>
      <w:r>
        <w:rPr>
          <w:rFonts w:ascii="Times New Roman" w:hAnsi="Times New Roman" w:cs="Times New Roman" w:hint="eastAsia"/>
          <w:bCs/>
          <w:kern w:val="2"/>
          <w:sz w:val="36"/>
          <w:lang w:eastAsia="zh-CN"/>
        </w:rPr>
        <w:t>240.54</w:t>
      </w:r>
      <w:r>
        <w:rPr>
          <w:rFonts w:ascii="Times New Roman" w:hAnsi="Times New Roman" w:cs="Times New Roman"/>
          <w:bCs/>
          <w:kern w:val="2"/>
          <w:sz w:val="36"/>
          <w:lang w:eastAsia="zh-CN"/>
        </w:rPr>
        <w:t>公顷；城镇发展区</w:t>
      </w:r>
      <w:r>
        <w:rPr>
          <w:rFonts w:ascii="Times New Roman" w:hAnsi="Times New Roman" w:cs="Times New Roman" w:hint="eastAsia"/>
          <w:bCs/>
          <w:kern w:val="2"/>
          <w:sz w:val="36"/>
          <w:lang w:eastAsia="zh-CN"/>
        </w:rPr>
        <w:t>减少了</w:t>
      </w:r>
      <w:r>
        <w:rPr>
          <w:rFonts w:ascii="Times New Roman" w:hAnsi="Times New Roman" w:cs="Times New Roman"/>
          <w:bCs/>
          <w:kern w:val="2"/>
          <w:sz w:val="36"/>
          <w:lang w:eastAsia="zh-CN"/>
        </w:rPr>
        <w:t>11.69</w:t>
      </w:r>
      <w:r>
        <w:rPr>
          <w:rFonts w:ascii="Times New Roman" w:hAnsi="Times New Roman" w:cs="Times New Roman"/>
          <w:bCs/>
          <w:kern w:val="2"/>
          <w:sz w:val="36"/>
          <w:lang w:eastAsia="zh-CN"/>
        </w:rPr>
        <w:t>公顷，其中居住生活区</w:t>
      </w:r>
      <w:r>
        <w:rPr>
          <w:rFonts w:ascii="Times New Roman" w:hAnsi="Times New Roman" w:cs="Times New Roman" w:hint="eastAsia"/>
          <w:bCs/>
          <w:kern w:val="2"/>
          <w:sz w:val="36"/>
          <w:lang w:eastAsia="zh-CN"/>
        </w:rPr>
        <w:t>增加了</w:t>
      </w:r>
      <w:r>
        <w:rPr>
          <w:rFonts w:ascii="Times New Roman" w:hAnsi="Times New Roman" w:cs="Times New Roman"/>
          <w:bCs/>
          <w:kern w:val="2"/>
          <w:sz w:val="36"/>
          <w:lang w:eastAsia="zh-CN"/>
        </w:rPr>
        <w:t>30.66</w:t>
      </w:r>
      <w:r>
        <w:rPr>
          <w:rFonts w:ascii="Times New Roman" w:hAnsi="Times New Roman" w:cs="Times New Roman"/>
          <w:bCs/>
          <w:kern w:val="2"/>
          <w:sz w:val="36"/>
          <w:lang w:eastAsia="zh-CN"/>
        </w:rPr>
        <w:t>公顷，综合服务区增加</w:t>
      </w:r>
      <w:r>
        <w:rPr>
          <w:rFonts w:ascii="Times New Roman" w:hAnsi="Times New Roman" w:cs="Times New Roman"/>
          <w:bCs/>
          <w:kern w:val="2"/>
          <w:sz w:val="36"/>
          <w:lang w:eastAsia="zh-CN"/>
        </w:rPr>
        <w:t>1.72</w:t>
      </w:r>
      <w:r>
        <w:rPr>
          <w:rFonts w:ascii="Times New Roman" w:hAnsi="Times New Roman" w:cs="Times New Roman"/>
          <w:bCs/>
          <w:kern w:val="2"/>
          <w:sz w:val="36"/>
          <w:lang w:eastAsia="zh-CN"/>
        </w:rPr>
        <w:t>公顷，商业商务区</w:t>
      </w:r>
      <w:r>
        <w:rPr>
          <w:rFonts w:ascii="Times New Roman" w:hAnsi="Times New Roman" w:cs="Times New Roman" w:hint="eastAsia"/>
          <w:bCs/>
          <w:kern w:val="2"/>
          <w:sz w:val="36"/>
          <w:lang w:eastAsia="zh-CN"/>
        </w:rPr>
        <w:t>增加</w:t>
      </w:r>
      <w:r>
        <w:rPr>
          <w:rFonts w:ascii="Times New Roman" w:hAnsi="Times New Roman" w:cs="Times New Roman"/>
          <w:bCs/>
          <w:kern w:val="2"/>
          <w:sz w:val="36"/>
          <w:lang w:eastAsia="zh-CN"/>
        </w:rPr>
        <w:t>9.20</w:t>
      </w:r>
      <w:r>
        <w:rPr>
          <w:rFonts w:ascii="Times New Roman" w:hAnsi="Times New Roman" w:cs="Times New Roman"/>
          <w:bCs/>
          <w:kern w:val="2"/>
          <w:sz w:val="36"/>
          <w:lang w:eastAsia="zh-CN"/>
        </w:rPr>
        <w:t>公顷，工业发展区增加</w:t>
      </w:r>
      <w:r>
        <w:rPr>
          <w:rFonts w:ascii="Times New Roman" w:hAnsi="Times New Roman" w:cs="Times New Roman"/>
          <w:bCs/>
          <w:kern w:val="2"/>
          <w:sz w:val="36"/>
          <w:lang w:eastAsia="zh-CN"/>
        </w:rPr>
        <w:t>36.29</w:t>
      </w:r>
      <w:r>
        <w:rPr>
          <w:rFonts w:ascii="Times New Roman" w:hAnsi="Times New Roman" w:cs="Times New Roman"/>
          <w:bCs/>
          <w:kern w:val="2"/>
          <w:sz w:val="36"/>
          <w:lang w:eastAsia="zh-CN"/>
        </w:rPr>
        <w:t>公顷，物流仓储区减少</w:t>
      </w:r>
      <w:r>
        <w:rPr>
          <w:rFonts w:ascii="Times New Roman" w:hAnsi="Times New Roman" w:cs="Times New Roman"/>
          <w:bCs/>
          <w:kern w:val="2"/>
          <w:sz w:val="36"/>
          <w:lang w:eastAsia="zh-CN"/>
        </w:rPr>
        <w:t>18.81</w:t>
      </w:r>
      <w:r>
        <w:rPr>
          <w:rFonts w:ascii="Times New Roman" w:hAnsi="Times New Roman" w:cs="Times New Roman"/>
          <w:bCs/>
          <w:kern w:val="2"/>
          <w:sz w:val="36"/>
          <w:lang w:eastAsia="zh-CN"/>
        </w:rPr>
        <w:t>公顷，绿地休闲区减少</w:t>
      </w:r>
      <w:r>
        <w:rPr>
          <w:rFonts w:ascii="Times New Roman" w:hAnsi="Times New Roman" w:cs="Times New Roman"/>
          <w:bCs/>
          <w:kern w:val="2"/>
          <w:sz w:val="36"/>
          <w:lang w:eastAsia="zh-CN"/>
        </w:rPr>
        <w:t>2.73</w:t>
      </w:r>
      <w:r>
        <w:rPr>
          <w:rFonts w:ascii="Times New Roman" w:hAnsi="Times New Roman" w:cs="Times New Roman"/>
          <w:bCs/>
          <w:kern w:val="2"/>
          <w:sz w:val="36"/>
          <w:lang w:eastAsia="zh-CN"/>
        </w:rPr>
        <w:t>公顷，交通枢纽区</w:t>
      </w:r>
      <w:r>
        <w:rPr>
          <w:rFonts w:ascii="Times New Roman" w:hAnsi="Times New Roman" w:cs="Times New Roman" w:hint="eastAsia"/>
          <w:bCs/>
          <w:kern w:val="2"/>
          <w:sz w:val="36"/>
          <w:lang w:eastAsia="zh-CN"/>
        </w:rPr>
        <w:t>增加</w:t>
      </w:r>
      <w:r>
        <w:rPr>
          <w:rFonts w:ascii="Times New Roman" w:hAnsi="Times New Roman" w:cs="Times New Roman"/>
          <w:bCs/>
          <w:kern w:val="2"/>
          <w:sz w:val="36"/>
          <w:lang w:eastAsia="zh-CN"/>
        </w:rPr>
        <w:t>4.97</w:t>
      </w:r>
      <w:r>
        <w:rPr>
          <w:rFonts w:ascii="Times New Roman" w:hAnsi="Times New Roman" w:cs="Times New Roman"/>
          <w:bCs/>
          <w:kern w:val="2"/>
          <w:sz w:val="36"/>
          <w:lang w:eastAsia="zh-CN"/>
        </w:rPr>
        <w:lastRenderedPageBreak/>
        <w:t>公顷，战略预留区</w:t>
      </w:r>
      <w:r>
        <w:rPr>
          <w:rFonts w:ascii="Times New Roman" w:hAnsi="Times New Roman" w:cs="Times New Roman" w:hint="eastAsia"/>
          <w:bCs/>
          <w:kern w:val="2"/>
          <w:sz w:val="36"/>
          <w:lang w:eastAsia="zh-CN"/>
        </w:rPr>
        <w:t>保持不变</w:t>
      </w:r>
      <w:r>
        <w:rPr>
          <w:rFonts w:ascii="Times New Roman" w:hAnsi="Times New Roman" w:cs="Times New Roman"/>
          <w:bCs/>
          <w:kern w:val="2"/>
          <w:sz w:val="36"/>
          <w:lang w:eastAsia="zh-CN"/>
        </w:rPr>
        <w:t>，城镇弹性发展区减少</w:t>
      </w:r>
      <w:r>
        <w:rPr>
          <w:rFonts w:ascii="Times New Roman" w:hAnsi="Times New Roman" w:cs="Times New Roman"/>
          <w:bCs/>
          <w:kern w:val="2"/>
          <w:sz w:val="36"/>
          <w:lang w:eastAsia="zh-CN"/>
        </w:rPr>
        <w:t>28.65</w:t>
      </w:r>
      <w:r>
        <w:rPr>
          <w:rFonts w:ascii="Times New Roman" w:hAnsi="Times New Roman" w:cs="Times New Roman"/>
          <w:bCs/>
          <w:kern w:val="2"/>
          <w:sz w:val="36"/>
          <w:lang w:eastAsia="zh-CN"/>
        </w:rPr>
        <w:t>公顷，其他城镇建设区</w:t>
      </w:r>
      <w:r>
        <w:rPr>
          <w:rFonts w:ascii="Times New Roman" w:hAnsi="Times New Roman" w:cs="Times New Roman" w:hint="eastAsia"/>
          <w:bCs/>
          <w:kern w:val="2"/>
          <w:sz w:val="36"/>
          <w:lang w:eastAsia="zh-CN"/>
        </w:rPr>
        <w:t>减少</w:t>
      </w:r>
      <w:r>
        <w:rPr>
          <w:rFonts w:ascii="Times New Roman" w:hAnsi="Times New Roman" w:cs="Times New Roman"/>
          <w:bCs/>
          <w:kern w:val="2"/>
          <w:sz w:val="36"/>
          <w:lang w:eastAsia="zh-CN"/>
        </w:rPr>
        <w:t>44.34</w:t>
      </w:r>
      <w:r>
        <w:rPr>
          <w:rFonts w:ascii="Times New Roman" w:hAnsi="Times New Roman" w:cs="Times New Roman"/>
          <w:bCs/>
          <w:kern w:val="2"/>
          <w:sz w:val="36"/>
          <w:lang w:eastAsia="zh-CN"/>
        </w:rPr>
        <w:t>公顷；乡村发展区</w:t>
      </w:r>
      <w:r>
        <w:rPr>
          <w:rFonts w:ascii="Times New Roman" w:hAnsi="Times New Roman" w:cs="Times New Roman" w:hint="eastAsia"/>
          <w:bCs/>
          <w:kern w:val="2"/>
          <w:sz w:val="36"/>
          <w:lang w:eastAsia="zh-CN"/>
        </w:rPr>
        <w:t>减少</w:t>
      </w:r>
      <w:r>
        <w:rPr>
          <w:rFonts w:ascii="Times New Roman" w:hAnsi="Times New Roman" w:cs="Times New Roman"/>
          <w:bCs/>
          <w:kern w:val="2"/>
          <w:sz w:val="36"/>
          <w:lang w:eastAsia="zh-CN"/>
        </w:rPr>
        <w:t>228.86</w:t>
      </w:r>
      <w:r>
        <w:rPr>
          <w:rFonts w:ascii="Times New Roman" w:hAnsi="Times New Roman" w:cs="Times New Roman"/>
          <w:bCs/>
          <w:kern w:val="2"/>
          <w:sz w:val="36"/>
          <w:lang w:eastAsia="zh-CN"/>
        </w:rPr>
        <w:t>公顷，其中村庄建设区增加</w:t>
      </w:r>
      <w:r>
        <w:rPr>
          <w:rFonts w:ascii="Times New Roman" w:hAnsi="Times New Roman" w:cs="Times New Roman"/>
          <w:bCs/>
          <w:kern w:val="2"/>
          <w:sz w:val="36"/>
          <w:lang w:eastAsia="zh-CN"/>
        </w:rPr>
        <w:t>93.67</w:t>
      </w:r>
      <w:r>
        <w:rPr>
          <w:rFonts w:ascii="Times New Roman" w:hAnsi="Times New Roman" w:cs="Times New Roman"/>
          <w:bCs/>
          <w:kern w:val="2"/>
          <w:sz w:val="36"/>
          <w:lang w:eastAsia="zh-CN"/>
        </w:rPr>
        <w:t>公顷，一般农业区</w:t>
      </w:r>
      <w:r>
        <w:rPr>
          <w:rFonts w:ascii="Times New Roman" w:hAnsi="Times New Roman" w:cs="Times New Roman" w:hint="eastAsia"/>
          <w:bCs/>
          <w:kern w:val="2"/>
          <w:sz w:val="36"/>
          <w:lang w:eastAsia="zh-CN"/>
        </w:rPr>
        <w:t>减少</w:t>
      </w:r>
      <w:r>
        <w:rPr>
          <w:rFonts w:ascii="Times New Roman" w:hAnsi="Times New Roman" w:cs="Times New Roman"/>
          <w:bCs/>
          <w:kern w:val="2"/>
          <w:sz w:val="36"/>
          <w:lang w:eastAsia="zh-CN"/>
        </w:rPr>
        <w:t>275.11</w:t>
      </w:r>
      <w:r>
        <w:rPr>
          <w:rFonts w:ascii="Times New Roman" w:hAnsi="Times New Roman" w:cs="Times New Roman"/>
          <w:bCs/>
          <w:kern w:val="2"/>
          <w:sz w:val="36"/>
          <w:lang w:eastAsia="zh-CN"/>
        </w:rPr>
        <w:t>公顷，林业发展区减少</w:t>
      </w:r>
      <w:r>
        <w:rPr>
          <w:rFonts w:ascii="Times New Roman" w:hAnsi="Times New Roman" w:cs="Times New Roman"/>
          <w:bCs/>
          <w:kern w:val="2"/>
          <w:sz w:val="36"/>
          <w:lang w:eastAsia="zh-CN"/>
        </w:rPr>
        <w:t>47.42</w:t>
      </w:r>
      <w:r>
        <w:rPr>
          <w:rFonts w:ascii="Times New Roman" w:hAnsi="Times New Roman" w:cs="Times New Roman"/>
          <w:bCs/>
          <w:kern w:val="2"/>
          <w:sz w:val="36"/>
          <w:lang w:eastAsia="zh-CN"/>
        </w:rPr>
        <w:t>公顷，牧业发展区</w:t>
      </w:r>
      <w:r>
        <w:rPr>
          <w:rFonts w:ascii="Times New Roman" w:hAnsi="Times New Roman" w:cs="Times New Roman" w:hint="eastAsia"/>
          <w:bCs/>
          <w:kern w:val="2"/>
          <w:sz w:val="36"/>
          <w:lang w:eastAsia="zh-CN"/>
        </w:rPr>
        <w:t>保持不变</w:t>
      </w:r>
      <w:r>
        <w:rPr>
          <w:rFonts w:ascii="Times New Roman" w:hAnsi="Times New Roman" w:cs="Times New Roman"/>
          <w:bCs/>
          <w:kern w:val="2"/>
          <w:sz w:val="36"/>
          <w:lang w:eastAsia="zh-CN"/>
        </w:rPr>
        <w:t>。</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3</w:t>
      </w:r>
      <w:r>
        <w:rPr>
          <w:rFonts w:ascii="Times New Roman" w:hAnsi="Times New Roman" w:cs="Times New Roman"/>
          <w:b/>
          <w:kern w:val="2"/>
          <w:sz w:val="36"/>
          <w:lang w:eastAsia="zh-CN"/>
        </w:rPr>
        <w:t>、维护后</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hint="eastAsia"/>
          <w:bCs/>
          <w:kern w:val="2"/>
          <w:sz w:val="36"/>
          <w:lang w:eastAsia="zh-CN"/>
        </w:rPr>
        <w:t>维护后，全县生态保护区</w:t>
      </w:r>
      <w:r>
        <w:rPr>
          <w:rFonts w:ascii="Times New Roman" w:hAnsi="Times New Roman" w:cs="Times New Roman"/>
          <w:bCs/>
          <w:kern w:val="2"/>
          <w:sz w:val="36"/>
          <w:lang w:eastAsia="zh-CN"/>
        </w:rPr>
        <w:t>9547.01</w:t>
      </w:r>
      <w:r>
        <w:rPr>
          <w:rFonts w:ascii="Times New Roman" w:hAnsi="Times New Roman" w:cs="Times New Roman" w:hint="eastAsia"/>
          <w:bCs/>
          <w:kern w:val="2"/>
          <w:sz w:val="36"/>
          <w:lang w:eastAsia="zh-CN"/>
        </w:rPr>
        <w:t>公顷；生态控制区</w:t>
      </w:r>
      <w:r>
        <w:rPr>
          <w:rFonts w:ascii="Times New Roman" w:hAnsi="Times New Roman" w:cs="Times New Roman"/>
          <w:bCs/>
          <w:kern w:val="2"/>
          <w:sz w:val="36"/>
          <w:lang w:eastAsia="zh-CN"/>
        </w:rPr>
        <w:t>108.79</w:t>
      </w:r>
      <w:r>
        <w:rPr>
          <w:rFonts w:ascii="Times New Roman" w:hAnsi="Times New Roman" w:cs="Times New Roman" w:hint="eastAsia"/>
          <w:bCs/>
          <w:kern w:val="2"/>
          <w:sz w:val="36"/>
          <w:lang w:eastAsia="zh-CN"/>
        </w:rPr>
        <w:t>公顷；农田保护区</w:t>
      </w:r>
      <w:r>
        <w:rPr>
          <w:rFonts w:ascii="Times New Roman" w:hAnsi="Times New Roman" w:cs="Times New Roman"/>
          <w:bCs/>
          <w:kern w:val="2"/>
          <w:sz w:val="36"/>
          <w:lang w:eastAsia="zh-CN"/>
        </w:rPr>
        <w:t>54376.83</w:t>
      </w:r>
      <w:r>
        <w:rPr>
          <w:rFonts w:ascii="Times New Roman" w:hAnsi="Times New Roman" w:cs="Times New Roman" w:hint="eastAsia"/>
          <w:bCs/>
          <w:kern w:val="2"/>
          <w:sz w:val="36"/>
          <w:lang w:eastAsia="zh-CN"/>
        </w:rPr>
        <w:t>公顷；城镇发展区</w:t>
      </w:r>
      <w:r>
        <w:rPr>
          <w:rFonts w:ascii="Times New Roman" w:hAnsi="Times New Roman" w:cs="Times New Roman" w:hint="eastAsia"/>
          <w:bCs/>
          <w:kern w:val="2"/>
          <w:sz w:val="36"/>
          <w:lang w:eastAsia="zh-CN"/>
        </w:rPr>
        <w:t>3476.48</w:t>
      </w:r>
      <w:r>
        <w:rPr>
          <w:rFonts w:ascii="Times New Roman" w:hAnsi="Times New Roman" w:cs="Times New Roman" w:hint="eastAsia"/>
          <w:bCs/>
          <w:kern w:val="2"/>
          <w:sz w:val="36"/>
          <w:lang w:eastAsia="zh-CN"/>
        </w:rPr>
        <w:t>公顷（其中</w:t>
      </w:r>
      <w:r>
        <w:rPr>
          <w:rFonts w:ascii="Times New Roman" w:hAnsi="Times New Roman" w:cs="Times New Roman"/>
          <w:bCs/>
          <w:kern w:val="2"/>
          <w:sz w:val="36"/>
          <w:lang w:eastAsia="zh-CN"/>
        </w:rPr>
        <w:t>居住生活区</w:t>
      </w:r>
      <w:r>
        <w:rPr>
          <w:rFonts w:ascii="Times New Roman" w:hAnsi="Times New Roman" w:cs="Times New Roman"/>
          <w:bCs/>
          <w:kern w:val="2"/>
          <w:sz w:val="36"/>
          <w:lang w:eastAsia="zh-CN"/>
        </w:rPr>
        <w:t>1541.42</w:t>
      </w:r>
      <w:r>
        <w:rPr>
          <w:rFonts w:ascii="Times New Roman" w:hAnsi="Times New Roman" w:cs="Times New Roman"/>
          <w:bCs/>
          <w:kern w:val="2"/>
          <w:sz w:val="36"/>
          <w:lang w:eastAsia="zh-CN"/>
        </w:rPr>
        <w:t>公顷，综合服务区</w:t>
      </w:r>
      <w:r>
        <w:rPr>
          <w:rFonts w:ascii="Times New Roman" w:hAnsi="Times New Roman" w:cs="Times New Roman"/>
          <w:bCs/>
          <w:kern w:val="2"/>
          <w:sz w:val="36"/>
          <w:lang w:eastAsia="zh-CN"/>
        </w:rPr>
        <w:t>477.66</w:t>
      </w:r>
      <w:r>
        <w:rPr>
          <w:rFonts w:ascii="Times New Roman" w:hAnsi="Times New Roman" w:cs="Times New Roman"/>
          <w:bCs/>
          <w:kern w:val="2"/>
          <w:sz w:val="36"/>
          <w:lang w:eastAsia="zh-CN"/>
        </w:rPr>
        <w:t>公顷，商业商务区</w:t>
      </w:r>
      <w:r>
        <w:rPr>
          <w:rFonts w:ascii="Times New Roman" w:hAnsi="Times New Roman" w:cs="Times New Roman"/>
          <w:bCs/>
          <w:kern w:val="2"/>
          <w:sz w:val="36"/>
          <w:lang w:eastAsia="zh-CN"/>
        </w:rPr>
        <w:t>241.51</w:t>
      </w:r>
      <w:r>
        <w:rPr>
          <w:rFonts w:ascii="Times New Roman" w:hAnsi="Times New Roman" w:cs="Times New Roman"/>
          <w:bCs/>
          <w:kern w:val="2"/>
          <w:sz w:val="36"/>
          <w:lang w:eastAsia="zh-CN"/>
        </w:rPr>
        <w:t>公顷、工业发展区</w:t>
      </w:r>
      <w:r>
        <w:rPr>
          <w:rFonts w:ascii="Times New Roman" w:hAnsi="Times New Roman" w:cs="Times New Roman"/>
          <w:bCs/>
          <w:kern w:val="2"/>
          <w:sz w:val="36"/>
          <w:lang w:eastAsia="zh-CN"/>
        </w:rPr>
        <w:t>779.76</w:t>
      </w:r>
      <w:r>
        <w:rPr>
          <w:rFonts w:ascii="Times New Roman" w:hAnsi="Times New Roman" w:cs="Times New Roman"/>
          <w:bCs/>
          <w:kern w:val="2"/>
          <w:sz w:val="36"/>
          <w:lang w:eastAsia="zh-CN"/>
        </w:rPr>
        <w:t>公顷，物流仓储区</w:t>
      </w:r>
      <w:r>
        <w:rPr>
          <w:rFonts w:ascii="Times New Roman" w:hAnsi="Times New Roman" w:cs="Times New Roman"/>
          <w:bCs/>
          <w:kern w:val="2"/>
          <w:sz w:val="36"/>
          <w:lang w:eastAsia="zh-CN"/>
        </w:rPr>
        <w:t>98.12</w:t>
      </w:r>
      <w:r>
        <w:rPr>
          <w:rFonts w:ascii="Times New Roman" w:hAnsi="Times New Roman" w:cs="Times New Roman"/>
          <w:bCs/>
          <w:kern w:val="2"/>
          <w:sz w:val="36"/>
          <w:lang w:eastAsia="zh-CN"/>
        </w:rPr>
        <w:t>公顷，绿地休闲区</w:t>
      </w:r>
      <w:r>
        <w:rPr>
          <w:rFonts w:ascii="Times New Roman" w:hAnsi="Times New Roman" w:cs="Times New Roman"/>
          <w:bCs/>
          <w:kern w:val="2"/>
          <w:sz w:val="36"/>
          <w:lang w:eastAsia="zh-CN"/>
        </w:rPr>
        <w:t>216.20</w:t>
      </w:r>
      <w:r>
        <w:rPr>
          <w:rFonts w:ascii="Times New Roman" w:hAnsi="Times New Roman" w:cs="Times New Roman"/>
          <w:bCs/>
          <w:kern w:val="2"/>
          <w:sz w:val="36"/>
          <w:lang w:eastAsia="zh-CN"/>
        </w:rPr>
        <w:t>公顷，交通枢纽区</w:t>
      </w:r>
      <w:r>
        <w:rPr>
          <w:rFonts w:ascii="Times New Roman" w:hAnsi="Times New Roman" w:cs="Times New Roman"/>
          <w:bCs/>
          <w:kern w:val="2"/>
          <w:sz w:val="36"/>
          <w:lang w:eastAsia="zh-CN"/>
        </w:rPr>
        <w:t>95.54</w:t>
      </w:r>
      <w:r>
        <w:rPr>
          <w:rFonts w:ascii="Times New Roman" w:hAnsi="Times New Roman" w:cs="Times New Roman"/>
          <w:bCs/>
          <w:kern w:val="2"/>
          <w:sz w:val="36"/>
          <w:lang w:eastAsia="zh-CN"/>
        </w:rPr>
        <w:t>公顷，战略预留区</w:t>
      </w:r>
      <w:r>
        <w:rPr>
          <w:rFonts w:ascii="Times New Roman" w:hAnsi="Times New Roman" w:cs="Times New Roman"/>
          <w:bCs/>
          <w:kern w:val="2"/>
          <w:sz w:val="36"/>
          <w:lang w:eastAsia="zh-CN"/>
        </w:rPr>
        <w:t>1.42</w:t>
      </w:r>
      <w:r>
        <w:rPr>
          <w:rFonts w:ascii="Times New Roman" w:hAnsi="Times New Roman" w:cs="Times New Roman"/>
          <w:bCs/>
          <w:kern w:val="2"/>
          <w:sz w:val="36"/>
          <w:lang w:eastAsia="zh-CN"/>
        </w:rPr>
        <w:t>公顷，城镇弹性发展区</w:t>
      </w:r>
      <w:r>
        <w:rPr>
          <w:rFonts w:ascii="Times New Roman" w:hAnsi="Times New Roman" w:cs="Times New Roman"/>
          <w:bCs/>
          <w:kern w:val="2"/>
          <w:sz w:val="36"/>
          <w:lang w:eastAsia="zh-CN"/>
        </w:rPr>
        <w:t>11.96</w:t>
      </w:r>
      <w:r>
        <w:rPr>
          <w:rFonts w:ascii="Times New Roman" w:hAnsi="Times New Roman" w:cs="Times New Roman"/>
          <w:bCs/>
          <w:kern w:val="2"/>
          <w:sz w:val="36"/>
          <w:lang w:eastAsia="zh-CN"/>
        </w:rPr>
        <w:t>公顷，其他城镇建设区</w:t>
      </w:r>
      <w:r>
        <w:rPr>
          <w:rFonts w:ascii="Times New Roman" w:hAnsi="Times New Roman" w:cs="Times New Roman"/>
          <w:bCs/>
          <w:kern w:val="2"/>
          <w:sz w:val="36"/>
          <w:lang w:eastAsia="zh-CN"/>
        </w:rPr>
        <w:t>12.88</w:t>
      </w:r>
      <w:r>
        <w:rPr>
          <w:rFonts w:ascii="Times New Roman" w:hAnsi="Times New Roman" w:cs="Times New Roman" w:hint="eastAsia"/>
          <w:bCs/>
          <w:kern w:val="2"/>
          <w:sz w:val="36"/>
          <w:lang w:eastAsia="zh-CN"/>
        </w:rPr>
        <w:t>公</w:t>
      </w:r>
      <w:r>
        <w:rPr>
          <w:rFonts w:ascii="Times New Roman" w:hAnsi="Times New Roman" w:cs="Times New Roman"/>
          <w:bCs/>
          <w:kern w:val="2"/>
          <w:sz w:val="36"/>
          <w:lang w:eastAsia="zh-CN"/>
        </w:rPr>
        <w:t>顷</w:t>
      </w:r>
      <w:r>
        <w:rPr>
          <w:rFonts w:ascii="Times New Roman" w:hAnsi="Times New Roman" w:cs="Times New Roman" w:hint="eastAsia"/>
          <w:bCs/>
          <w:kern w:val="2"/>
          <w:sz w:val="36"/>
          <w:lang w:eastAsia="zh-CN"/>
        </w:rPr>
        <w:t>）</w:t>
      </w:r>
      <w:r>
        <w:rPr>
          <w:rFonts w:ascii="Times New Roman" w:hAnsi="Times New Roman" w:cs="Times New Roman"/>
          <w:bCs/>
          <w:kern w:val="2"/>
          <w:sz w:val="36"/>
          <w:lang w:eastAsia="zh-CN"/>
        </w:rPr>
        <w:t>；乡村发展区</w:t>
      </w:r>
      <w:r>
        <w:rPr>
          <w:rFonts w:ascii="Times New Roman" w:hAnsi="Times New Roman" w:cs="Times New Roman" w:hint="eastAsia"/>
          <w:bCs/>
          <w:kern w:val="2"/>
          <w:sz w:val="36"/>
          <w:lang w:eastAsia="zh-CN"/>
        </w:rPr>
        <w:t>38993.17</w:t>
      </w:r>
      <w:r>
        <w:rPr>
          <w:rFonts w:ascii="Times New Roman" w:hAnsi="Times New Roman" w:cs="Times New Roman" w:hint="eastAsia"/>
          <w:bCs/>
          <w:kern w:val="2"/>
          <w:sz w:val="36"/>
          <w:lang w:eastAsia="zh-CN"/>
        </w:rPr>
        <w:t>公顷（其中</w:t>
      </w:r>
      <w:r>
        <w:rPr>
          <w:rFonts w:ascii="Times New Roman" w:hAnsi="Times New Roman" w:cs="Times New Roman"/>
          <w:bCs/>
          <w:kern w:val="2"/>
          <w:sz w:val="36"/>
          <w:lang w:eastAsia="zh-CN"/>
        </w:rPr>
        <w:t>村庄建设区</w:t>
      </w:r>
      <w:r>
        <w:rPr>
          <w:rFonts w:ascii="Times New Roman" w:hAnsi="Times New Roman" w:cs="Times New Roman"/>
          <w:bCs/>
          <w:kern w:val="2"/>
          <w:sz w:val="36"/>
          <w:lang w:eastAsia="zh-CN"/>
        </w:rPr>
        <w:t>8645.48</w:t>
      </w:r>
      <w:r>
        <w:rPr>
          <w:rFonts w:ascii="Times New Roman" w:hAnsi="Times New Roman" w:cs="Times New Roman"/>
          <w:bCs/>
          <w:kern w:val="2"/>
          <w:sz w:val="36"/>
          <w:lang w:eastAsia="zh-CN"/>
        </w:rPr>
        <w:t>公顷，一般农业区</w:t>
      </w:r>
      <w:r>
        <w:rPr>
          <w:rFonts w:ascii="Times New Roman" w:hAnsi="Times New Roman" w:cs="Times New Roman"/>
          <w:bCs/>
          <w:kern w:val="2"/>
          <w:sz w:val="36"/>
          <w:lang w:eastAsia="zh-CN"/>
        </w:rPr>
        <w:t>29046.90</w:t>
      </w:r>
      <w:r>
        <w:rPr>
          <w:rFonts w:ascii="Times New Roman" w:hAnsi="Times New Roman" w:cs="Times New Roman"/>
          <w:bCs/>
          <w:kern w:val="2"/>
          <w:sz w:val="36"/>
          <w:lang w:eastAsia="zh-CN"/>
        </w:rPr>
        <w:t>公顷，林业发展区</w:t>
      </w:r>
      <w:r>
        <w:rPr>
          <w:rFonts w:ascii="Times New Roman" w:hAnsi="Times New Roman" w:cs="Times New Roman"/>
          <w:bCs/>
          <w:kern w:val="2"/>
          <w:sz w:val="36"/>
          <w:lang w:eastAsia="zh-CN"/>
        </w:rPr>
        <w:t>1299.49</w:t>
      </w:r>
      <w:r>
        <w:rPr>
          <w:rFonts w:ascii="Times New Roman" w:hAnsi="Times New Roman" w:cs="Times New Roman"/>
          <w:bCs/>
          <w:kern w:val="2"/>
          <w:sz w:val="36"/>
          <w:lang w:eastAsia="zh-CN"/>
        </w:rPr>
        <w:t>公顷，牧业发展区</w:t>
      </w:r>
      <w:r>
        <w:rPr>
          <w:rFonts w:ascii="Times New Roman" w:hAnsi="Times New Roman" w:cs="Times New Roman"/>
          <w:bCs/>
          <w:kern w:val="2"/>
          <w:sz w:val="36"/>
          <w:lang w:eastAsia="zh-CN"/>
        </w:rPr>
        <w:t>1.29</w:t>
      </w:r>
      <w:r>
        <w:rPr>
          <w:rFonts w:ascii="Times New Roman" w:hAnsi="Times New Roman" w:cs="Times New Roman"/>
          <w:bCs/>
          <w:kern w:val="2"/>
          <w:sz w:val="36"/>
          <w:lang w:eastAsia="zh-CN"/>
        </w:rPr>
        <w:t>公顷</w:t>
      </w:r>
      <w:r>
        <w:rPr>
          <w:rFonts w:ascii="Times New Roman" w:hAnsi="Times New Roman" w:cs="Times New Roman" w:hint="eastAsia"/>
          <w:bCs/>
          <w:kern w:val="2"/>
          <w:sz w:val="36"/>
          <w:lang w:eastAsia="zh-CN"/>
        </w:rPr>
        <w:t>）。</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维护后，规划分区主导功能更加清晰，布局更加合理。调整后的规划分区主导功能与项</w:t>
      </w:r>
      <w:r>
        <w:rPr>
          <w:rFonts w:ascii="Times New Roman" w:hAnsi="Times New Roman" w:cs="Times New Roman"/>
          <w:bCs/>
          <w:kern w:val="2"/>
          <w:sz w:val="36"/>
          <w:lang w:eastAsia="zh-CN"/>
        </w:rPr>
        <w:t>目类型、周边现状分区布局匹配度提高，为详细规划编制提供了更明确的</w:t>
      </w:r>
      <w:r>
        <w:rPr>
          <w:rFonts w:ascii="Times New Roman" w:hAnsi="Times New Roman" w:cs="Times New Roman"/>
          <w:bCs/>
          <w:kern w:val="2"/>
          <w:sz w:val="36"/>
          <w:lang w:eastAsia="zh-CN"/>
        </w:rPr>
        <w:lastRenderedPageBreak/>
        <w:t>依据</w:t>
      </w:r>
      <w:r>
        <w:rPr>
          <w:rFonts w:ascii="Times New Roman" w:hAnsi="Times New Roman" w:cs="Times New Roman" w:hint="eastAsia"/>
          <w:bCs/>
          <w:kern w:val="2"/>
          <w:sz w:val="36"/>
          <w:lang w:eastAsia="zh-CN"/>
        </w:rPr>
        <w:t>。</w:t>
      </w:r>
    </w:p>
    <w:p w:rsidR="00297646" w:rsidRDefault="001245D7">
      <w:pPr>
        <w:pStyle w:val="2"/>
        <w:spacing w:before="0" w:after="0"/>
        <w:jc w:val="left"/>
        <w:rPr>
          <w:rFonts w:ascii="Times New Roman" w:hAnsi="Times New Roman" w:cs="Times New Roman"/>
          <w:kern w:val="2"/>
          <w:sz w:val="36"/>
          <w:lang w:eastAsia="zh-CN"/>
        </w:rPr>
      </w:pPr>
      <w:bookmarkStart w:id="23" w:name="_Toc3366"/>
      <w:bookmarkStart w:id="24" w:name="_Toc29883"/>
      <w:r>
        <w:rPr>
          <w:rFonts w:ascii="Times New Roman" w:hAnsi="Times New Roman" w:cs="Times New Roman"/>
          <w:kern w:val="2"/>
          <w:sz w:val="36"/>
          <w:lang w:eastAsia="zh-CN"/>
        </w:rPr>
        <w:t>（</w:t>
      </w:r>
      <w:r>
        <w:rPr>
          <w:rFonts w:ascii="Times New Roman" w:hAnsi="Times New Roman" w:cs="Times New Roman"/>
          <w:kern w:val="2"/>
          <w:sz w:val="36"/>
          <w:lang w:eastAsia="zh-CN"/>
        </w:rPr>
        <w:t>三</w:t>
      </w:r>
      <w:r>
        <w:rPr>
          <w:rFonts w:ascii="Times New Roman" w:hAnsi="Times New Roman" w:cs="Times New Roman"/>
          <w:kern w:val="2"/>
          <w:sz w:val="36"/>
          <w:lang w:eastAsia="zh-CN"/>
        </w:rPr>
        <w:t>）</w:t>
      </w:r>
      <w:r>
        <w:rPr>
          <w:rFonts w:ascii="Times New Roman" w:hAnsi="Times New Roman" w:cs="Times New Roman"/>
          <w:kern w:val="2"/>
          <w:sz w:val="36"/>
          <w:lang w:eastAsia="zh-CN"/>
        </w:rPr>
        <w:t>中心城区用地布局</w:t>
      </w:r>
      <w:bookmarkEnd w:id="23"/>
      <w:bookmarkEnd w:id="24"/>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1</w:t>
      </w:r>
      <w:r>
        <w:rPr>
          <w:rFonts w:ascii="Times New Roman" w:hAnsi="Times New Roman" w:cs="Times New Roman"/>
          <w:b/>
          <w:kern w:val="2"/>
          <w:sz w:val="36"/>
          <w:lang w:eastAsia="zh-CN"/>
        </w:rPr>
        <w:t>、维护前</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中心城区规划建设用地规模为</w:t>
      </w:r>
      <w:r>
        <w:rPr>
          <w:rFonts w:ascii="Times New Roman" w:hAnsi="Times New Roman" w:cs="Times New Roman"/>
          <w:bCs/>
          <w:kern w:val="2"/>
          <w:sz w:val="36"/>
          <w:lang w:eastAsia="zh-CN"/>
        </w:rPr>
        <w:t>2705.32</w:t>
      </w:r>
      <w:r>
        <w:rPr>
          <w:rFonts w:ascii="Times New Roman" w:hAnsi="Times New Roman" w:cs="Times New Roman"/>
          <w:bCs/>
          <w:kern w:val="2"/>
          <w:sz w:val="36"/>
          <w:lang w:eastAsia="zh-CN"/>
        </w:rPr>
        <w:t>公顷。其中，居住用地</w:t>
      </w:r>
      <w:r>
        <w:rPr>
          <w:rFonts w:ascii="Times New Roman" w:hAnsi="Times New Roman" w:cs="Times New Roman" w:hint="eastAsia"/>
          <w:bCs/>
          <w:kern w:val="2"/>
          <w:sz w:val="36"/>
          <w:lang w:eastAsia="zh-CN"/>
        </w:rPr>
        <w:t>807.6</w:t>
      </w:r>
      <w:r>
        <w:rPr>
          <w:rFonts w:ascii="Times New Roman" w:hAnsi="Times New Roman" w:cs="Times New Roman"/>
          <w:bCs/>
          <w:kern w:val="2"/>
          <w:sz w:val="36"/>
          <w:lang w:eastAsia="zh-CN"/>
        </w:rPr>
        <w:t>8</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bCs/>
          <w:kern w:val="2"/>
          <w:sz w:val="36"/>
          <w:lang w:eastAsia="zh-CN"/>
        </w:rPr>
        <w:t>29.86%</w:t>
      </w:r>
      <w:r>
        <w:rPr>
          <w:rFonts w:ascii="Times New Roman" w:hAnsi="Times New Roman" w:cs="Times New Roman"/>
          <w:bCs/>
          <w:kern w:val="2"/>
          <w:sz w:val="36"/>
          <w:lang w:eastAsia="zh-CN"/>
        </w:rPr>
        <w:t>，公共管理与公共服务用地</w:t>
      </w:r>
      <w:r>
        <w:rPr>
          <w:rFonts w:ascii="Times New Roman" w:hAnsi="Times New Roman" w:cs="Times New Roman" w:hint="eastAsia"/>
          <w:bCs/>
          <w:kern w:val="2"/>
          <w:sz w:val="36"/>
          <w:lang w:eastAsia="zh-CN"/>
        </w:rPr>
        <w:t>187.4</w:t>
      </w:r>
      <w:r>
        <w:rPr>
          <w:rFonts w:ascii="Times New Roman" w:hAnsi="Times New Roman" w:cs="Times New Roman"/>
          <w:bCs/>
          <w:kern w:val="2"/>
          <w:sz w:val="36"/>
          <w:lang w:eastAsia="zh-CN"/>
        </w:rPr>
        <w:t>0</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bCs/>
          <w:kern w:val="2"/>
          <w:sz w:val="36"/>
          <w:lang w:eastAsia="zh-CN"/>
        </w:rPr>
        <w:t>6.93%</w:t>
      </w:r>
      <w:r>
        <w:rPr>
          <w:rFonts w:ascii="Times New Roman" w:hAnsi="Times New Roman" w:cs="Times New Roman"/>
          <w:bCs/>
          <w:kern w:val="2"/>
          <w:sz w:val="36"/>
          <w:lang w:eastAsia="zh-CN"/>
        </w:rPr>
        <w:t>，商业服务业用地</w:t>
      </w:r>
      <w:r>
        <w:rPr>
          <w:rFonts w:ascii="Times New Roman" w:hAnsi="Times New Roman" w:cs="Times New Roman" w:hint="eastAsia"/>
          <w:bCs/>
          <w:kern w:val="2"/>
          <w:sz w:val="36"/>
          <w:lang w:eastAsia="zh-CN"/>
        </w:rPr>
        <w:t>194.51</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bCs/>
          <w:kern w:val="2"/>
          <w:sz w:val="36"/>
          <w:lang w:eastAsia="zh-CN"/>
        </w:rPr>
        <w:t>7.19%</w:t>
      </w:r>
      <w:r>
        <w:rPr>
          <w:rFonts w:ascii="Times New Roman" w:hAnsi="Times New Roman" w:cs="Times New Roman"/>
          <w:bCs/>
          <w:kern w:val="2"/>
          <w:sz w:val="36"/>
          <w:lang w:eastAsia="zh-CN"/>
        </w:rPr>
        <w:t>，工矿用地</w:t>
      </w:r>
      <w:r>
        <w:rPr>
          <w:rFonts w:ascii="Times New Roman" w:hAnsi="Times New Roman" w:cs="Times New Roman" w:hint="eastAsia"/>
          <w:bCs/>
          <w:kern w:val="2"/>
          <w:sz w:val="36"/>
          <w:lang w:eastAsia="zh-CN"/>
        </w:rPr>
        <w:t>476.13</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bCs/>
          <w:kern w:val="2"/>
          <w:sz w:val="36"/>
          <w:lang w:eastAsia="zh-CN"/>
        </w:rPr>
        <w:t>17.60%</w:t>
      </w:r>
      <w:r>
        <w:rPr>
          <w:rFonts w:ascii="Times New Roman" w:hAnsi="Times New Roman" w:cs="Times New Roman"/>
          <w:bCs/>
          <w:kern w:val="2"/>
          <w:sz w:val="36"/>
          <w:lang w:eastAsia="zh-CN"/>
        </w:rPr>
        <w:t>，仓储用地</w:t>
      </w:r>
      <w:r>
        <w:rPr>
          <w:rFonts w:ascii="Times New Roman" w:hAnsi="Times New Roman" w:cs="Times New Roman" w:hint="eastAsia"/>
          <w:bCs/>
          <w:kern w:val="2"/>
          <w:sz w:val="36"/>
          <w:lang w:eastAsia="zh-CN"/>
        </w:rPr>
        <w:t>74.58</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bCs/>
          <w:kern w:val="2"/>
          <w:sz w:val="36"/>
          <w:lang w:eastAsia="zh-CN"/>
        </w:rPr>
        <w:t>2.76%</w:t>
      </w:r>
      <w:r>
        <w:rPr>
          <w:rFonts w:ascii="Times New Roman" w:hAnsi="Times New Roman" w:cs="Times New Roman"/>
          <w:bCs/>
          <w:kern w:val="2"/>
          <w:sz w:val="36"/>
          <w:lang w:eastAsia="zh-CN"/>
        </w:rPr>
        <w:t>，交通运输用地</w:t>
      </w:r>
      <w:r>
        <w:rPr>
          <w:rFonts w:ascii="Times New Roman" w:hAnsi="Times New Roman" w:cs="Times New Roman" w:hint="eastAsia"/>
          <w:bCs/>
          <w:kern w:val="2"/>
          <w:sz w:val="36"/>
          <w:lang w:eastAsia="zh-CN"/>
        </w:rPr>
        <w:t>398.82</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bCs/>
          <w:kern w:val="2"/>
          <w:sz w:val="36"/>
          <w:lang w:eastAsia="zh-CN"/>
        </w:rPr>
        <w:t>14.74%</w:t>
      </w:r>
      <w:r>
        <w:rPr>
          <w:rFonts w:ascii="Times New Roman" w:hAnsi="Times New Roman" w:cs="Times New Roman"/>
          <w:bCs/>
          <w:kern w:val="2"/>
          <w:sz w:val="36"/>
          <w:lang w:eastAsia="zh-CN"/>
        </w:rPr>
        <w:t>，公用设施用地</w:t>
      </w:r>
      <w:r>
        <w:rPr>
          <w:rFonts w:ascii="Times New Roman" w:hAnsi="Times New Roman" w:cs="Times New Roman" w:hint="eastAsia"/>
          <w:bCs/>
          <w:kern w:val="2"/>
          <w:sz w:val="36"/>
          <w:lang w:eastAsia="zh-CN"/>
        </w:rPr>
        <w:t>37.87</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bCs/>
          <w:kern w:val="2"/>
          <w:sz w:val="36"/>
          <w:lang w:eastAsia="zh-CN"/>
        </w:rPr>
        <w:t>1.40%</w:t>
      </w:r>
      <w:r>
        <w:rPr>
          <w:rFonts w:ascii="Times New Roman" w:hAnsi="Times New Roman" w:cs="Times New Roman"/>
          <w:bCs/>
          <w:kern w:val="2"/>
          <w:sz w:val="36"/>
          <w:lang w:eastAsia="zh-CN"/>
        </w:rPr>
        <w:t>，绿地与开敞空间用地</w:t>
      </w:r>
      <w:r>
        <w:rPr>
          <w:rFonts w:ascii="Times New Roman" w:hAnsi="Times New Roman" w:cs="Times New Roman" w:hint="eastAsia"/>
          <w:bCs/>
          <w:kern w:val="2"/>
          <w:sz w:val="36"/>
          <w:lang w:eastAsia="zh-CN"/>
        </w:rPr>
        <w:t>222.01</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bCs/>
          <w:kern w:val="2"/>
          <w:sz w:val="36"/>
          <w:lang w:eastAsia="zh-CN"/>
        </w:rPr>
        <w:t>8.21%</w:t>
      </w:r>
      <w:r>
        <w:rPr>
          <w:rFonts w:ascii="Times New Roman" w:hAnsi="Times New Roman" w:cs="Times New Roman"/>
          <w:bCs/>
          <w:kern w:val="2"/>
          <w:sz w:val="36"/>
          <w:lang w:eastAsia="zh-CN"/>
        </w:rPr>
        <w:t>，特殊用地</w:t>
      </w:r>
      <w:r>
        <w:rPr>
          <w:rFonts w:ascii="Times New Roman" w:hAnsi="Times New Roman" w:cs="Times New Roman" w:hint="eastAsia"/>
          <w:bCs/>
          <w:kern w:val="2"/>
          <w:sz w:val="36"/>
          <w:lang w:eastAsia="zh-CN"/>
        </w:rPr>
        <w:t>10.76</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bCs/>
          <w:kern w:val="2"/>
          <w:sz w:val="36"/>
          <w:lang w:eastAsia="zh-CN"/>
        </w:rPr>
        <w:t>0.40%</w:t>
      </w:r>
      <w:r>
        <w:rPr>
          <w:rFonts w:ascii="Times New Roman" w:hAnsi="Times New Roman" w:cs="Times New Roman" w:hint="eastAsia"/>
          <w:bCs/>
          <w:kern w:val="2"/>
          <w:sz w:val="36"/>
          <w:lang w:eastAsia="zh-CN"/>
        </w:rPr>
        <w:t>，留白用地</w:t>
      </w:r>
      <w:r>
        <w:rPr>
          <w:rFonts w:ascii="Times New Roman" w:hAnsi="Times New Roman" w:cs="Times New Roman" w:hint="eastAsia"/>
          <w:bCs/>
          <w:kern w:val="2"/>
          <w:sz w:val="36"/>
          <w:lang w:eastAsia="zh-CN"/>
        </w:rPr>
        <w:t>35.09</w:t>
      </w:r>
      <w:r>
        <w:rPr>
          <w:rFonts w:ascii="Times New Roman" w:hAnsi="Times New Roman" w:cs="Times New Roman" w:hint="eastAsia"/>
          <w:bCs/>
          <w:kern w:val="2"/>
          <w:sz w:val="36"/>
          <w:lang w:eastAsia="zh-CN"/>
        </w:rPr>
        <w:t>公顷，占</w:t>
      </w:r>
      <w:r>
        <w:rPr>
          <w:rFonts w:ascii="Times New Roman" w:hAnsi="Times New Roman" w:cs="Times New Roman" w:hint="eastAsia"/>
          <w:bCs/>
          <w:kern w:val="2"/>
          <w:sz w:val="36"/>
          <w:lang w:eastAsia="zh-CN"/>
        </w:rPr>
        <w:t>1.3</w:t>
      </w:r>
      <w:r>
        <w:rPr>
          <w:rFonts w:ascii="Times New Roman" w:hAnsi="Times New Roman" w:cs="Times New Roman"/>
          <w:bCs/>
          <w:kern w:val="2"/>
          <w:sz w:val="36"/>
          <w:lang w:eastAsia="zh-CN"/>
        </w:rPr>
        <w:t>0%</w:t>
      </w:r>
      <w:r>
        <w:rPr>
          <w:rFonts w:ascii="Times New Roman" w:hAnsi="Times New Roman" w:cs="Times New Roman"/>
          <w:bCs/>
          <w:kern w:val="2"/>
          <w:sz w:val="36"/>
          <w:lang w:eastAsia="zh-CN"/>
        </w:rPr>
        <w:t>。</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2</w:t>
      </w:r>
      <w:r>
        <w:rPr>
          <w:rFonts w:ascii="Times New Roman" w:hAnsi="Times New Roman" w:cs="Times New Roman"/>
          <w:b/>
          <w:kern w:val="2"/>
          <w:sz w:val="36"/>
          <w:lang w:eastAsia="zh-CN"/>
        </w:rPr>
        <w:t>、调整方案</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在不涉及规划强制性内容、确保用地结构基本稳定的前提下，按照规划分区主导功能和管控要求进行优化。</w:t>
      </w:r>
      <w:r>
        <w:rPr>
          <w:rFonts w:ascii="Times New Roman" w:hAnsi="Times New Roman" w:cs="Times New Roman" w:hint="eastAsia"/>
          <w:bCs/>
          <w:kern w:val="2"/>
          <w:sz w:val="36"/>
          <w:lang w:eastAsia="zh-CN"/>
        </w:rPr>
        <w:t>主要包括</w:t>
      </w:r>
      <w:r>
        <w:rPr>
          <w:rFonts w:ascii="Times New Roman" w:hAnsi="Times New Roman" w:cs="Times New Roman"/>
          <w:bCs/>
          <w:kern w:val="2"/>
          <w:sz w:val="36"/>
          <w:lang w:eastAsia="zh-CN"/>
        </w:rPr>
        <w:t>南洲酒业</w:t>
      </w:r>
      <w:r>
        <w:rPr>
          <w:rFonts w:ascii="Times New Roman" w:hAnsi="Times New Roman" w:cs="Times New Roman" w:hint="eastAsia"/>
          <w:bCs/>
          <w:kern w:val="2"/>
          <w:sz w:val="36"/>
          <w:lang w:eastAsia="zh-CN"/>
        </w:rPr>
        <w:t>、医美四期、红星美凯龙等地块以及太阳山路、通盛路、鹞子港路、凤栖湖路、桂花园路等道路两侧防护绿地等用途优化调整。</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3</w:t>
      </w:r>
      <w:r>
        <w:rPr>
          <w:rFonts w:ascii="Times New Roman" w:hAnsi="Times New Roman" w:cs="Times New Roman"/>
          <w:b/>
          <w:kern w:val="2"/>
          <w:sz w:val="36"/>
          <w:lang w:eastAsia="zh-CN"/>
        </w:rPr>
        <w:t>、维护后</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hint="eastAsia"/>
          <w:bCs/>
          <w:kern w:val="2"/>
          <w:sz w:val="36"/>
          <w:lang w:eastAsia="zh-CN"/>
        </w:rPr>
        <w:t>维护后，</w:t>
      </w:r>
      <w:r>
        <w:rPr>
          <w:rFonts w:ascii="Times New Roman" w:hAnsi="Times New Roman" w:cs="Times New Roman"/>
          <w:bCs/>
          <w:kern w:val="2"/>
          <w:sz w:val="36"/>
          <w:lang w:eastAsia="zh-CN"/>
        </w:rPr>
        <w:t>中心城区规划建设用地规模为</w:t>
      </w:r>
      <w:r>
        <w:rPr>
          <w:rFonts w:ascii="Times New Roman" w:hAnsi="Times New Roman" w:cs="Times New Roman" w:hint="eastAsia"/>
          <w:bCs/>
          <w:kern w:val="2"/>
          <w:sz w:val="36"/>
          <w:lang w:eastAsia="zh-CN"/>
        </w:rPr>
        <w:t>2685.70</w:t>
      </w:r>
      <w:r>
        <w:rPr>
          <w:rFonts w:ascii="Times New Roman" w:hAnsi="Times New Roman" w:cs="Times New Roman"/>
          <w:bCs/>
          <w:kern w:val="2"/>
          <w:sz w:val="36"/>
          <w:lang w:eastAsia="zh-CN"/>
        </w:rPr>
        <w:t>公</w:t>
      </w:r>
      <w:r>
        <w:rPr>
          <w:rFonts w:ascii="Times New Roman" w:hAnsi="Times New Roman" w:cs="Times New Roman"/>
          <w:bCs/>
          <w:kern w:val="2"/>
          <w:sz w:val="36"/>
          <w:lang w:eastAsia="zh-CN"/>
        </w:rPr>
        <w:lastRenderedPageBreak/>
        <w:t>顷。其中，居住用地</w:t>
      </w:r>
      <w:r>
        <w:rPr>
          <w:rFonts w:ascii="Times New Roman" w:hAnsi="Times New Roman" w:cs="Times New Roman" w:hint="eastAsia"/>
          <w:bCs/>
          <w:kern w:val="2"/>
          <w:sz w:val="36"/>
          <w:lang w:eastAsia="zh-CN"/>
        </w:rPr>
        <w:t>796.68</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hint="eastAsia"/>
          <w:bCs/>
          <w:kern w:val="2"/>
          <w:sz w:val="36"/>
          <w:lang w:eastAsia="zh-CN"/>
        </w:rPr>
        <w:t xml:space="preserve">29.66 </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，公共管理与公共服务用地</w:t>
      </w:r>
      <w:r>
        <w:rPr>
          <w:rFonts w:ascii="Times New Roman" w:hAnsi="Times New Roman" w:cs="Times New Roman" w:hint="eastAsia"/>
          <w:bCs/>
          <w:kern w:val="2"/>
          <w:sz w:val="36"/>
          <w:lang w:eastAsia="zh-CN"/>
        </w:rPr>
        <w:t>184.32</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hint="eastAsia"/>
          <w:bCs/>
          <w:kern w:val="2"/>
          <w:sz w:val="36"/>
          <w:lang w:eastAsia="zh-CN"/>
        </w:rPr>
        <w:t xml:space="preserve">6.86 </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，商业服务业</w:t>
      </w:r>
      <w:r>
        <w:rPr>
          <w:rFonts w:ascii="Times New Roman" w:hAnsi="Times New Roman" w:cs="Times New Roman"/>
          <w:bCs/>
          <w:kern w:val="2"/>
          <w:sz w:val="36"/>
          <w:lang w:eastAsia="zh-CN"/>
        </w:rPr>
        <w:t>用地</w:t>
      </w:r>
      <w:r>
        <w:rPr>
          <w:rFonts w:ascii="Times New Roman" w:hAnsi="Times New Roman" w:cs="Times New Roman" w:hint="eastAsia"/>
          <w:bCs/>
          <w:kern w:val="2"/>
          <w:sz w:val="36"/>
          <w:lang w:eastAsia="zh-CN"/>
        </w:rPr>
        <w:t>189.32</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hint="eastAsia"/>
          <w:bCs/>
          <w:kern w:val="2"/>
          <w:sz w:val="36"/>
          <w:lang w:eastAsia="zh-CN"/>
        </w:rPr>
        <w:t>7.05</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，工矿用地</w:t>
      </w:r>
      <w:r>
        <w:rPr>
          <w:rFonts w:ascii="Times New Roman" w:hAnsi="Times New Roman" w:cs="Times New Roman" w:hint="eastAsia"/>
          <w:bCs/>
          <w:kern w:val="2"/>
          <w:sz w:val="36"/>
          <w:lang w:eastAsia="zh-CN"/>
        </w:rPr>
        <w:t xml:space="preserve">501.39 </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hint="eastAsia"/>
          <w:bCs/>
          <w:kern w:val="2"/>
          <w:sz w:val="36"/>
          <w:lang w:eastAsia="zh-CN"/>
        </w:rPr>
        <w:t>18.67</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，仓储用地</w:t>
      </w:r>
      <w:r>
        <w:rPr>
          <w:rFonts w:ascii="Times New Roman" w:hAnsi="Times New Roman" w:cs="Times New Roman" w:hint="eastAsia"/>
          <w:bCs/>
          <w:kern w:val="2"/>
          <w:sz w:val="36"/>
          <w:lang w:eastAsia="zh-CN"/>
        </w:rPr>
        <w:t>57.05</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hint="eastAsia"/>
          <w:bCs/>
          <w:kern w:val="2"/>
          <w:sz w:val="36"/>
          <w:lang w:eastAsia="zh-CN"/>
        </w:rPr>
        <w:t>2.12</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，交通运输用地</w:t>
      </w:r>
      <w:r>
        <w:rPr>
          <w:rFonts w:ascii="Times New Roman" w:hAnsi="Times New Roman" w:cs="Times New Roman" w:hint="eastAsia"/>
          <w:bCs/>
          <w:kern w:val="2"/>
          <w:sz w:val="36"/>
          <w:lang w:eastAsia="zh-CN"/>
        </w:rPr>
        <w:t>393.69</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hint="eastAsia"/>
          <w:bCs/>
          <w:kern w:val="2"/>
          <w:sz w:val="36"/>
          <w:lang w:eastAsia="zh-CN"/>
        </w:rPr>
        <w:t>14.6</w:t>
      </w:r>
      <w:r>
        <w:rPr>
          <w:rFonts w:ascii="Times New Roman" w:hAnsi="Times New Roman" w:cs="Times New Roman"/>
          <w:bCs/>
          <w:kern w:val="2"/>
          <w:sz w:val="36"/>
          <w:lang w:eastAsia="zh-CN"/>
        </w:rPr>
        <w:t>6%</w:t>
      </w:r>
      <w:r>
        <w:rPr>
          <w:rFonts w:ascii="Times New Roman" w:hAnsi="Times New Roman" w:cs="Times New Roman"/>
          <w:bCs/>
          <w:kern w:val="2"/>
          <w:sz w:val="36"/>
          <w:lang w:eastAsia="zh-CN"/>
        </w:rPr>
        <w:t>，公用设施用地</w:t>
      </w:r>
      <w:r>
        <w:rPr>
          <w:rFonts w:ascii="Times New Roman" w:hAnsi="Times New Roman" w:cs="Times New Roman" w:hint="eastAsia"/>
          <w:bCs/>
          <w:kern w:val="2"/>
          <w:sz w:val="36"/>
          <w:lang w:eastAsia="zh-CN"/>
        </w:rPr>
        <w:t>36.79</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hint="eastAsia"/>
          <w:bCs/>
          <w:kern w:val="2"/>
          <w:sz w:val="36"/>
          <w:lang w:eastAsia="zh-CN"/>
        </w:rPr>
        <w:t>1.37</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，绿地与开敞空间用地</w:t>
      </w:r>
      <w:r>
        <w:rPr>
          <w:rFonts w:ascii="Times New Roman" w:hAnsi="Times New Roman" w:cs="Times New Roman" w:hint="eastAsia"/>
          <w:bCs/>
          <w:kern w:val="2"/>
          <w:sz w:val="36"/>
          <w:lang w:eastAsia="zh-CN"/>
        </w:rPr>
        <w:t>204.91</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hint="eastAsia"/>
          <w:bCs/>
          <w:kern w:val="2"/>
          <w:sz w:val="36"/>
          <w:lang w:eastAsia="zh-CN"/>
        </w:rPr>
        <w:t>7.63</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，特殊用地</w:t>
      </w:r>
      <w:r>
        <w:rPr>
          <w:rFonts w:ascii="Times New Roman" w:hAnsi="Times New Roman" w:cs="Times New Roman" w:hint="eastAsia"/>
          <w:bCs/>
          <w:kern w:val="2"/>
          <w:sz w:val="36"/>
          <w:lang w:eastAsia="zh-CN"/>
        </w:rPr>
        <w:t>9.90</w:t>
      </w:r>
      <w:r>
        <w:rPr>
          <w:rFonts w:ascii="Times New Roman" w:hAnsi="Times New Roman" w:cs="Times New Roman" w:hint="eastAsia"/>
          <w:bCs/>
          <w:kern w:val="2"/>
          <w:sz w:val="36"/>
          <w:lang w:eastAsia="zh-CN"/>
        </w:rPr>
        <w:t>公顷，</w:t>
      </w:r>
      <w:r>
        <w:rPr>
          <w:rFonts w:ascii="Times New Roman" w:hAnsi="Times New Roman" w:cs="Times New Roman"/>
          <w:bCs/>
          <w:kern w:val="2"/>
          <w:sz w:val="36"/>
          <w:lang w:eastAsia="zh-CN"/>
        </w:rPr>
        <w:t>占</w:t>
      </w:r>
      <w:r>
        <w:rPr>
          <w:rFonts w:ascii="Times New Roman" w:hAnsi="Times New Roman" w:cs="Times New Roman" w:hint="eastAsia"/>
          <w:bCs/>
          <w:kern w:val="2"/>
          <w:sz w:val="36"/>
          <w:lang w:eastAsia="zh-CN"/>
        </w:rPr>
        <w:t>0.3</w:t>
      </w:r>
      <w:r>
        <w:rPr>
          <w:rFonts w:ascii="Times New Roman" w:hAnsi="Times New Roman" w:cs="Times New Roman"/>
          <w:bCs/>
          <w:kern w:val="2"/>
          <w:sz w:val="36"/>
          <w:lang w:eastAsia="zh-CN"/>
        </w:rPr>
        <w:t>7%</w:t>
      </w:r>
      <w:r>
        <w:rPr>
          <w:rFonts w:ascii="Times New Roman" w:hAnsi="Times New Roman" w:cs="Times New Roman" w:hint="eastAsia"/>
          <w:bCs/>
          <w:kern w:val="2"/>
          <w:sz w:val="36"/>
          <w:lang w:eastAsia="zh-CN"/>
        </w:rPr>
        <w:t>，留白用地</w:t>
      </w:r>
      <w:r>
        <w:rPr>
          <w:rFonts w:ascii="Times New Roman" w:hAnsi="Times New Roman" w:cs="Times New Roman" w:hint="eastAsia"/>
          <w:bCs/>
          <w:kern w:val="2"/>
          <w:sz w:val="36"/>
          <w:lang w:eastAsia="zh-CN"/>
        </w:rPr>
        <w:t>34.98</w:t>
      </w:r>
      <w:r>
        <w:rPr>
          <w:rFonts w:ascii="Times New Roman" w:hAnsi="Times New Roman" w:cs="Times New Roman" w:hint="eastAsia"/>
          <w:bCs/>
          <w:kern w:val="2"/>
          <w:sz w:val="36"/>
          <w:lang w:eastAsia="zh-CN"/>
        </w:rPr>
        <w:t>公顷，占</w:t>
      </w:r>
      <w:r>
        <w:rPr>
          <w:rFonts w:ascii="Times New Roman" w:hAnsi="Times New Roman" w:cs="Times New Roman" w:hint="eastAsia"/>
          <w:bCs/>
          <w:kern w:val="2"/>
          <w:sz w:val="36"/>
          <w:lang w:eastAsia="zh-CN"/>
        </w:rPr>
        <w:t>1.3</w:t>
      </w:r>
      <w:r>
        <w:rPr>
          <w:rFonts w:ascii="Times New Roman" w:hAnsi="Times New Roman" w:cs="Times New Roman"/>
          <w:bCs/>
          <w:kern w:val="2"/>
          <w:sz w:val="36"/>
          <w:lang w:eastAsia="zh-CN"/>
        </w:rPr>
        <w:t>0%</w:t>
      </w:r>
      <w:r>
        <w:rPr>
          <w:rFonts w:ascii="Times New Roman" w:hAnsi="Times New Roman" w:cs="Times New Roman"/>
          <w:bCs/>
          <w:kern w:val="2"/>
          <w:sz w:val="36"/>
          <w:lang w:eastAsia="zh-CN"/>
        </w:rPr>
        <w:t>。</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hint="eastAsia"/>
          <w:bCs/>
          <w:kern w:val="2"/>
          <w:sz w:val="36"/>
          <w:lang w:eastAsia="zh-CN"/>
        </w:rPr>
        <w:t>维护后</w:t>
      </w:r>
      <w:r>
        <w:rPr>
          <w:rFonts w:ascii="Times New Roman" w:hAnsi="Times New Roman" w:cs="Times New Roman"/>
          <w:bCs/>
          <w:kern w:val="2"/>
          <w:sz w:val="36"/>
          <w:lang w:eastAsia="zh-CN"/>
        </w:rPr>
        <w:t>，中心城区规模和结构基本稳定，城市综合承载能力和宜居水平得到进一步提升，确保了</w:t>
      </w:r>
      <w:r>
        <w:rPr>
          <w:rFonts w:ascii="Times New Roman" w:hAnsi="Times New Roman" w:cs="Times New Roman" w:hint="eastAsia"/>
          <w:bCs/>
          <w:kern w:val="2"/>
          <w:sz w:val="36"/>
          <w:lang w:eastAsia="zh-CN"/>
        </w:rPr>
        <w:t>高新区</w:t>
      </w:r>
      <w:r>
        <w:rPr>
          <w:rFonts w:ascii="Times New Roman" w:hAnsi="Times New Roman" w:cs="Times New Roman"/>
          <w:bCs/>
          <w:kern w:val="2"/>
          <w:sz w:val="36"/>
          <w:lang w:eastAsia="zh-CN"/>
        </w:rPr>
        <w:t>重大项目更好落地实施。</w:t>
      </w:r>
    </w:p>
    <w:p w:rsidR="00297646" w:rsidRDefault="001245D7">
      <w:pPr>
        <w:pStyle w:val="2"/>
        <w:spacing w:before="0" w:after="0"/>
        <w:jc w:val="left"/>
        <w:rPr>
          <w:rFonts w:ascii="Times New Roman" w:hAnsi="Times New Roman" w:cs="Times New Roman"/>
          <w:kern w:val="2"/>
          <w:sz w:val="36"/>
          <w:lang w:eastAsia="zh-CN"/>
        </w:rPr>
      </w:pPr>
      <w:bookmarkStart w:id="25" w:name="_Toc4506"/>
      <w:bookmarkStart w:id="26" w:name="_Toc24458"/>
      <w:r>
        <w:rPr>
          <w:rFonts w:ascii="Times New Roman" w:hAnsi="Times New Roman" w:cs="Times New Roman"/>
          <w:kern w:val="2"/>
          <w:sz w:val="36"/>
          <w:lang w:eastAsia="zh-CN"/>
        </w:rPr>
        <w:t>（四）城市</w:t>
      </w:r>
      <w:r>
        <w:rPr>
          <w:rFonts w:ascii="Times New Roman" w:hAnsi="Times New Roman" w:cs="Times New Roman"/>
          <w:kern w:val="2"/>
          <w:sz w:val="36"/>
          <w:lang w:eastAsia="zh-CN"/>
        </w:rPr>
        <w:t>“</w:t>
      </w:r>
      <w:r>
        <w:rPr>
          <w:rFonts w:ascii="Times New Roman" w:hAnsi="Times New Roman" w:cs="Times New Roman"/>
          <w:kern w:val="2"/>
          <w:sz w:val="36"/>
          <w:lang w:eastAsia="zh-CN"/>
        </w:rPr>
        <w:t>四线</w:t>
      </w:r>
      <w:r>
        <w:rPr>
          <w:rFonts w:ascii="Times New Roman" w:hAnsi="Times New Roman" w:cs="Times New Roman"/>
          <w:kern w:val="2"/>
          <w:sz w:val="36"/>
          <w:lang w:eastAsia="zh-CN"/>
        </w:rPr>
        <w:t>”</w:t>
      </w:r>
      <w:bookmarkEnd w:id="25"/>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本次动态维护不涉及城市</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四线</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调整。</w:t>
      </w:r>
    </w:p>
    <w:p w:rsidR="00297646" w:rsidRDefault="001245D7">
      <w:pPr>
        <w:pStyle w:val="2"/>
        <w:spacing w:before="0" w:after="0"/>
        <w:jc w:val="left"/>
        <w:rPr>
          <w:rFonts w:ascii="Times New Roman" w:hAnsi="Times New Roman" w:cs="Times New Roman"/>
          <w:kern w:val="2"/>
          <w:sz w:val="36"/>
          <w:lang w:eastAsia="zh-CN"/>
        </w:rPr>
      </w:pPr>
      <w:bookmarkStart w:id="27" w:name="_Toc15652"/>
      <w:r>
        <w:rPr>
          <w:rFonts w:ascii="Times New Roman" w:hAnsi="Times New Roman" w:cs="Times New Roman"/>
          <w:kern w:val="2"/>
          <w:sz w:val="36"/>
          <w:lang w:eastAsia="zh-CN"/>
        </w:rPr>
        <w:t>（五）</w:t>
      </w:r>
      <w:bookmarkEnd w:id="27"/>
      <w:r>
        <w:rPr>
          <w:rFonts w:ascii="Times New Roman" w:hAnsi="Times New Roman" w:cs="Times New Roman" w:hint="eastAsia"/>
          <w:kern w:val="2"/>
          <w:sz w:val="36"/>
          <w:lang w:eastAsia="zh-CN"/>
        </w:rPr>
        <w:t>历史文化保护</w:t>
      </w:r>
      <w:r>
        <w:rPr>
          <w:rFonts w:ascii="Times New Roman" w:hAnsi="Times New Roman" w:cs="Times New Roman"/>
          <w:kern w:val="2"/>
          <w:sz w:val="36"/>
          <w:lang w:eastAsia="zh-CN"/>
        </w:rPr>
        <w:t>线</w:t>
      </w:r>
    </w:p>
    <w:p w:rsidR="00297646" w:rsidRDefault="001245D7">
      <w:pPr>
        <w:spacing w:line="360" w:lineRule="auto"/>
        <w:ind w:firstLine="723"/>
        <w:jc w:val="both"/>
        <w:rPr>
          <w:rFonts w:ascii="Times New Roman" w:hAnsi="Times New Roman" w:cs="Times New Roman"/>
          <w:b/>
          <w:kern w:val="2"/>
          <w:sz w:val="36"/>
          <w:lang w:eastAsia="zh-CN"/>
        </w:rPr>
      </w:pPr>
      <w:bookmarkStart w:id="28" w:name="_Toc16841"/>
      <w:r>
        <w:rPr>
          <w:rFonts w:ascii="Times New Roman" w:hAnsi="Times New Roman" w:cs="Times New Roman" w:hint="eastAsia"/>
          <w:b/>
          <w:kern w:val="2"/>
          <w:sz w:val="36"/>
          <w:lang w:eastAsia="zh-CN"/>
        </w:rPr>
        <w:t>1</w:t>
      </w:r>
      <w:r>
        <w:rPr>
          <w:rFonts w:ascii="Times New Roman" w:hAnsi="Times New Roman" w:cs="Times New Roman" w:hint="eastAsia"/>
          <w:b/>
          <w:kern w:val="2"/>
          <w:sz w:val="36"/>
          <w:lang w:eastAsia="zh-CN"/>
        </w:rPr>
        <w:t>、维护前</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hint="eastAsia"/>
          <w:bCs/>
          <w:kern w:val="2"/>
          <w:sz w:val="36"/>
          <w:lang w:eastAsia="zh-CN"/>
        </w:rPr>
        <w:t>南县未划定历史文化保护线。</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hint="eastAsia"/>
          <w:b/>
          <w:kern w:val="2"/>
          <w:sz w:val="36"/>
          <w:lang w:eastAsia="zh-CN"/>
        </w:rPr>
        <w:t>2</w:t>
      </w:r>
      <w:r>
        <w:rPr>
          <w:rFonts w:ascii="Times New Roman" w:hAnsi="Times New Roman" w:cs="Times New Roman" w:hint="eastAsia"/>
          <w:b/>
          <w:kern w:val="2"/>
          <w:sz w:val="36"/>
          <w:lang w:eastAsia="zh-CN"/>
        </w:rPr>
        <w:t>、维护方案</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本次</w:t>
      </w:r>
      <w:r>
        <w:rPr>
          <w:rFonts w:ascii="Times New Roman" w:hAnsi="Times New Roman" w:cs="Times New Roman" w:hint="eastAsia"/>
          <w:bCs/>
          <w:kern w:val="2"/>
          <w:sz w:val="36"/>
          <w:lang w:eastAsia="zh-CN"/>
        </w:rPr>
        <w:t>新增</w:t>
      </w:r>
      <w:r>
        <w:rPr>
          <w:rFonts w:ascii="Times New Roman" w:hAnsi="Times New Roman" w:cs="Times New Roman"/>
          <w:bCs/>
          <w:kern w:val="2"/>
          <w:sz w:val="36"/>
          <w:lang w:eastAsia="zh-CN"/>
        </w:rPr>
        <w:t>历史文化保护线</w:t>
      </w:r>
      <w:r>
        <w:rPr>
          <w:rFonts w:ascii="Times New Roman" w:hAnsi="Times New Roman" w:cs="Times New Roman"/>
          <w:bCs/>
          <w:kern w:val="2"/>
          <w:sz w:val="36"/>
          <w:lang w:eastAsia="zh-CN"/>
        </w:rPr>
        <w:t>17.15</w:t>
      </w:r>
      <w:r>
        <w:rPr>
          <w:rFonts w:ascii="Times New Roman" w:hAnsi="Times New Roman" w:cs="Times New Roman" w:hint="eastAsia"/>
          <w:bCs/>
          <w:kern w:val="2"/>
          <w:sz w:val="36"/>
          <w:lang w:eastAsia="zh-CN"/>
        </w:rPr>
        <w:t>公顷，主要将涂家台遗址、厂窖惨案遗址等</w:t>
      </w:r>
      <w:r>
        <w:rPr>
          <w:rFonts w:ascii="Times New Roman" w:hAnsi="Times New Roman" w:cs="Times New Roman"/>
          <w:bCs/>
          <w:kern w:val="2"/>
          <w:sz w:val="36"/>
          <w:lang w:eastAsia="zh-CN"/>
        </w:rPr>
        <w:t>2</w:t>
      </w:r>
      <w:r>
        <w:rPr>
          <w:rFonts w:ascii="Times New Roman" w:hAnsi="Times New Roman" w:cs="Times New Roman" w:hint="eastAsia"/>
          <w:bCs/>
          <w:kern w:val="2"/>
          <w:sz w:val="36"/>
          <w:lang w:eastAsia="zh-CN"/>
        </w:rPr>
        <w:t>个全国重点文物保护单位，</w:t>
      </w:r>
      <w:r>
        <w:rPr>
          <w:rFonts w:ascii="Times New Roman" w:hAnsi="Times New Roman" w:cs="Times New Roman" w:hint="eastAsia"/>
          <w:bCs/>
          <w:kern w:val="2"/>
          <w:sz w:val="36"/>
          <w:lang w:eastAsia="zh-CN"/>
        </w:rPr>
        <w:lastRenderedPageBreak/>
        <w:t>段德昌烈士纪念碑、</w:t>
      </w:r>
      <w:r>
        <w:rPr>
          <w:rFonts w:ascii="Times New Roman" w:hAnsi="Times New Roman" w:cs="Times New Roman"/>
          <w:bCs/>
          <w:kern w:val="2"/>
          <w:sz w:val="36"/>
          <w:lang w:eastAsia="zh-CN"/>
        </w:rPr>
        <w:t>厂窖惨案纪念碑</w:t>
      </w:r>
      <w:r>
        <w:rPr>
          <w:rFonts w:ascii="Times New Roman" w:hAnsi="Times New Roman" w:cs="Times New Roman" w:hint="eastAsia"/>
          <w:bCs/>
          <w:kern w:val="2"/>
          <w:sz w:val="36"/>
          <w:lang w:eastAsia="zh-CN"/>
        </w:rPr>
        <w:t>等</w:t>
      </w:r>
      <w:r>
        <w:rPr>
          <w:rFonts w:ascii="Times New Roman" w:hAnsi="Times New Roman" w:cs="Times New Roman"/>
          <w:bCs/>
          <w:kern w:val="2"/>
          <w:sz w:val="36"/>
          <w:lang w:eastAsia="zh-CN"/>
        </w:rPr>
        <w:t>2</w:t>
      </w:r>
      <w:r>
        <w:rPr>
          <w:rFonts w:ascii="Times New Roman" w:hAnsi="Times New Roman" w:cs="Times New Roman" w:hint="eastAsia"/>
          <w:bCs/>
          <w:kern w:val="2"/>
          <w:sz w:val="36"/>
          <w:lang w:eastAsia="zh-CN"/>
        </w:rPr>
        <w:t>个省级文物保护单位，卢保山遗址</w:t>
      </w:r>
      <w:r>
        <w:rPr>
          <w:rFonts w:ascii="Times New Roman" w:hAnsi="Times New Roman" w:cs="Times New Roman"/>
          <w:bCs/>
          <w:kern w:val="2"/>
          <w:sz w:val="36"/>
          <w:lang w:eastAsia="zh-CN"/>
        </w:rPr>
        <w:t>1</w:t>
      </w:r>
      <w:r>
        <w:rPr>
          <w:rFonts w:ascii="Times New Roman" w:hAnsi="Times New Roman" w:cs="Times New Roman" w:hint="eastAsia"/>
          <w:bCs/>
          <w:kern w:val="2"/>
          <w:sz w:val="36"/>
          <w:lang w:eastAsia="zh-CN"/>
        </w:rPr>
        <w:t>个市级文物保护单位，以及花甲湖遗址、陈家台遗址、炮台墓群、盘龙石刻等</w:t>
      </w:r>
      <w:r>
        <w:rPr>
          <w:rFonts w:ascii="Times New Roman" w:hAnsi="Times New Roman" w:cs="Times New Roman"/>
          <w:bCs/>
          <w:kern w:val="2"/>
          <w:sz w:val="36"/>
          <w:lang w:eastAsia="zh-CN"/>
        </w:rPr>
        <w:t>13</w:t>
      </w:r>
      <w:r>
        <w:rPr>
          <w:rFonts w:ascii="Times New Roman" w:hAnsi="Times New Roman" w:cs="Times New Roman" w:hint="eastAsia"/>
          <w:bCs/>
          <w:kern w:val="2"/>
          <w:sz w:val="36"/>
          <w:lang w:eastAsia="zh-CN"/>
        </w:rPr>
        <w:t>个县级文物保护单位的本体范围纳入</w:t>
      </w:r>
      <w:r>
        <w:rPr>
          <w:rFonts w:ascii="Times New Roman" w:hAnsi="Times New Roman" w:cs="Times New Roman"/>
          <w:bCs/>
          <w:kern w:val="2"/>
          <w:sz w:val="36"/>
          <w:lang w:eastAsia="zh-CN"/>
        </w:rPr>
        <w:t>历史文化保护线</w:t>
      </w:r>
      <w:r>
        <w:rPr>
          <w:rFonts w:ascii="Times New Roman" w:hAnsi="Times New Roman" w:cs="Times New Roman" w:hint="eastAsia"/>
          <w:bCs/>
          <w:kern w:val="2"/>
          <w:sz w:val="36"/>
          <w:lang w:eastAsia="zh-CN"/>
        </w:rPr>
        <w:t>。</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3</w:t>
      </w:r>
      <w:r>
        <w:rPr>
          <w:rFonts w:ascii="Times New Roman" w:hAnsi="Times New Roman" w:cs="Times New Roman"/>
          <w:b/>
          <w:kern w:val="2"/>
          <w:sz w:val="36"/>
          <w:lang w:eastAsia="zh-CN"/>
        </w:rPr>
        <w:t>、维护后</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hint="eastAsia"/>
          <w:bCs/>
          <w:kern w:val="2"/>
          <w:sz w:val="36"/>
          <w:lang w:eastAsia="zh-CN"/>
        </w:rPr>
        <w:t>维护后，南县划定</w:t>
      </w:r>
      <w:r>
        <w:rPr>
          <w:rFonts w:ascii="Times New Roman" w:hAnsi="Times New Roman" w:cs="Times New Roman"/>
          <w:bCs/>
          <w:kern w:val="2"/>
          <w:sz w:val="36"/>
          <w:lang w:eastAsia="zh-CN"/>
        </w:rPr>
        <w:t>历史文化保护线</w:t>
      </w:r>
      <w:r>
        <w:rPr>
          <w:rFonts w:ascii="Times New Roman" w:hAnsi="Times New Roman" w:cs="Times New Roman"/>
          <w:bCs/>
          <w:kern w:val="2"/>
          <w:sz w:val="36"/>
          <w:lang w:eastAsia="zh-CN"/>
        </w:rPr>
        <w:t>17.15</w:t>
      </w:r>
      <w:r>
        <w:rPr>
          <w:rFonts w:ascii="Times New Roman" w:hAnsi="Times New Roman" w:cs="Times New Roman" w:hint="eastAsia"/>
          <w:bCs/>
          <w:kern w:val="2"/>
          <w:sz w:val="36"/>
          <w:lang w:eastAsia="zh-CN"/>
        </w:rPr>
        <w:t>公顷，完善了历史文化保护线体系，为历史文化保护资源保护提供了明确的管控边界</w:t>
      </w:r>
      <w:r>
        <w:rPr>
          <w:rFonts w:ascii="Times New Roman" w:hAnsi="Times New Roman" w:cs="Times New Roman"/>
          <w:bCs/>
          <w:kern w:val="2"/>
          <w:sz w:val="36"/>
          <w:lang w:eastAsia="zh-CN"/>
        </w:rPr>
        <w:t>。</w:t>
      </w:r>
    </w:p>
    <w:p w:rsidR="00297646" w:rsidRDefault="001245D7">
      <w:pPr>
        <w:pStyle w:val="2"/>
        <w:spacing w:before="0" w:after="0"/>
        <w:jc w:val="left"/>
        <w:rPr>
          <w:rFonts w:ascii="Times New Roman" w:hAnsi="Times New Roman" w:cs="Times New Roman"/>
          <w:kern w:val="2"/>
          <w:sz w:val="36"/>
          <w:lang w:eastAsia="zh-CN"/>
        </w:rPr>
      </w:pPr>
      <w:r>
        <w:rPr>
          <w:rFonts w:ascii="Times New Roman" w:hAnsi="Times New Roman" w:cs="Times New Roman"/>
          <w:kern w:val="2"/>
          <w:sz w:val="36"/>
          <w:lang w:eastAsia="zh-CN"/>
        </w:rPr>
        <w:t>（六）省级及以上产业园区发展边界</w:t>
      </w:r>
      <w:bookmarkEnd w:id="28"/>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1</w:t>
      </w:r>
      <w:r>
        <w:rPr>
          <w:rFonts w:ascii="Times New Roman" w:hAnsi="Times New Roman" w:cs="Times New Roman"/>
          <w:b/>
          <w:kern w:val="2"/>
          <w:sz w:val="36"/>
          <w:lang w:eastAsia="zh-CN"/>
        </w:rPr>
        <w:t>、维护前</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规划划定产业园区发展边界</w:t>
      </w:r>
      <w:r>
        <w:rPr>
          <w:rFonts w:ascii="Times New Roman" w:hAnsi="Times New Roman" w:cs="Times New Roman"/>
          <w:bCs/>
          <w:kern w:val="2"/>
          <w:sz w:val="36"/>
          <w:lang w:eastAsia="zh-CN"/>
        </w:rPr>
        <w:t>546.27</w:t>
      </w:r>
      <w:r>
        <w:rPr>
          <w:rFonts w:ascii="Times New Roman" w:hAnsi="Times New Roman" w:cs="Times New Roman"/>
          <w:bCs/>
          <w:kern w:val="2"/>
          <w:sz w:val="36"/>
          <w:lang w:eastAsia="zh-CN"/>
        </w:rPr>
        <w:t>公顷，产业园区为</w:t>
      </w:r>
      <w:r>
        <w:rPr>
          <w:rFonts w:ascii="Times New Roman" w:hAnsi="Times New Roman" w:cs="Times New Roman" w:hint="eastAsia"/>
          <w:bCs/>
          <w:kern w:val="2"/>
          <w:sz w:val="36"/>
          <w:lang w:eastAsia="zh-CN"/>
        </w:rPr>
        <w:t>南县高新技术开发区</w:t>
      </w:r>
      <w:r>
        <w:rPr>
          <w:rFonts w:ascii="Times New Roman" w:hAnsi="Times New Roman" w:cs="Times New Roman"/>
          <w:bCs/>
          <w:kern w:val="2"/>
          <w:sz w:val="36"/>
          <w:lang w:eastAsia="zh-CN"/>
        </w:rPr>
        <w:t>。</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2</w:t>
      </w:r>
      <w:r>
        <w:rPr>
          <w:rFonts w:ascii="Times New Roman" w:hAnsi="Times New Roman" w:cs="Times New Roman"/>
          <w:b/>
          <w:kern w:val="2"/>
          <w:sz w:val="36"/>
          <w:lang w:eastAsia="zh-CN"/>
        </w:rPr>
        <w:t>、</w:t>
      </w:r>
      <w:r>
        <w:rPr>
          <w:rFonts w:ascii="Times New Roman" w:hAnsi="Times New Roman" w:cs="Times New Roman" w:hint="eastAsia"/>
          <w:b/>
          <w:kern w:val="2"/>
          <w:sz w:val="36"/>
          <w:lang w:eastAsia="zh-CN"/>
        </w:rPr>
        <w:t>维护方案</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依据产业园区批复文件，结合城镇开发边界维护和</w:t>
      </w:r>
      <w:r>
        <w:rPr>
          <w:rFonts w:ascii="Times New Roman" w:hAnsi="Times New Roman" w:cs="Times New Roman" w:hint="eastAsia"/>
          <w:bCs/>
          <w:kern w:val="2"/>
          <w:sz w:val="36"/>
          <w:lang w:eastAsia="zh-CN"/>
        </w:rPr>
        <w:t>南县高新技术开发区</w:t>
      </w:r>
      <w:r>
        <w:rPr>
          <w:rFonts w:ascii="Times New Roman" w:hAnsi="Times New Roman" w:cs="Times New Roman"/>
          <w:bCs/>
          <w:kern w:val="2"/>
          <w:sz w:val="36"/>
          <w:lang w:eastAsia="zh-CN"/>
        </w:rPr>
        <w:t>调区扩区方案，调入园区发展边界</w:t>
      </w:r>
      <w:r>
        <w:rPr>
          <w:rFonts w:ascii="Times New Roman" w:hAnsi="Times New Roman" w:cs="Times New Roman"/>
          <w:bCs/>
          <w:kern w:val="2"/>
          <w:sz w:val="36"/>
          <w:lang w:eastAsia="zh-CN"/>
        </w:rPr>
        <w:t>21.61</w:t>
      </w:r>
      <w:r>
        <w:rPr>
          <w:rFonts w:ascii="Times New Roman" w:hAnsi="Times New Roman" w:cs="Times New Roman"/>
          <w:bCs/>
          <w:kern w:val="2"/>
          <w:sz w:val="36"/>
          <w:lang w:eastAsia="zh-CN"/>
        </w:rPr>
        <w:t>公顷，主要为</w:t>
      </w:r>
      <w:r>
        <w:rPr>
          <w:rFonts w:ascii="Times New Roman" w:hAnsi="Times New Roman" w:cs="Times New Roman" w:hint="eastAsia"/>
          <w:bCs/>
          <w:kern w:val="2"/>
          <w:sz w:val="36"/>
          <w:lang w:eastAsia="zh-CN"/>
        </w:rPr>
        <w:t>振兴路以北太阳山路两侧</w:t>
      </w:r>
      <w:r>
        <w:rPr>
          <w:rFonts w:ascii="Times New Roman" w:hAnsi="Times New Roman" w:cs="Times New Roman"/>
          <w:bCs/>
          <w:kern w:val="2"/>
          <w:sz w:val="36"/>
          <w:lang w:eastAsia="zh-CN"/>
        </w:rPr>
        <w:t>地块、</w:t>
      </w:r>
      <w:r>
        <w:rPr>
          <w:rFonts w:ascii="Times New Roman" w:hAnsi="Times New Roman" w:cs="Times New Roman" w:hint="eastAsia"/>
          <w:bCs/>
          <w:kern w:val="2"/>
          <w:sz w:val="36"/>
          <w:lang w:eastAsia="zh-CN"/>
        </w:rPr>
        <w:t>通盛路以西兴盛路以西的天驰汽贸、南洲路以南通盛路以东的安置区以及百川路以北等地块</w:t>
      </w:r>
      <w:r>
        <w:rPr>
          <w:rFonts w:ascii="Times New Roman" w:hAnsi="Times New Roman" w:cs="Times New Roman"/>
          <w:bCs/>
          <w:kern w:val="2"/>
          <w:sz w:val="36"/>
          <w:lang w:eastAsia="zh-CN"/>
        </w:rPr>
        <w:t>。</w:t>
      </w:r>
    </w:p>
    <w:p w:rsidR="00297646" w:rsidRDefault="001245D7" w:rsidP="00A97D97">
      <w:pPr>
        <w:ind w:firstLine="723"/>
        <w:rPr>
          <w:rFonts w:ascii="Times New Roman" w:hAnsi="Times New Roman" w:cs="Times New Roman"/>
          <w:b/>
          <w:kern w:val="2"/>
          <w:sz w:val="36"/>
          <w:lang w:eastAsia="zh-CN"/>
        </w:rPr>
      </w:pPr>
      <w:r>
        <w:rPr>
          <w:rFonts w:ascii="Times New Roman" w:hAnsi="Times New Roman" w:cs="Times New Roman"/>
          <w:b/>
          <w:kern w:val="2"/>
          <w:sz w:val="36"/>
          <w:lang w:eastAsia="zh-CN"/>
        </w:rPr>
        <w:br w:type="page"/>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lastRenderedPageBreak/>
        <w:t>3</w:t>
      </w:r>
      <w:r>
        <w:rPr>
          <w:rFonts w:ascii="Times New Roman" w:hAnsi="Times New Roman" w:cs="Times New Roman"/>
          <w:b/>
          <w:kern w:val="2"/>
          <w:sz w:val="36"/>
          <w:lang w:eastAsia="zh-CN"/>
        </w:rPr>
        <w:t>、维护后</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维护后</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产业园区发展边界</w:t>
      </w:r>
      <w:r>
        <w:rPr>
          <w:rFonts w:ascii="Times New Roman" w:hAnsi="Times New Roman" w:cs="Times New Roman"/>
          <w:bCs/>
          <w:kern w:val="2"/>
          <w:sz w:val="36"/>
          <w:lang w:eastAsia="zh-CN"/>
        </w:rPr>
        <w:t>567.88</w:t>
      </w:r>
      <w:r>
        <w:rPr>
          <w:rFonts w:ascii="Times New Roman" w:hAnsi="Times New Roman" w:cs="Times New Roman"/>
          <w:bCs/>
          <w:kern w:val="2"/>
          <w:sz w:val="36"/>
          <w:lang w:eastAsia="zh-CN"/>
        </w:rPr>
        <w:t>公顷。同时以项目为导向，结合现有片区最新控规，更新产业园区发展边界的二级规划分区。</w:t>
      </w:r>
    </w:p>
    <w:p w:rsidR="00297646" w:rsidRDefault="001245D7">
      <w:pPr>
        <w:pStyle w:val="2"/>
        <w:spacing w:before="0" w:after="0"/>
        <w:jc w:val="left"/>
        <w:rPr>
          <w:rFonts w:ascii="Times New Roman" w:hAnsi="Times New Roman" w:cs="Times New Roman"/>
          <w:kern w:val="2"/>
          <w:sz w:val="36"/>
          <w:lang w:eastAsia="zh-CN"/>
        </w:rPr>
      </w:pPr>
      <w:bookmarkStart w:id="29" w:name="_Toc18492"/>
      <w:r>
        <w:rPr>
          <w:rFonts w:ascii="Times New Roman" w:hAnsi="Times New Roman" w:cs="Times New Roman"/>
          <w:kern w:val="2"/>
          <w:sz w:val="36"/>
          <w:lang w:eastAsia="zh-CN"/>
        </w:rPr>
        <w:t>（七）村庄建设边界</w:t>
      </w:r>
      <w:bookmarkEnd w:id="26"/>
      <w:bookmarkEnd w:id="29"/>
    </w:p>
    <w:p w:rsidR="00297646" w:rsidRDefault="001245D7">
      <w:pPr>
        <w:spacing w:line="360" w:lineRule="auto"/>
        <w:ind w:firstLine="723"/>
        <w:jc w:val="both"/>
        <w:rPr>
          <w:rFonts w:ascii="Times New Roman" w:hAnsi="Times New Roman" w:cs="Times New Roman"/>
          <w:b/>
          <w:kern w:val="2"/>
          <w:sz w:val="36"/>
          <w:lang w:eastAsia="zh-CN"/>
        </w:rPr>
      </w:pPr>
      <w:bookmarkStart w:id="30" w:name="_Toc15631"/>
      <w:r>
        <w:rPr>
          <w:rFonts w:ascii="Times New Roman" w:hAnsi="Times New Roman" w:cs="Times New Roman"/>
          <w:b/>
          <w:kern w:val="2"/>
          <w:sz w:val="36"/>
          <w:lang w:eastAsia="zh-CN"/>
        </w:rPr>
        <w:t>1</w:t>
      </w:r>
      <w:r>
        <w:rPr>
          <w:rFonts w:ascii="Times New Roman" w:hAnsi="Times New Roman" w:cs="Times New Roman"/>
          <w:b/>
          <w:kern w:val="2"/>
          <w:sz w:val="36"/>
          <w:lang w:eastAsia="zh-CN"/>
        </w:rPr>
        <w:t>、维护前</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根据</w:t>
      </w:r>
      <w:r>
        <w:rPr>
          <w:rFonts w:ascii="Times New Roman" w:hAnsi="Times New Roman" w:cs="Times New Roman" w:hint="eastAsia"/>
          <w:bCs/>
          <w:kern w:val="2"/>
          <w:sz w:val="36"/>
          <w:lang w:eastAsia="zh-CN"/>
        </w:rPr>
        <w:t>县总规及</w:t>
      </w:r>
      <w:r>
        <w:rPr>
          <w:rFonts w:ascii="Times New Roman" w:hAnsi="Times New Roman" w:cs="Times New Roman"/>
          <w:bCs/>
          <w:kern w:val="2"/>
          <w:sz w:val="36"/>
          <w:lang w:eastAsia="zh-CN"/>
        </w:rPr>
        <w:t>乡镇规划，全县村庄建设用地规模上限为</w:t>
      </w:r>
      <w:r>
        <w:rPr>
          <w:rFonts w:ascii="Times New Roman" w:hAnsi="Times New Roman" w:cs="Times New Roman"/>
          <w:bCs/>
          <w:kern w:val="2"/>
          <w:sz w:val="36"/>
          <w:lang w:eastAsia="zh-CN"/>
        </w:rPr>
        <w:t>9120.30</w:t>
      </w:r>
      <w:r>
        <w:rPr>
          <w:rFonts w:ascii="Times New Roman" w:hAnsi="Times New Roman" w:cs="Times New Roman"/>
          <w:bCs/>
          <w:kern w:val="2"/>
          <w:sz w:val="36"/>
          <w:lang w:eastAsia="zh-CN"/>
        </w:rPr>
        <w:t>公顷，划定村庄建设边界面积</w:t>
      </w:r>
      <w:r>
        <w:rPr>
          <w:rFonts w:ascii="Times New Roman" w:hAnsi="Times New Roman" w:cs="Times New Roman"/>
          <w:bCs/>
          <w:kern w:val="2"/>
          <w:sz w:val="36"/>
          <w:lang w:eastAsia="zh-CN"/>
        </w:rPr>
        <w:t>8558.08</w:t>
      </w:r>
      <w:r>
        <w:rPr>
          <w:rFonts w:ascii="Times New Roman" w:hAnsi="Times New Roman" w:cs="Times New Roman"/>
          <w:bCs/>
          <w:kern w:val="2"/>
          <w:sz w:val="36"/>
          <w:lang w:eastAsia="zh-CN"/>
        </w:rPr>
        <w:t>公顷，预留留白指标</w:t>
      </w:r>
      <w:r>
        <w:rPr>
          <w:rFonts w:ascii="Times New Roman" w:hAnsi="Times New Roman" w:cs="Times New Roman"/>
          <w:bCs/>
          <w:kern w:val="2"/>
          <w:sz w:val="36"/>
          <w:lang w:eastAsia="zh-CN"/>
        </w:rPr>
        <w:t>562.22</w:t>
      </w:r>
      <w:r>
        <w:rPr>
          <w:rFonts w:ascii="Times New Roman" w:hAnsi="Times New Roman" w:cs="Times New Roman"/>
          <w:bCs/>
          <w:kern w:val="2"/>
          <w:sz w:val="36"/>
          <w:lang w:eastAsia="zh-CN"/>
        </w:rPr>
        <w:t>公顷。</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2</w:t>
      </w:r>
      <w:r>
        <w:rPr>
          <w:rFonts w:ascii="Times New Roman" w:hAnsi="Times New Roman" w:cs="Times New Roman"/>
          <w:b/>
          <w:kern w:val="2"/>
          <w:sz w:val="36"/>
          <w:lang w:eastAsia="zh-CN"/>
        </w:rPr>
        <w:t>、</w:t>
      </w:r>
      <w:r>
        <w:rPr>
          <w:rFonts w:ascii="Times New Roman" w:hAnsi="Times New Roman" w:cs="Times New Roman" w:hint="eastAsia"/>
          <w:b/>
          <w:kern w:val="2"/>
          <w:sz w:val="36"/>
          <w:lang w:eastAsia="zh-CN"/>
        </w:rPr>
        <w:t>维护方案</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w:t>
      </w:r>
      <w:r>
        <w:rPr>
          <w:rFonts w:ascii="Times New Roman" w:hAnsi="Times New Roman" w:cs="Times New Roman"/>
          <w:b/>
          <w:kern w:val="2"/>
          <w:sz w:val="36"/>
          <w:lang w:eastAsia="zh-CN"/>
        </w:rPr>
        <w:t>1</w:t>
      </w:r>
      <w:r>
        <w:rPr>
          <w:rFonts w:ascii="Times New Roman" w:hAnsi="Times New Roman" w:cs="Times New Roman"/>
          <w:b/>
          <w:kern w:val="2"/>
          <w:sz w:val="36"/>
          <w:lang w:eastAsia="zh-CN"/>
        </w:rPr>
        <w:t>）村庄建设边界调入</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在不突破各乡镇村庄建设用地总规模的前提下，结合乡村实际需求进行布局优化。本次共调入村庄建设边界规模</w:t>
      </w:r>
      <w:r>
        <w:rPr>
          <w:rFonts w:ascii="Times New Roman" w:hAnsi="Times New Roman" w:cs="Times New Roman"/>
          <w:bCs/>
          <w:kern w:val="2"/>
          <w:sz w:val="36"/>
          <w:lang w:eastAsia="zh-CN"/>
        </w:rPr>
        <w:t>124.53</w:t>
      </w:r>
      <w:r>
        <w:rPr>
          <w:rFonts w:ascii="Times New Roman" w:hAnsi="Times New Roman" w:cs="Times New Roman"/>
          <w:bCs/>
          <w:kern w:val="2"/>
          <w:sz w:val="36"/>
          <w:lang w:eastAsia="zh-CN"/>
        </w:rPr>
        <w:t>公顷，</w:t>
      </w:r>
      <w:r>
        <w:rPr>
          <w:rFonts w:ascii="Times New Roman" w:hAnsi="Times New Roman" w:cs="Times New Roman" w:hint="eastAsia"/>
          <w:bCs/>
          <w:kern w:val="2"/>
          <w:sz w:val="36"/>
          <w:lang w:eastAsia="zh-CN"/>
        </w:rPr>
        <w:t>主要包括：①为满足村民合理建房、乡村服务及基础设施建设、乡村振兴产业项目，调入规模</w:t>
      </w:r>
      <w:r>
        <w:rPr>
          <w:rFonts w:ascii="Times New Roman" w:hAnsi="Times New Roman" w:cs="Times New Roman"/>
          <w:bCs/>
          <w:kern w:val="2"/>
          <w:sz w:val="36"/>
          <w:lang w:eastAsia="zh-CN"/>
        </w:rPr>
        <w:t>92.33</w:t>
      </w:r>
      <w:r>
        <w:rPr>
          <w:rFonts w:ascii="Times New Roman" w:hAnsi="Times New Roman" w:cs="Times New Roman" w:hint="eastAsia"/>
          <w:bCs/>
          <w:kern w:val="2"/>
          <w:sz w:val="36"/>
          <w:lang w:eastAsia="zh-CN"/>
        </w:rPr>
        <w:t>公顷；②因</w:t>
      </w:r>
      <w:r>
        <w:rPr>
          <w:rFonts w:ascii="Times New Roman" w:hAnsi="Times New Roman" w:cs="Times New Roman" w:hint="eastAsia"/>
          <w:bCs/>
          <w:kern w:val="2"/>
          <w:sz w:val="36"/>
          <w:lang w:eastAsia="zh-CN"/>
        </w:rPr>
        <w:t>2025</w:t>
      </w:r>
      <w:r>
        <w:rPr>
          <w:rFonts w:ascii="Times New Roman" w:hAnsi="Times New Roman" w:cs="Times New Roman" w:hint="eastAsia"/>
          <w:bCs/>
          <w:kern w:val="2"/>
          <w:sz w:val="36"/>
          <w:lang w:eastAsia="zh-CN"/>
        </w:rPr>
        <w:t>变更调查图斑更新，调入规模</w:t>
      </w:r>
      <w:r>
        <w:rPr>
          <w:rFonts w:ascii="Times New Roman" w:hAnsi="Times New Roman" w:cs="Times New Roman"/>
          <w:bCs/>
          <w:kern w:val="2"/>
          <w:sz w:val="36"/>
          <w:lang w:eastAsia="zh-CN"/>
        </w:rPr>
        <w:t>25.78</w:t>
      </w:r>
      <w:r>
        <w:rPr>
          <w:rFonts w:ascii="Times New Roman" w:hAnsi="Times New Roman" w:cs="Times New Roman" w:hint="eastAsia"/>
          <w:bCs/>
          <w:kern w:val="2"/>
          <w:sz w:val="36"/>
          <w:lang w:eastAsia="zh-CN"/>
        </w:rPr>
        <w:t>公顷；③因城镇开发边界动态维护调出地块的</w:t>
      </w:r>
      <w:r>
        <w:rPr>
          <w:rFonts w:ascii="Times New Roman" w:hAnsi="Times New Roman" w:cs="Times New Roman" w:hint="eastAsia"/>
          <w:bCs/>
          <w:kern w:val="2"/>
          <w:sz w:val="36"/>
          <w:lang w:eastAsia="zh-CN"/>
        </w:rPr>
        <w:t>村庄建设用地转变，调入规模</w:t>
      </w:r>
      <w:r>
        <w:rPr>
          <w:rFonts w:ascii="Times New Roman" w:hAnsi="Times New Roman" w:cs="Times New Roman"/>
          <w:bCs/>
          <w:kern w:val="2"/>
          <w:sz w:val="36"/>
          <w:lang w:eastAsia="zh-CN"/>
        </w:rPr>
        <w:t>6.43</w:t>
      </w:r>
      <w:r>
        <w:rPr>
          <w:rFonts w:ascii="Times New Roman" w:hAnsi="Times New Roman" w:cs="Times New Roman" w:hint="eastAsia"/>
          <w:bCs/>
          <w:kern w:val="2"/>
          <w:sz w:val="36"/>
          <w:lang w:eastAsia="zh-CN"/>
        </w:rPr>
        <w:t>公顷。</w:t>
      </w:r>
    </w:p>
    <w:p w:rsidR="00297646" w:rsidRDefault="001245D7" w:rsidP="00A97D97">
      <w:pPr>
        <w:ind w:firstLine="723"/>
        <w:rPr>
          <w:rFonts w:ascii="Times New Roman" w:hAnsi="Times New Roman" w:cs="Times New Roman"/>
          <w:b/>
          <w:kern w:val="2"/>
          <w:sz w:val="36"/>
          <w:lang w:eastAsia="zh-CN"/>
        </w:rPr>
      </w:pPr>
      <w:r>
        <w:rPr>
          <w:rFonts w:ascii="Times New Roman" w:hAnsi="Times New Roman" w:cs="Times New Roman"/>
          <w:b/>
          <w:kern w:val="2"/>
          <w:sz w:val="36"/>
          <w:lang w:eastAsia="zh-CN"/>
        </w:rPr>
        <w:br w:type="page"/>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lastRenderedPageBreak/>
        <w:t>（</w:t>
      </w:r>
      <w:r>
        <w:rPr>
          <w:rFonts w:ascii="Times New Roman" w:hAnsi="Times New Roman" w:cs="Times New Roman"/>
          <w:b/>
          <w:kern w:val="2"/>
          <w:sz w:val="36"/>
          <w:lang w:eastAsia="zh-CN"/>
        </w:rPr>
        <w:t>2</w:t>
      </w:r>
      <w:r>
        <w:rPr>
          <w:rFonts w:ascii="Times New Roman" w:hAnsi="Times New Roman" w:cs="Times New Roman"/>
          <w:b/>
          <w:kern w:val="2"/>
          <w:sz w:val="36"/>
          <w:lang w:eastAsia="zh-CN"/>
        </w:rPr>
        <w:t>）村庄建设边界调出</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本次动态维护共调出村庄建设边界规模</w:t>
      </w:r>
      <w:r>
        <w:rPr>
          <w:rFonts w:ascii="Times New Roman" w:hAnsi="Times New Roman" w:cs="Times New Roman"/>
          <w:bCs/>
          <w:kern w:val="2"/>
          <w:sz w:val="36"/>
          <w:lang w:eastAsia="zh-CN"/>
        </w:rPr>
        <w:t>43.54</w:t>
      </w:r>
      <w:r>
        <w:rPr>
          <w:rFonts w:ascii="Times New Roman" w:hAnsi="Times New Roman" w:cs="Times New Roman"/>
          <w:bCs/>
          <w:kern w:val="2"/>
          <w:sz w:val="36"/>
          <w:lang w:eastAsia="zh-CN"/>
        </w:rPr>
        <w:t>公顷，</w:t>
      </w:r>
      <w:r>
        <w:rPr>
          <w:rFonts w:ascii="Times New Roman" w:hAnsi="Times New Roman" w:cs="Times New Roman" w:hint="eastAsia"/>
          <w:bCs/>
          <w:kern w:val="2"/>
          <w:sz w:val="36"/>
          <w:lang w:eastAsia="zh-CN"/>
        </w:rPr>
        <w:t>主要为本次城镇开发边界动态维护调入地块的村庄建设用地转变。</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3</w:t>
      </w:r>
      <w:r>
        <w:rPr>
          <w:rFonts w:ascii="Times New Roman" w:hAnsi="Times New Roman" w:cs="Times New Roman"/>
          <w:b/>
          <w:kern w:val="2"/>
          <w:sz w:val="36"/>
          <w:lang w:eastAsia="zh-CN"/>
        </w:rPr>
        <w:t>、维护后</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维护后</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村庄建设边界面积</w:t>
      </w:r>
      <w:r>
        <w:rPr>
          <w:rFonts w:ascii="Times New Roman" w:hAnsi="Times New Roman" w:cs="Times New Roman"/>
          <w:bCs/>
          <w:kern w:val="2"/>
          <w:sz w:val="36"/>
          <w:lang w:eastAsia="zh-CN"/>
        </w:rPr>
        <w:t>8639.08</w:t>
      </w:r>
      <w:r>
        <w:rPr>
          <w:rFonts w:ascii="Times New Roman" w:hAnsi="Times New Roman" w:cs="Times New Roman"/>
          <w:bCs/>
          <w:kern w:val="2"/>
          <w:sz w:val="36"/>
          <w:lang w:eastAsia="zh-CN"/>
        </w:rPr>
        <w:t>公顷</w:t>
      </w:r>
      <w:r>
        <w:rPr>
          <w:rFonts w:ascii="Times New Roman" w:hAnsi="Times New Roman" w:cs="Times New Roman" w:hint="eastAsia"/>
          <w:bCs/>
          <w:kern w:val="2"/>
          <w:sz w:val="36"/>
          <w:lang w:eastAsia="zh-CN"/>
        </w:rPr>
        <w:t>，未突破村庄建设用地规模上限</w:t>
      </w:r>
      <w:r>
        <w:rPr>
          <w:rFonts w:ascii="Times New Roman" w:hAnsi="Times New Roman" w:cs="Times New Roman"/>
          <w:bCs/>
          <w:kern w:val="2"/>
          <w:sz w:val="36"/>
          <w:lang w:eastAsia="zh-CN"/>
        </w:rPr>
        <w:t>，村庄建设用地布局更加合理，有效保障了乡村产业、公共服务和村民建房等合理空间需求，为乡村振兴及和美乡村建设提供了空间保障。</w:t>
      </w:r>
    </w:p>
    <w:p w:rsidR="00297646" w:rsidRDefault="001245D7">
      <w:pPr>
        <w:pStyle w:val="2"/>
        <w:spacing w:before="0" w:after="0"/>
        <w:jc w:val="left"/>
        <w:rPr>
          <w:rFonts w:ascii="Times New Roman" w:hAnsi="Times New Roman" w:cs="Times New Roman"/>
          <w:kern w:val="2"/>
          <w:sz w:val="36"/>
          <w:lang w:eastAsia="zh-CN"/>
        </w:rPr>
      </w:pPr>
      <w:bookmarkStart w:id="31" w:name="_Toc14640"/>
      <w:r>
        <w:rPr>
          <w:rFonts w:ascii="Times New Roman" w:hAnsi="Times New Roman" w:cs="Times New Roman"/>
          <w:kern w:val="2"/>
          <w:sz w:val="36"/>
          <w:lang w:eastAsia="zh-CN"/>
        </w:rPr>
        <w:t>（八）规划建设用地规模留白</w:t>
      </w:r>
      <w:bookmarkEnd w:id="30"/>
      <w:bookmarkEnd w:id="31"/>
    </w:p>
    <w:p w:rsidR="00297646" w:rsidRDefault="001245D7">
      <w:pPr>
        <w:spacing w:line="360" w:lineRule="auto"/>
        <w:ind w:firstLine="723"/>
        <w:jc w:val="both"/>
        <w:rPr>
          <w:rFonts w:ascii="Times New Roman" w:hAnsi="Times New Roman" w:cs="Times New Roman"/>
          <w:b/>
          <w:kern w:val="2"/>
          <w:sz w:val="36"/>
          <w:lang w:eastAsia="zh-CN"/>
        </w:rPr>
      </w:pPr>
      <w:bookmarkStart w:id="32" w:name="_Toc28566"/>
      <w:bookmarkStart w:id="33" w:name="_Toc21794"/>
      <w:r>
        <w:rPr>
          <w:rFonts w:ascii="Times New Roman" w:hAnsi="Times New Roman" w:cs="Times New Roman" w:hint="eastAsia"/>
          <w:b/>
          <w:kern w:val="2"/>
          <w:sz w:val="36"/>
          <w:lang w:eastAsia="zh-CN"/>
        </w:rPr>
        <w:t>1</w:t>
      </w:r>
      <w:r>
        <w:rPr>
          <w:rFonts w:ascii="Times New Roman" w:hAnsi="Times New Roman" w:cs="Times New Roman" w:hint="eastAsia"/>
          <w:b/>
          <w:kern w:val="2"/>
          <w:sz w:val="36"/>
          <w:lang w:eastAsia="zh-CN"/>
        </w:rPr>
        <w:t>、维护前</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根据</w:t>
      </w:r>
      <w:r>
        <w:rPr>
          <w:rFonts w:ascii="Times New Roman" w:hAnsi="Times New Roman" w:cs="Times New Roman" w:hint="eastAsia"/>
          <w:bCs/>
          <w:kern w:val="2"/>
          <w:sz w:val="36"/>
          <w:lang w:eastAsia="zh-CN"/>
        </w:rPr>
        <w:t>县总规及乡镇</w:t>
      </w:r>
      <w:r>
        <w:rPr>
          <w:rFonts w:ascii="Times New Roman" w:hAnsi="Times New Roman" w:cs="Times New Roman"/>
          <w:bCs/>
          <w:kern w:val="2"/>
          <w:sz w:val="36"/>
          <w:lang w:eastAsia="zh-CN"/>
        </w:rPr>
        <w:t>规划，</w:t>
      </w:r>
      <w:r>
        <w:rPr>
          <w:rFonts w:ascii="Times New Roman" w:hAnsi="Times New Roman" w:cs="Times New Roman" w:hint="eastAsia"/>
          <w:bCs/>
          <w:kern w:val="2"/>
          <w:sz w:val="36"/>
          <w:lang w:eastAsia="zh-CN"/>
        </w:rPr>
        <w:t>全县</w:t>
      </w:r>
      <w:r>
        <w:rPr>
          <w:rFonts w:ascii="Times New Roman" w:hAnsi="Times New Roman" w:cs="Times New Roman"/>
          <w:bCs/>
          <w:kern w:val="2"/>
          <w:sz w:val="36"/>
          <w:lang w:eastAsia="zh-CN"/>
        </w:rPr>
        <w:t>新增城镇建设用地全部落图，村庄建设用地预留留白指标</w:t>
      </w:r>
      <w:r>
        <w:rPr>
          <w:rFonts w:ascii="Times New Roman" w:hAnsi="Times New Roman" w:cs="Times New Roman"/>
          <w:bCs/>
          <w:kern w:val="2"/>
          <w:sz w:val="36"/>
          <w:lang w:eastAsia="zh-CN"/>
        </w:rPr>
        <w:t>562.22</w:t>
      </w:r>
      <w:r>
        <w:rPr>
          <w:rFonts w:ascii="Times New Roman" w:hAnsi="Times New Roman" w:cs="Times New Roman"/>
          <w:bCs/>
          <w:kern w:val="2"/>
          <w:sz w:val="36"/>
          <w:lang w:eastAsia="zh-CN"/>
        </w:rPr>
        <w:t>公顷。</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hint="eastAsia"/>
          <w:b/>
          <w:kern w:val="2"/>
          <w:sz w:val="36"/>
          <w:lang w:eastAsia="zh-CN"/>
        </w:rPr>
        <w:t>2</w:t>
      </w:r>
      <w:r>
        <w:rPr>
          <w:rFonts w:ascii="Times New Roman" w:hAnsi="Times New Roman" w:cs="Times New Roman" w:hint="eastAsia"/>
          <w:b/>
          <w:kern w:val="2"/>
          <w:sz w:val="36"/>
          <w:lang w:eastAsia="zh-CN"/>
        </w:rPr>
        <w:t>、维护方案</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hint="eastAsia"/>
          <w:bCs/>
          <w:kern w:val="2"/>
          <w:sz w:val="36"/>
          <w:lang w:eastAsia="zh-CN"/>
        </w:rPr>
        <w:t>将产业发展、公共服务和基础设施、村民建房及历史遗留问题等项目以及城镇用地调出还原村庄建设用地的</w:t>
      </w:r>
      <w:r>
        <w:rPr>
          <w:rFonts w:ascii="Times New Roman" w:hAnsi="Times New Roman" w:cs="Times New Roman" w:hint="eastAsia"/>
          <w:bCs/>
          <w:kern w:val="2"/>
          <w:sz w:val="36"/>
          <w:lang w:eastAsia="zh-CN"/>
        </w:rPr>
        <w:t>124.53</w:t>
      </w:r>
      <w:r>
        <w:rPr>
          <w:rFonts w:ascii="Times New Roman" w:hAnsi="Times New Roman" w:cs="Times New Roman" w:hint="eastAsia"/>
          <w:bCs/>
          <w:kern w:val="2"/>
          <w:sz w:val="36"/>
          <w:lang w:eastAsia="zh-CN"/>
        </w:rPr>
        <w:t>公顷进行落图，以及</w:t>
      </w:r>
      <w:r>
        <w:rPr>
          <w:rFonts w:ascii="Times New Roman" w:hAnsi="Times New Roman" w:cs="Times New Roman"/>
          <w:bCs/>
          <w:kern w:val="2"/>
          <w:sz w:val="36"/>
          <w:lang w:eastAsia="zh-CN"/>
        </w:rPr>
        <w:t>城镇开发边界调入以及新增交通、水利等重点项目占用</w:t>
      </w:r>
      <w:r>
        <w:rPr>
          <w:rFonts w:ascii="Times New Roman" w:hAnsi="Times New Roman" w:cs="Times New Roman" w:hint="eastAsia"/>
          <w:bCs/>
          <w:kern w:val="2"/>
          <w:sz w:val="36"/>
          <w:lang w:eastAsia="zh-CN"/>
        </w:rPr>
        <w:t>调出村庄建设用地</w:t>
      </w:r>
      <w:r>
        <w:rPr>
          <w:rFonts w:ascii="Times New Roman" w:hAnsi="Times New Roman" w:cs="Times New Roman"/>
          <w:bCs/>
          <w:kern w:val="2"/>
          <w:sz w:val="36"/>
          <w:lang w:eastAsia="zh-CN"/>
        </w:rPr>
        <w:t>43.54</w:t>
      </w:r>
      <w:r>
        <w:rPr>
          <w:rFonts w:ascii="Times New Roman" w:hAnsi="Times New Roman" w:cs="Times New Roman" w:hint="eastAsia"/>
          <w:bCs/>
          <w:kern w:val="2"/>
          <w:sz w:val="36"/>
          <w:lang w:eastAsia="zh-CN"/>
        </w:rPr>
        <w:t>公顷；村庄建设边界优化调整导致村庄建设用地留白指</w:t>
      </w:r>
      <w:r>
        <w:rPr>
          <w:rFonts w:ascii="Times New Roman" w:hAnsi="Times New Roman" w:cs="Times New Roman" w:hint="eastAsia"/>
          <w:bCs/>
          <w:kern w:val="2"/>
          <w:sz w:val="36"/>
          <w:lang w:eastAsia="zh-CN"/>
        </w:rPr>
        <w:lastRenderedPageBreak/>
        <w:t>标相应核减，维护后全县村庄建设用地留白指标</w:t>
      </w:r>
      <w:r>
        <w:rPr>
          <w:rFonts w:ascii="Times New Roman" w:hAnsi="Times New Roman" w:cs="Times New Roman" w:hint="eastAsia"/>
          <w:bCs/>
          <w:kern w:val="2"/>
          <w:sz w:val="36"/>
          <w:lang w:eastAsia="zh-CN"/>
        </w:rPr>
        <w:t>481.22</w:t>
      </w:r>
      <w:r>
        <w:rPr>
          <w:rFonts w:ascii="Times New Roman" w:hAnsi="Times New Roman" w:cs="Times New Roman" w:hint="eastAsia"/>
          <w:bCs/>
          <w:kern w:val="2"/>
          <w:sz w:val="36"/>
          <w:lang w:eastAsia="zh-CN"/>
        </w:rPr>
        <w:t>公顷，在规划实施中逐步上图落位，用以保障农村基础设施、公共服务设施、村民建房、乡村产业用地等项目建设需求。</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3.</w:t>
      </w:r>
      <w:r>
        <w:rPr>
          <w:rFonts w:ascii="Times New Roman" w:hAnsi="Times New Roman" w:cs="Times New Roman" w:hint="eastAsia"/>
          <w:b/>
          <w:kern w:val="2"/>
          <w:sz w:val="36"/>
          <w:lang w:eastAsia="zh-CN"/>
        </w:rPr>
        <w:t>维护后</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hint="eastAsia"/>
          <w:bCs/>
          <w:kern w:val="2"/>
          <w:sz w:val="36"/>
          <w:lang w:eastAsia="zh-CN"/>
        </w:rPr>
        <w:t>维护后，</w:t>
      </w:r>
      <w:r>
        <w:rPr>
          <w:rFonts w:ascii="Times New Roman" w:hAnsi="Times New Roman" w:cs="Times New Roman" w:hint="eastAsia"/>
          <w:bCs/>
          <w:kern w:val="2"/>
          <w:sz w:val="36"/>
          <w:lang w:eastAsia="zh-CN"/>
        </w:rPr>
        <w:t>城镇建设用地全部落图，未预留留白指标；将已明确位置的村庄建设用地项目落图后，预留村庄建设用地留白指标</w:t>
      </w:r>
      <w:r>
        <w:rPr>
          <w:rFonts w:ascii="Times New Roman" w:hAnsi="Times New Roman" w:cs="Times New Roman" w:hint="eastAsia"/>
          <w:bCs/>
          <w:kern w:val="2"/>
          <w:sz w:val="36"/>
          <w:lang w:eastAsia="zh-CN"/>
        </w:rPr>
        <w:t>481.22</w:t>
      </w:r>
      <w:r>
        <w:rPr>
          <w:rFonts w:ascii="Times New Roman" w:hAnsi="Times New Roman" w:cs="Times New Roman" w:hint="eastAsia"/>
          <w:bCs/>
          <w:kern w:val="2"/>
          <w:sz w:val="36"/>
          <w:lang w:eastAsia="zh-CN"/>
        </w:rPr>
        <w:t>公顷，建立弹性应对机制，为未来不可预见的乡村建设项目提供了规划依据和调整空间。</w:t>
      </w:r>
    </w:p>
    <w:p w:rsidR="00297646" w:rsidRDefault="001245D7">
      <w:pPr>
        <w:pStyle w:val="2"/>
        <w:spacing w:before="0" w:after="0"/>
        <w:jc w:val="left"/>
        <w:rPr>
          <w:rFonts w:ascii="Times New Roman" w:hAnsi="Times New Roman" w:cs="Times New Roman"/>
          <w:kern w:val="2"/>
          <w:sz w:val="36"/>
          <w:lang w:eastAsia="zh-CN"/>
        </w:rPr>
      </w:pPr>
      <w:r>
        <w:rPr>
          <w:rFonts w:ascii="Times New Roman" w:hAnsi="Times New Roman" w:cs="Times New Roman"/>
          <w:kern w:val="2"/>
          <w:sz w:val="36"/>
          <w:lang w:eastAsia="zh-CN"/>
        </w:rPr>
        <w:t>（</w:t>
      </w:r>
      <w:r>
        <w:rPr>
          <w:rFonts w:ascii="Times New Roman" w:hAnsi="Times New Roman" w:cs="Times New Roman"/>
          <w:kern w:val="2"/>
          <w:sz w:val="36"/>
          <w:lang w:eastAsia="zh-CN"/>
        </w:rPr>
        <w:t>九</w:t>
      </w:r>
      <w:r>
        <w:rPr>
          <w:rFonts w:ascii="Times New Roman" w:hAnsi="Times New Roman" w:cs="Times New Roman"/>
          <w:kern w:val="2"/>
          <w:sz w:val="36"/>
          <w:lang w:eastAsia="zh-CN"/>
        </w:rPr>
        <w:t>）</w:t>
      </w:r>
      <w:r>
        <w:rPr>
          <w:rFonts w:ascii="Times New Roman" w:hAnsi="Times New Roman" w:cs="Times New Roman"/>
          <w:kern w:val="2"/>
          <w:sz w:val="36"/>
          <w:lang w:eastAsia="zh-CN"/>
        </w:rPr>
        <w:t>重点项目建设清单</w:t>
      </w:r>
      <w:bookmarkEnd w:id="32"/>
      <w:bookmarkEnd w:id="33"/>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1</w:t>
      </w:r>
      <w:r>
        <w:rPr>
          <w:rFonts w:ascii="Times New Roman" w:hAnsi="Times New Roman" w:cs="Times New Roman"/>
          <w:b/>
          <w:kern w:val="2"/>
          <w:sz w:val="36"/>
          <w:lang w:eastAsia="zh-CN"/>
        </w:rPr>
        <w:t>、维护前</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县总规安排重点项目</w:t>
      </w:r>
      <w:r>
        <w:rPr>
          <w:rFonts w:ascii="Times New Roman" w:hAnsi="Times New Roman" w:cs="Times New Roman"/>
          <w:bCs/>
          <w:kern w:val="2"/>
          <w:sz w:val="36"/>
          <w:lang w:eastAsia="zh-CN"/>
        </w:rPr>
        <w:t>274</w:t>
      </w:r>
      <w:r>
        <w:rPr>
          <w:rFonts w:ascii="Times New Roman" w:hAnsi="Times New Roman" w:cs="Times New Roman"/>
          <w:bCs/>
          <w:kern w:val="2"/>
          <w:sz w:val="36"/>
          <w:lang w:eastAsia="zh-CN"/>
        </w:rPr>
        <w:t>个项目，其中交通</w:t>
      </w:r>
      <w:r>
        <w:rPr>
          <w:rFonts w:ascii="Times New Roman" w:hAnsi="Times New Roman" w:cs="Times New Roman"/>
          <w:bCs/>
          <w:kern w:val="2"/>
          <w:sz w:val="36"/>
          <w:lang w:eastAsia="zh-CN"/>
        </w:rPr>
        <w:t>33</w:t>
      </w:r>
      <w:r>
        <w:rPr>
          <w:rFonts w:ascii="Times New Roman" w:hAnsi="Times New Roman" w:cs="Times New Roman"/>
          <w:bCs/>
          <w:kern w:val="2"/>
          <w:sz w:val="36"/>
          <w:lang w:eastAsia="zh-CN"/>
        </w:rPr>
        <w:t>个，水利</w:t>
      </w:r>
      <w:r>
        <w:rPr>
          <w:rFonts w:ascii="Times New Roman" w:hAnsi="Times New Roman" w:cs="Times New Roman"/>
          <w:bCs/>
          <w:kern w:val="2"/>
          <w:sz w:val="36"/>
          <w:lang w:eastAsia="zh-CN"/>
        </w:rPr>
        <w:t>5</w:t>
      </w:r>
      <w:r>
        <w:rPr>
          <w:rFonts w:ascii="Times New Roman" w:hAnsi="Times New Roman" w:cs="Times New Roman"/>
          <w:bCs/>
          <w:kern w:val="2"/>
          <w:sz w:val="36"/>
          <w:lang w:eastAsia="zh-CN"/>
        </w:rPr>
        <w:t>个，能源</w:t>
      </w:r>
      <w:r>
        <w:rPr>
          <w:rFonts w:ascii="Times New Roman" w:hAnsi="Times New Roman" w:cs="Times New Roman"/>
          <w:bCs/>
          <w:kern w:val="2"/>
          <w:sz w:val="36"/>
          <w:lang w:eastAsia="zh-CN"/>
        </w:rPr>
        <w:t>9</w:t>
      </w:r>
      <w:r>
        <w:rPr>
          <w:rFonts w:ascii="Times New Roman" w:hAnsi="Times New Roman" w:cs="Times New Roman"/>
          <w:bCs/>
          <w:kern w:val="2"/>
          <w:sz w:val="36"/>
          <w:lang w:eastAsia="zh-CN"/>
        </w:rPr>
        <w:t>个，通讯</w:t>
      </w:r>
      <w:r>
        <w:rPr>
          <w:rFonts w:ascii="Times New Roman" w:hAnsi="Times New Roman" w:cs="Times New Roman"/>
          <w:bCs/>
          <w:kern w:val="2"/>
          <w:sz w:val="36"/>
          <w:lang w:eastAsia="zh-CN"/>
        </w:rPr>
        <w:t>2</w:t>
      </w:r>
      <w:r>
        <w:rPr>
          <w:rFonts w:ascii="Times New Roman" w:hAnsi="Times New Roman" w:cs="Times New Roman"/>
          <w:bCs/>
          <w:kern w:val="2"/>
          <w:sz w:val="36"/>
          <w:lang w:eastAsia="zh-CN"/>
        </w:rPr>
        <w:t>个，环保生态</w:t>
      </w:r>
      <w:r>
        <w:rPr>
          <w:rFonts w:ascii="Times New Roman" w:hAnsi="Times New Roman" w:cs="Times New Roman"/>
          <w:bCs/>
          <w:kern w:val="2"/>
          <w:sz w:val="36"/>
          <w:lang w:eastAsia="zh-CN"/>
        </w:rPr>
        <w:t>24</w:t>
      </w:r>
      <w:r>
        <w:rPr>
          <w:rFonts w:ascii="Times New Roman" w:hAnsi="Times New Roman" w:cs="Times New Roman"/>
          <w:bCs/>
          <w:kern w:val="2"/>
          <w:sz w:val="36"/>
          <w:lang w:eastAsia="zh-CN"/>
        </w:rPr>
        <w:t>个，旅游</w:t>
      </w:r>
      <w:r>
        <w:rPr>
          <w:rFonts w:ascii="Times New Roman" w:hAnsi="Times New Roman" w:cs="Times New Roman"/>
          <w:bCs/>
          <w:kern w:val="2"/>
          <w:sz w:val="36"/>
          <w:lang w:eastAsia="zh-CN"/>
        </w:rPr>
        <w:t>21</w:t>
      </w:r>
      <w:r>
        <w:rPr>
          <w:rFonts w:ascii="Times New Roman" w:hAnsi="Times New Roman" w:cs="Times New Roman"/>
          <w:bCs/>
          <w:kern w:val="2"/>
          <w:sz w:val="36"/>
          <w:lang w:eastAsia="zh-CN"/>
        </w:rPr>
        <w:t>个，民生</w:t>
      </w:r>
      <w:r>
        <w:rPr>
          <w:rFonts w:ascii="Times New Roman" w:hAnsi="Times New Roman" w:cs="Times New Roman"/>
          <w:bCs/>
          <w:kern w:val="2"/>
          <w:sz w:val="36"/>
          <w:lang w:eastAsia="zh-CN"/>
        </w:rPr>
        <w:t>66</w:t>
      </w:r>
      <w:r>
        <w:rPr>
          <w:rFonts w:ascii="Times New Roman" w:hAnsi="Times New Roman" w:cs="Times New Roman"/>
          <w:bCs/>
          <w:kern w:val="2"/>
          <w:sz w:val="36"/>
          <w:lang w:eastAsia="zh-CN"/>
        </w:rPr>
        <w:t>个，产业</w:t>
      </w:r>
      <w:r>
        <w:rPr>
          <w:rFonts w:ascii="Times New Roman" w:hAnsi="Times New Roman" w:cs="Times New Roman"/>
          <w:bCs/>
          <w:kern w:val="2"/>
          <w:sz w:val="36"/>
          <w:lang w:eastAsia="zh-CN"/>
        </w:rPr>
        <w:t>61</w:t>
      </w:r>
      <w:r>
        <w:rPr>
          <w:rFonts w:ascii="Times New Roman" w:hAnsi="Times New Roman" w:cs="Times New Roman"/>
          <w:bCs/>
          <w:kern w:val="2"/>
          <w:sz w:val="36"/>
          <w:lang w:eastAsia="zh-CN"/>
        </w:rPr>
        <w:t>个，其他</w:t>
      </w:r>
      <w:r>
        <w:rPr>
          <w:rFonts w:ascii="Times New Roman" w:hAnsi="Times New Roman" w:cs="Times New Roman"/>
          <w:bCs/>
          <w:kern w:val="2"/>
          <w:sz w:val="36"/>
          <w:lang w:eastAsia="zh-CN"/>
        </w:rPr>
        <w:t>53</w:t>
      </w:r>
      <w:r>
        <w:rPr>
          <w:rFonts w:ascii="Times New Roman" w:hAnsi="Times New Roman" w:cs="Times New Roman"/>
          <w:bCs/>
          <w:kern w:val="2"/>
          <w:sz w:val="36"/>
          <w:lang w:eastAsia="zh-CN"/>
        </w:rPr>
        <w:t>个。</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2</w:t>
      </w:r>
      <w:r>
        <w:rPr>
          <w:rFonts w:ascii="Times New Roman" w:hAnsi="Times New Roman" w:cs="Times New Roman"/>
          <w:b/>
          <w:kern w:val="2"/>
          <w:sz w:val="36"/>
          <w:lang w:eastAsia="zh-CN"/>
        </w:rPr>
        <w:t>、调整方案</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全面对接</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和</w:t>
      </w:r>
      <w:r>
        <w:rPr>
          <w:rFonts w:ascii="Times New Roman" w:hAnsi="Times New Roman" w:cs="Times New Roman" w:hint="eastAsia"/>
          <w:bCs/>
          <w:kern w:val="2"/>
          <w:sz w:val="36"/>
          <w:lang w:eastAsia="zh-CN"/>
        </w:rPr>
        <w:t>南县高新技术开发区</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十五五</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规划及各部门专项规划，对总体规划中原重点项目清单进行系统更新。</w:t>
      </w:r>
      <w:r>
        <w:rPr>
          <w:rFonts w:ascii="Times New Roman" w:hAnsi="Times New Roman" w:cs="Times New Roman"/>
          <w:bCs/>
          <w:kern w:val="2"/>
          <w:sz w:val="36"/>
          <w:lang w:eastAsia="zh-CN"/>
        </w:rPr>
        <w:t xml:space="preserve"> </w:t>
      </w:r>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本次共维护重点项目</w:t>
      </w:r>
      <w:r>
        <w:rPr>
          <w:rFonts w:ascii="Times New Roman" w:hAnsi="Times New Roman" w:cs="Times New Roman"/>
          <w:bCs/>
          <w:kern w:val="2"/>
          <w:sz w:val="36"/>
          <w:lang w:eastAsia="zh-CN"/>
        </w:rPr>
        <w:t>504</w:t>
      </w:r>
      <w:r>
        <w:rPr>
          <w:rFonts w:ascii="Times New Roman" w:hAnsi="Times New Roman" w:cs="Times New Roman"/>
          <w:bCs/>
          <w:kern w:val="2"/>
          <w:sz w:val="36"/>
          <w:lang w:eastAsia="zh-CN"/>
        </w:rPr>
        <w:t>个，其中新增项目</w:t>
      </w:r>
      <w:r>
        <w:rPr>
          <w:rFonts w:ascii="Times New Roman" w:hAnsi="Times New Roman" w:cs="Times New Roman"/>
          <w:bCs/>
          <w:kern w:val="2"/>
          <w:sz w:val="36"/>
          <w:lang w:eastAsia="zh-CN"/>
        </w:rPr>
        <w:t>469</w:t>
      </w:r>
      <w:r>
        <w:rPr>
          <w:rFonts w:ascii="Times New Roman" w:hAnsi="Times New Roman" w:cs="Times New Roman"/>
          <w:bCs/>
          <w:kern w:val="2"/>
          <w:sz w:val="36"/>
          <w:lang w:eastAsia="zh-CN"/>
        </w:rPr>
        <w:t>个，</w:t>
      </w:r>
      <w:r>
        <w:rPr>
          <w:rFonts w:ascii="Times New Roman" w:hAnsi="Times New Roman" w:cs="Times New Roman"/>
          <w:bCs/>
          <w:kern w:val="2"/>
          <w:sz w:val="36"/>
          <w:lang w:eastAsia="zh-CN"/>
        </w:rPr>
        <w:lastRenderedPageBreak/>
        <w:t>更新（项目名称</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规模调整</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位置调整）项目</w:t>
      </w:r>
      <w:r>
        <w:rPr>
          <w:rFonts w:ascii="Times New Roman" w:hAnsi="Times New Roman" w:cs="Times New Roman"/>
          <w:bCs/>
          <w:kern w:val="2"/>
          <w:sz w:val="36"/>
          <w:lang w:eastAsia="zh-CN"/>
        </w:rPr>
        <w:t>27</w:t>
      </w:r>
      <w:r>
        <w:rPr>
          <w:rFonts w:ascii="Times New Roman" w:hAnsi="Times New Roman" w:cs="Times New Roman" w:hint="eastAsia"/>
          <w:bCs/>
          <w:kern w:val="2"/>
          <w:sz w:val="36"/>
          <w:lang w:eastAsia="zh-CN"/>
        </w:rPr>
        <w:t>个，其中：涉及</w:t>
      </w:r>
      <w:r>
        <w:rPr>
          <w:rFonts w:ascii="Times New Roman" w:hAnsi="Times New Roman" w:cs="Times New Roman"/>
          <w:bCs/>
          <w:kern w:val="2"/>
          <w:sz w:val="36"/>
          <w:lang w:eastAsia="zh-CN"/>
        </w:rPr>
        <w:t>交通</w:t>
      </w:r>
      <w:r>
        <w:rPr>
          <w:rFonts w:ascii="Times New Roman" w:hAnsi="Times New Roman" w:cs="Times New Roman"/>
          <w:bCs/>
          <w:kern w:val="2"/>
          <w:sz w:val="36"/>
          <w:lang w:eastAsia="zh-CN"/>
        </w:rPr>
        <w:t>9</w:t>
      </w:r>
      <w:r>
        <w:rPr>
          <w:rFonts w:ascii="Times New Roman" w:hAnsi="Times New Roman" w:cs="Times New Roman"/>
          <w:bCs/>
          <w:kern w:val="2"/>
          <w:sz w:val="36"/>
          <w:lang w:eastAsia="zh-CN"/>
        </w:rPr>
        <w:t>个，水利</w:t>
      </w:r>
      <w:r>
        <w:rPr>
          <w:rFonts w:ascii="Times New Roman" w:hAnsi="Times New Roman" w:cs="Times New Roman"/>
          <w:bCs/>
          <w:kern w:val="2"/>
          <w:sz w:val="36"/>
          <w:lang w:eastAsia="zh-CN"/>
        </w:rPr>
        <w:t>3</w:t>
      </w:r>
      <w:r>
        <w:rPr>
          <w:rFonts w:ascii="Times New Roman" w:hAnsi="Times New Roman" w:cs="Times New Roman"/>
          <w:bCs/>
          <w:kern w:val="2"/>
          <w:sz w:val="36"/>
          <w:lang w:eastAsia="zh-CN"/>
        </w:rPr>
        <w:t>个，</w:t>
      </w:r>
      <w:r>
        <w:rPr>
          <w:rFonts w:ascii="Times New Roman" w:hAnsi="Times New Roman" w:cs="Times New Roman" w:hint="eastAsia"/>
          <w:bCs/>
          <w:kern w:val="2"/>
          <w:sz w:val="36"/>
          <w:lang w:eastAsia="zh-CN"/>
        </w:rPr>
        <w:t>电力通讯</w:t>
      </w:r>
      <w:r>
        <w:rPr>
          <w:rFonts w:ascii="Times New Roman" w:hAnsi="Times New Roman" w:cs="Times New Roman"/>
          <w:bCs/>
          <w:kern w:val="2"/>
          <w:sz w:val="36"/>
          <w:lang w:eastAsia="zh-CN"/>
        </w:rPr>
        <w:t>1</w:t>
      </w:r>
      <w:r>
        <w:rPr>
          <w:rFonts w:ascii="Times New Roman" w:hAnsi="Times New Roman" w:cs="Times New Roman" w:hint="eastAsia"/>
          <w:bCs/>
          <w:kern w:val="2"/>
          <w:sz w:val="36"/>
          <w:lang w:eastAsia="zh-CN"/>
        </w:rPr>
        <w:t>个，</w:t>
      </w:r>
      <w:r>
        <w:rPr>
          <w:rFonts w:ascii="Times New Roman" w:hAnsi="Times New Roman" w:cs="Times New Roman"/>
          <w:bCs/>
          <w:kern w:val="2"/>
          <w:sz w:val="36"/>
          <w:lang w:eastAsia="zh-CN"/>
        </w:rPr>
        <w:t>环保生态</w:t>
      </w:r>
      <w:r>
        <w:rPr>
          <w:rFonts w:ascii="Times New Roman" w:hAnsi="Times New Roman" w:cs="Times New Roman"/>
          <w:bCs/>
          <w:kern w:val="2"/>
          <w:sz w:val="36"/>
          <w:lang w:eastAsia="zh-CN"/>
        </w:rPr>
        <w:t>2</w:t>
      </w:r>
      <w:r>
        <w:rPr>
          <w:rFonts w:ascii="Times New Roman" w:hAnsi="Times New Roman" w:cs="Times New Roman"/>
          <w:bCs/>
          <w:kern w:val="2"/>
          <w:sz w:val="36"/>
          <w:lang w:eastAsia="zh-CN"/>
        </w:rPr>
        <w:t>个，旅游</w:t>
      </w:r>
      <w:r>
        <w:rPr>
          <w:rFonts w:ascii="Times New Roman" w:hAnsi="Times New Roman" w:cs="Times New Roman"/>
          <w:bCs/>
          <w:kern w:val="2"/>
          <w:sz w:val="36"/>
          <w:lang w:eastAsia="zh-CN"/>
        </w:rPr>
        <w:t>7</w:t>
      </w:r>
      <w:r>
        <w:rPr>
          <w:rFonts w:ascii="Times New Roman" w:hAnsi="Times New Roman" w:cs="Times New Roman"/>
          <w:bCs/>
          <w:kern w:val="2"/>
          <w:sz w:val="36"/>
          <w:lang w:eastAsia="zh-CN"/>
        </w:rPr>
        <w:t>个，民生</w:t>
      </w:r>
      <w:r>
        <w:rPr>
          <w:rFonts w:ascii="Times New Roman" w:hAnsi="Times New Roman" w:cs="Times New Roman"/>
          <w:bCs/>
          <w:kern w:val="2"/>
          <w:sz w:val="36"/>
          <w:lang w:eastAsia="zh-CN"/>
        </w:rPr>
        <w:t>2</w:t>
      </w:r>
      <w:r>
        <w:rPr>
          <w:rFonts w:ascii="Times New Roman" w:hAnsi="Times New Roman" w:cs="Times New Roman"/>
          <w:bCs/>
          <w:kern w:val="2"/>
          <w:sz w:val="36"/>
          <w:lang w:eastAsia="zh-CN"/>
        </w:rPr>
        <w:t>个，产业</w:t>
      </w:r>
      <w:r>
        <w:rPr>
          <w:rFonts w:ascii="Times New Roman" w:hAnsi="Times New Roman" w:cs="Times New Roman"/>
          <w:bCs/>
          <w:kern w:val="2"/>
          <w:sz w:val="36"/>
          <w:lang w:eastAsia="zh-CN"/>
        </w:rPr>
        <w:t>8</w:t>
      </w:r>
      <w:r>
        <w:rPr>
          <w:rFonts w:ascii="Times New Roman" w:hAnsi="Times New Roman" w:cs="Times New Roman"/>
          <w:bCs/>
          <w:kern w:val="2"/>
          <w:sz w:val="36"/>
          <w:lang w:eastAsia="zh-CN"/>
        </w:rPr>
        <w:t>个，其他</w:t>
      </w:r>
      <w:r>
        <w:rPr>
          <w:rFonts w:ascii="Times New Roman" w:hAnsi="Times New Roman" w:cs="Times New Roman"/>
          <w:bCs/>
          <w:kern w:val="2"/>
          <w:sz w:val="36"/>
          <w:lang w:eastAsia="zh-CN"/>
        </w:rPr>
        <w:t>1</w:t>
      </w:r>
      <w:r>
        <w:rPr>
          <w:rFonts w:ascii="Times New Roman" w:hAnsi="Times New Roman" w:cs="Times New Roman"/>
          <w:bCs/>
          <w:kern w:val="2"/>
          <w:sz w:val="36"/>
          <w:lang w:eastAsia="zh-CN"/>
        </w:rPr>
        <w:t>个。</w:t>
      </w:r>
    </w:p>
    <w:p w:rsidR="00297646" w:rsidRDefault="001245D7">
      <w:pPr>
        <w:spacing w:line="360" w:lineRule="auto"/>
        <w:ind w:firstLine="723"/>
        <w:jc w:val="both"/>
        <w:rPr>
          <w:rFonts w:ascii="Times New Roman" w:hAnsi="Times New Roman" w:cs="Times New Roman"/>
          <w:b/>
          <w:kern w:val="2"/>
          <w:sz w:val="36"/>
          <w:lang w:eastAsia="zh-CN"/>
        </w:rPr>
      </w:pPr>
      <w:r>
        <w:rPr>
          <w:rFonts w:ascii="Times New Roman" w:hAnsi="Times New Roman" w:cs="Times New Roman"/>
          <w:b/>
          <w:kern w:val="2"/>
          <w:sz w:val="36"/>
          <w:lang w:eastAsia="zh-CN"/>
        </w:rPr>
        <w:t>3</w:t>
      </w:r>
      <w:r>
        <w:rPr>
          <w:rFonts w:ascii="Times New Roman" w:hAnsi="Times New Roman" w:cs="Times New Roman"/>
          <w:b/>
          <w:kern w:val="2"/>
          <w:sz w:val="36"/>
          <w:lang w:eastAsia="zh-CN"/>
        </w:rPr>
        <w:t>、维护后</w:t>
      </w:r>
    </w:p>
    <w:p w:rsidR="00297646" w:rsidRDefault="001245D7" w:rsidP="00A97D97">
      <w:pPr>
        <w:spacing w:line="360" w:lineRule="auto"/>
        <w:ind w:firstLine="720"/>
        <w:jc w:val="both"/>
        <w:rPr>
          <w:rFonts w:ascii="Times New Roman" w:hAnsi="Times New Roman" w:cs="Times New Roman"/>
          <w:bCs/>
          <w:kern w:val="2"/>
          <w:sz w:val="36"/>
          <w:lang w:eastAsia="zh-CN"/>
        </w:rPr>
      </w:pPr>
      <w:bookmarkStart w:id="34" w:name="_Toc19342"/>
      <w:r>
        <w:rPr>
          <w:rFonts w:ascii="Times New Roman" w:hAnsi="Times New Roman" w:cs="Times New Roman"/>
          <w:bCs/>
          <w:kern w:val="2"/>
          <w:sz w:val="36"/>
          <w:lang w:eastAsia="zh-CN"/>
        </w:rPr>
        <w:t>维护后，重点建设项目清单共包含</w:t>
      </w:r>
      <w:r>
        <w:rPr>
          <w:rFonts w:ascii="Times New Roman" w:hAnsi="Times New Roman" w:cs="Times New Roman"/>
          <w:bCs/>
          <w:kern w:val="2"/>
          <w:sz w:val="36"/>
          <w:lang w:eastAsia="zh-CN"/>
        </w:rPr>
        <w:t>9</w:t>
      </w:r>
      <w:r>
        <w:rPr>
          <w:rFonts w:ascii="Times New Roman" w:hAnsi="Times New Roman" w:cs="Times New Roman"/>
          <w:bCs/>
          <w:kern w:val="2"/>
          <w:sz w:val="36"/>
          <w:lang w:eastAsia="zh-CN"/>
        </w:rPr>
        <w:t>大类，</w:t>
      </w:r>
      <w:r>
        <w:rPr>
          <w:rFonts w:ascii="Times New Roman" w:hAnsi="Times New Roman" w:cs="Times New Roman"/>
          <w:bCs/>
          <w:kern w:val="2"/>
          <w:sz w:val="36"/>
          <w:lang w:eastAsia="zh-CN"/>
        </w:rPr>
        <w:t>743</w:t>
      </w:r>
      <w:r>
        <w:rPr>
          <w:rFonts w:ascii="Times New Roman" w:hAnsi="Times New Roman" w:cs="Times New Roman"/>
          <w:bCs/>
          <w:kern w:val="2"/>
          <w:sz w:val="36"/>
          <w:lang w:eastAsia="zh-CN"/>
        </w:rPr>
        <w:t>个项目</w:t>
      </w:r>
      <w:r>
        <w:rPr>
          <w:rFonts w:ascii="Times New Roman" w:hAnsi="Times New Roman" w:cs="Times New Roman" w:hint="eastAsia"/>
          <w:bCs/>
          <w:kern w:val="2"/>
          <w:sz w:val="36"/>
          <w:lang w:eastAsia="zh-CN"/>
        </w:rPr>
        <w:t>，</w:t>
      </w:r>
      <w:r>
        <w:rPr>
          <w:rFonts w:ascii="Times New Roman" w:hAnsi="Times New Roman" w:cs="Times New Roman"/>
          <w:bCs/>
          <w:kern w:val="2"/>
          <w:sz w:val="36"/>
          <w:lang w:eastAsia="zh-CN"/>
        </w:rPr>
        <w:t>其中交通</w:t>
      </w:r>
      <w:r>
        <w:rPr>
          <w:rFonts w:ascii="Times New Roman" w:hAnsi="Times New Roman" w:cs="Times New Roman"/>
          <w:bCs/>
          <w:kern w:val="2"/>
          <w:sz w:val="36"/>
          <w:lang w:eastAsia="zh-CN"/>
        </w:rPr>
        <w:t>52</w:t>
      </w:r>
      <w:r>
        <w:rPr>
          <w:rFonts w:ascii="Times New Roman" w:hAnsi="Times New Roman" w:cs="Times New Roman"/>
          <w:bCs/>
          <w:kern w:val="2"/>
          <w:sz w:val="36"/>
          <w:lang w:eastAsia="zh-CN"/>
        </w:rPr>
        <w:t>个，水利</w:t>
      </w:r>
      <w:r>
        <w:rPr>
          <w:rFonts w:ascii="Times New Roman" w:hAnsi="Times New Roman" w:cs="Times New Roman"/>
          <w:bCs/>
          <w:kern w:val="2"/>
          <w:sz w:val="36"/>
          <w:lang w:eastAsia="zh-CN"/>
        </w:rPr>
        <w:t>39</w:t>
      </w:r>
      <w:r>
        <w:rPr>
          <w:rFonts w:ascii="Times New Roman" w:hAnsi="Times New Roman" w:cs="Times New Roman"/>
          <w:bCs/>
          <w:kern w:val="2"/>
          <w:sz w:val="36"/>
          <w:lang w:eastAsia="zh-CN"/>
        </w:rPr>
        <w:t>个，能源</w:t>
      </w:r>
      <w:r>
        <w:rPr>
          <w:rFonts w:ascii="Times New Roman" w:hAnsi="Times New Roman" w:cs="Times New Roman"/>
          <w:bCs/>
          <w:kern w:val="2"/>
          <w:sz w:val="36"/>
          <w:lang w:eastAsia="zh-CN"/>
        </w:rPr>
        <w:t>45</w:t>
      </w:r>
      <w:r>
        <w:rPr>
          <w:rFonts w:ascii="Times New Roman" w:hAnsi="Times New Roman" w:cs="Times New Roman"/>
          <w:bCs/>
          <w:kern w:val="2"/>
          <w:sz w:val="36"/>
          <w:lang w:eastAsia="zh-CN"/>
        </w:rPr>
        <w:t>个，通讯</w:t>
      </w:r>
      <w:r>
        <w:rPr>
          <w:rFonts w:ascii="Times New Roman" w:hAnsi="Times New Roman" w:cs="Times New Roman"/>
          <w:bCs/>
          <w:kern w:val="2"/>
          <w:sz w:val="36"/>
          <w:lang w:eastAsia="zh-CN"/>
        </w:rPr>
        <w:t>8</w:t>
      </w:r>
      <w:r>
        <w:rPr>
          <w:rFonts w:ascii="Times New Roman" w:hAnsi="Times New Roman" w:cs="Times New Roman"/>
          <w:bCs/>
          <w:kern w:val="2"/>
          <w:sz w:val="36"/>
          <w:lang w:eastAsia="zh-CN"/>
        </w:rPr>
        <w:t>个，环保生态</w:t>
      </w:r>
      <w:r>
        <w:rPr>
          <w:rFonts w:ascii="Times New Roman" w:hAnsi="Times New Roman" w:cs="Times New Roman"/>
          <w:bCs/>
          <w:kern w:val="2"/>
          <w:sz w:val="36"/>
          <w:lang w:eastAsia="zh-CN"/>
        </w:rPr>
        <w:t>75</w:t>
      </w:r>
      <w:r>
        <w:rPr>
          <w:rFonts w:ascii="Times New Roman" w:hAnsi="Times New Roman" w:cs="Times New Roman"/>
          <w:bCs/>
          <w:kern w:val="2"/>
          <w:sz w:val="36"/>
          <w:lang w:eastAsia="zh-CN"/>
        </w:rPr>
        <w:t>个，旅游</w:t>
      </w:r>
      <w:r>
        <w:rPr>
          <w:rFonts w:ascii="Times New Roman" w:hAnsi="Times New Roman" w:cs="Times New Roman"/>
          <w:bCs/>
          <w:kern w:val="2"/>
          <w:sz w:val="36"/>
          <w:lang w:eastAsia="zh-CN"/>
        </w:rPr>
        <w:t>51</w:t>
      </w:r>
      <w:r>
        <w:rPr>
          <w:rFonts w:ascii="Times New Roman" w:hAnsi="Times New Roman" w:cs="Times New Roman"/>
          <w:bCs/>
          <w:kern w:val="2"/>
          <w:sz w:val="36"/>
          <w:lang w:eastAsia="zh-CN"/>
        </w:rPr>
        <w:t>个，民生</w:t>
      </w:r>
      <w:r>
        <w:rPr>
          <w:rFonts w:ascii="Times New Roman" w:hAnsi="Times New Roman" w:cs="Times New Roman"/>
          <w:bCs/>
          <w:kern w:val="2"/>
          <w:sz w:val="36"/>
          <w:lang w:eastAsia="zh-CN"/>
        </w:rPr>
        <w:t>225</w:t>
      </w:r>
      <w:r>
        <w:rPr>
          <w:rFonts w:ascii="Times New Roman" w:hAnsi="Times New Roman" w:cs="Times New Roman"/>
          <w:bCs/>
          <w:kern w:val="2"/>
          <w:sz w:val="36"/>
          <w:lang w:eastAsia="zh-CN"/>
        </w:rPr>
        <w:t>个，产业</w:t>
      </w:r>
      <w:r>
        <w:rPr>
          <w:rFonts w:ascii="Times New Roman" w:hAnsi="Times New Roman" w:cs="Times New Roman"/>
          <w:bCs/>
          <w:kern w:val="2"/>
          <w:sz w:val="36"/>
          <w:lang w:eastAsia="zh-CN"/>
        </w:rPr>
        <w:t>194</w:t>
      </w:r>
      <w:r>
        <w:rPr>
          <w:rFonts w:ascii="Times New Roman" w:hAnsi="Times New Roman" w:cs="Times New Roman"/>
          <w:bCs/>
          <w:kern w:val="2"/>
          <w:sz w:val="36"/>
          <w:lang w:eastAsia="zh-CN"/>
        </w:rPr>
        <w:t>个，其他</w:t>
      </w:r>
      <w:r>
        <w:rPr>
          <w:rFonts w:ascii="Times New Roman" w:hAnsi="Times New Roman" w:cs="Times New Roman"/>
          <w:bCs/>
          <w:kern w:val="2"/>
          <w:sz w:val="36"/>
          <w:lang w:eastAsia="zh-CN"/>
        </w:rPr>
        <w:t>54</w:t>
      </w:r>
      <w:r>
        <w:rPr>
          <w:rFonts w:ascii="Times New Roman" w:hAnsi="Times New Roman" w:cs="Times New Roman"/>
          <w:bCs/>
          <w:kern w:val="2"/>
          <w:sz w:val="36"/>
          <w:lang w:eastAsia="zh-CN"/>
        </w:rPr>
        <w:t>个</w:t>
      </w:r>
      <w:r>
        <w:rPr>
          <w:rFonts w:ascii="Times New Roman" w:hAnsi="Times New Roman" w:cs="Times New Roman" w:hint="eastAsia"/>
          <w:bCs/>
          <w:kern w:val="2"/>
          <w:sz w:val="36"/>
          <w:lang w:eastAsia="zh-CN"/>
        </w:rPr>
        <w:t>。</w:t>
      </w:r>
    </w:p>
    <w:p w:rsidR="00297646" w:rsidRDefault="001245D7" w:rsidP="00A97D97">
      <w:pPr>
        <w:ind w:firstLine="720"/>
        <w:rPr>
          <w:rFonts w:ascii="Times New Roman" w:hAnsi="Times New Roman" w:cs="Times New Roman"/>
          <w:bCs/>
          <w:kern w:val="2"/>
          <w:sz w:val="36"/>
          <w:lang w:eastAsia="zh-CN"/>
        </w:rPr>
      </w:pPr>
      <w:r>
        <w:rPr>
          <w:rFonts w:ascii="Times New Roman" w:hAnsi="Times New Roman" w:cs="Times New Roman" w:hint="eastAsia"/>
          <w:bCs/>
          <w:kern w:val="2"/>
          <w:sz w:val="36"/>
          <w:lang w:eastAsia="zh-CN"/>
        </w:rPr>
        <w:br w:type="page"/>
      </w:r>
    </w:p>
    <w:p w:rsidR="00297646" w:rsidRDefault="001245D7">
      <w:pPr>
        <w:pStyle w:val="1"/>
        <w:spacing w:before="0" w:after="0"/>
        <w:jc w:val="left"/>
        <w:rPr>
          <w:rFonts w:ascii="Times New Roman" w:hAnsi="Times New Roman" w:cs="Times New Roman"/>
          <w:lang w:eastAsia="zh-CN"/>
        </w:rPr>
      </w:pPr>
      <w:bookmarkStart w:id="35" w:name="_Toc463"/>
      <w:r>
        <w:rPr>
          <w:rFonts w:ascii="Times New Roman" w:hAnsi="Times New Roman" w:cs="Times New Roman" w:hint="eastAsia"/>
          <w:lang w:eastAsia="zh-CN"/>
        </w:rPr>
        <w:lastRenderedPageBreak/>
        <w:t>三</w:t>
      </w:r>
      <w:r>
        <w:rPr>
          <w:rFonts w:ascii="Times New Roman" w:hAnsi="Times New Roman" w:cs="Times New Roman"/>
          <w:lang w:eastAsia="zh-CN"/>
        </w:rPr>
        <w:t>、动态维护</w:t>
      </w:r>
      <w:bookmarkEnd w:id="34"/>
      <w:r>
        <w:rPr>
          <w:rFonts w:ascii="Times New Roman" w:hAnsi="Times New Roman" w:cs="Times New Roman"/>
          <w:lang w:eastAsia="zh-CN"/>
        </w:rPr>
        <w:t>预期成效</w:t>
      </w:r>
      <w:bookmarkEnd w:id="35"/>
    </w:p>
    <w:p w:rsidR="00297646" w:rsidRDefault="001245D7">
      <w:pPr>
        <w:pStyle w:val="2"/>
        <w:spacing w:before="0" w:after="0"/>
        <w:jc w:val="left"/>
        <w:rPr>
          <w:rFonts w:ascii="Times New Roman" w:hAnsi="Times New Roman" w:cs="Times New Roman"/>
          <w:kern w:val="2"/>
          <w:sz w:val="36"/>
          <w:lang w:eastAsia="zh-CN"/>
        </w:rPr>
      </w:pPr>
      <w:bookmarkStart w:id="36" w:name="_Toc2409"/>
      <w:bookmarkStart w:id="37" w:name="_Toc21353"/>
      <w:r>
        <w:rPr>
          <w:rFonts w:ascii="Times New Roman" w:hAnsi="Times New Roman" w:cs="Times New Roman"/>
          <w:kern w:val="2"/>
          <w:sz w:val="36"/>
          <w:lang w:eastAsia="zh-CN"/>
        </w:rPr>
        <w:t>（一）</w:t>
      </w:r>
      <w:bookmarkEnd w:id="36"/>
      <w:r>
        <w:rPr>
          <w:rFonts w:ascii="Times New Roman" w:hAnsi="Times New Roman" w:cs="Times New Roman"/>
          <w:kern w:val="2"/>
          <w:sz w:val="36"/>
          <w:lang w:eastAsia="zh-CN"/>
        </w:rPr>
        <w:t>强化底线管控，优化三线布局</w:t>
      </w:r>
      <w:bookmarkEnd w:id="37"/>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三条控制线得到正向优化，确保了永久基本农田不少于</w:t>
      </w:r>
      <w:r>
        <w:rPr>
          <w:rFonts w:ascii="Times New Roman" w:hAnsi="Times New Roman" w:cs="Times New Roman"/>
          <w:bCs/>
          <w:kern w:val="2"/>
          <w:sz w:val="36"/>
          <w:lang w:eastAsia="zh-CN"/>
        </w:rPr>
        <w:t xml:space="preserve">81.14 </w:t>
      </w:r>
      <w:r>
        <w:rPr>
          <w:rFonts w:ascii="Times New Roman" w:hAnsi="Times New Roman" w:cs="Times New Roman"/>
          <w:bCs/>
          <w:kern w:val="2"/>
          <w:sz w:val="36"/>
          <w:lang w:eastAsia="zh-CN"/>
        </w:rPr>
        <w:t>万亩，质量有提升、布局更优化、生态有改善；生态保护红线不低于</w:t>
      </w:r>
      <w:r>
        <w:rPr>
          <w:rFonts w:ascii="Times New Roman" w:hAnsi="Times New Roman" w:cs="Times New Roman"/>
          <w:bCs/>
          <w:kern w:val="2"/>
          <w:sz w:val="36"/>
          <w:lang w:eastAsia="zh-CN"/>
        </w:rPr>
        <w:t xml:space="preserve">95.46 </w:t>
      </w:r>
      <w:r>
        <w:rPr>
          <w:rFonts w:ascii="Times New Roman" w:hAnsi="Times New Roman" w:cs="Times New Roman"/>
          <w:bCs/>
          <w:kern w:val="2"/>
          <w:sz w:val="36"/>
          <w:lang w:eastAsia="zh-CN"/>
        </w:rPr>
        <w:t>平方千米，生态功能用地有提升；城镇开发边界不突破</w:t>
      </w:r>
      <w:r>
        <w:rPr>
          <w:rFonts w:ascii="Times New Roman" w:hAnsi="Times New Roman" w:cs="Times New Roman"/>
          <w:bCs/>
          <w:kern w:val="2"/>
          <w:sz w:val="36"/>
          <w:lang w:eastAsia="zh-CN"/>
        </w:rPr>
        <w:t>34.65</w:t>
      </w:r>
      <w:r>
        <w:rPr>
          <w:rFonts w:ascii="Times New Roman" w:hAnsi="Times New Roman" w:cs="Times New Roman"/>
          <w:bCs/>
          <w:kern w:val="2"/>
          <w:sz w:val="36"/>
          <w:lang w:eastAsia="zh-CN"/>
        </w:rPr>
        <w:t>平方千米，扩展倍数不增加，城市品质有提升，产业发展有保障，城乡空间更协同。</w:t>
      </w:r>
    </w:p>
    <w:p w:rsidR="00297646" w:rsidRDefault="001245D7">
      <w:pPr>
        <w:pStyle w:val="2"/>
        <w:spacing w:before="0" w:after="0"/>
        <w:jc w:val="left"/>
        <w:rPr>
          <w:rFonts w:ascii="Times New Roman" w:hAnsi="Times New Roman" w:cs="Times New Roman"/>
          <w:kern w:val="2"/>
          <w:sz w:val="36"/>
          <w:lang w:eastAsia="zh-CN"/>
        </w:rPr>
      </w:pPr>
      <w:bookmarkStart w:id="38" w:name="_Toc3108"/>
      <w:r>
        <w:rPr>
          <w:rFonts w:ascii="Times New Roman" w:hAnsi="Times New Roman" w:cs="Times New Roman"/>
          <w:kern w:val="2"/>
          <w:sz w:val="36"/>
          <w:lang w:eastAsia="zh-CN"/>
        </w:rPr>
        <w:t>（二）优化空间布局，完善规划系统</w:t>
      </w:r>
      <w:bookmarkEnd w:id="38"/>
    </w:p>
    <w:p w:rsidR="00297646" w:rsidRDefault="001245D7" w:rsidP="00A97D97">
      <w:pPr>
        <w:spacing w:line="360" w:lineRule="auto"/>
        <w:ind w:firstLine="720"/>
        <w:jc w:val="both"/>
        <w:rPr>
          <w:rFonts w:ascii="Times New Roman" w:hAnsi="Times New Roman" w:cs="Times New Roman"/>
          <w:bCs/>
          <w:kern w:val="2"/>
          <w:sz w:val="36"/>
          <w:lang w:eastAsia="zh-CN"/>
        </w:rPr>
      </w:pPr>
      <w:r>
        <w:rPr>
          <w:rFonts w:ascii="Times New Roman" w:hAnsi="Times New Roman" w:cs="Times New Roman"/>
          <w:bCs/>
          <w:kern w:val="2"/>
          <w:sz w:val="36"/>
          <w:lang w:eastAsia="zh-CN"/>
        </w:rPr>
        <w:t>各类空间布局得到正向优化，功能更完善、结构更合理、用地更高效。形成</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编制</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实施</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评估</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优化</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闭环机制，规划适应性和可操作性提升，为国土空间</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动态治理</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提供实践支撑。</w:t>
      </w:r>
    </w:p>
    <w:p w:rsidR="00297646" w:rsidRDefault="001245D7">
      <w:pPr>
        <w:pStyle w:val="2"/>
        <w:spacing w:before="0" w:after="0"/>
        <w:jc w:val="left"/>
        <w:rPr>
          <w:rFonts w:ascii="Times New Roman" w:hAnsi="Times New Roman" w:cs="Times New Roman"/>
          <w:kern w:val="2"/>
          <w:sz w:val="36"/>
          <w:lang w:eastAsia="zh-CN"/>
        </w:rPr>
      </w:pPr>
      <w:bookmarkStart w:id="39" w:name="_Toc31753"/>
      <w:r>
        <w:rPr>
          <w:rFonts w:ascii="Times New Roman" w:hAnsi="Times New Roman" w:cs="Times New Roman"/>
          <w:kern w:val="2"/>
          <w:sz w:val="36"/>
          <w:lang w:eastAsia="zh-CN"/>
        </w:rPr>
        <w:t>（三）保障战略实施，服务发展</w:t>
      </w:r>
      <w:r>
        <w:rPr>
          <w:rFonts w:ascii="Times New Roman" w:hAnsi="Times New Roman" w:cs="Times New Roman" w:hint="eastAsia"/>
          <w:kern w:val="2"/>
          <w:sz w:val="36"/>
          <w:lang w:eastAsia="zh-CN"/>
        </w:rPr>
        <w:t>需要</w:t>
      </w:r>
      <w:bookmarkEnd w:id="39"/>
    </w:p>
    <w:p w:rsidR="00297646" w:rsidRDefault="001245D7" w:rsidP="00297646">
      <w:pPr>
        <w:spacing w:line="360" w:lineRule="auto"/>
        <w:ind w:firstLine="720"/>
        <w:jc w:val="both"/>
        <w:rPr>
          <w:rFonts w:ascii="Times New Roman" w:hAnsi="Times New Roman" w:cs="Times New Roman"/>
          <w:bCs/>
          <w:kern w:val="2"/>
          <w:sz w:val="36"/>
          <w:lang w:eastAsia="zh-CN"/>
        </w:rPr>
      </w:pPr>
      <w:bookmarkStart w:id="40" w:name="OLE_LINK2"/>
      <w:r>
        <w:rPr>
          <w:rFonts w:ascii="Times New Roman" w:hAnsi="Times New Roman" w:cs="Times New Roman"/>
          <w:bCs/>
          <w:kern w:val="2"/>
          <w:sz w:val="36"/>
          <w:lang w:eastAsia="zh-CN"/>
        </w:rPr>
        <w:t>保障</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十五五</w:t>
      </w:r>
      <w:r>
        <w:rPr>
          <w:rFonts w:ascii="Times New Roman" w:hAnsi="Times New Roman" w:cs="Times New Roman"/>
          <w:bCs/>
          <w:kern w:val="2"/>
          <w:sz w:val="36"/>
          <w:lang w:eastAsia="zh-CN"/>
        </w:rPr>
        <w:t>”</w:t>
      </w:r>
      <w:r>
        <w:rPr>
          <w:rFonts w:ascii="Times New Roman" w:hAnsi="Times New Roman" w:cs="Times New Roman"/>
          <w:bCs/>
          <w:kern w:val="2"/>
          <w:sz w:val="36"/>
          <w:lang w:eastAsia="zh-CN"/>
        </w:rPr>
        <w:t>重大战略、重点产业和重大项目在空间上落实，使项目建设有</w:t>
      </w:r>
      <w:r>
        <w:rPr>
          <w:rFonts w:ascii="Times New Roman" w:hAnsi="Times New Roman" w:cs="Times New Roman"/>
          <w:bCs/>
          <w:kern w:val="2"/>
          <w:sz w:val="36"/>
          <w:lang w:eastAsia="zh-CN"/>
        </w:rPr>
        <w:t>据可依、落地有保障，为未来五年</w:t>
      </w:r>
      <w:r>
        <w:rPr>
          <w:rFonts w:ascii="Times New Roman" w:hAnsi="Times New Roman" w:cs="Times New Roman" w:hint="eastAsia"/>
          <w:bCs/>
          <w:kern w:val="2"/>
          <w:sz w:val="36"/>
          <w:lang w:eastAsia="zh-CN"/>
        </w:rPr>
        <w:t>南县</w:t>
      </w:r>
      <w:r>
        <w:rPr>
          <w:rFonts w:ascii="Times New Roman" w:hAnsi="Times New Roman" w:cs="Times New Roman"/>
          <w:bCs/>
          <w:kern w:val="2"/>
          <w:sz w:val="36"/>
          <w:lang w:eastAsia="zh-CN"/>
        </w:rPr>
        <w:t>高质量发展提供坚实的空间支撑和规划保障。</w:t>
      </w:r>
      <w:bookmarkEnd w:id="40"/>
    </w:p>
    <w:sectPr w:rsidR="00297646" w:rsidSect="00297646">
      <w:footerReference w:type="default" r:id="rId16"/>
      <w:pgSz w:w="11910" w:h="16840"/>
      <w:pgMar w:top="1500" w:right="1587" w:bottom="1380" w:left="1587" w:header="0" w:footer="1196" w:gutter="0"/>
      <w:pgNumType w:start="1"/>
      <w:cols w:space="0"/>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5D7" w:rsidRDefault="001245D7">
      <w:pPr>
        <w:spacing w:line="240" w:lineRule="auto"/>
        <w:ind w:firstLine="640"/>
      </w:pPr>
      <w:r>
        <w:separator/>
      </w:r>
    </w:p>
  </w:endnote>
  <w:endnote w:type="continuationSeparator" w:id="1">
    <w:p w:rsidR="001245D7" w:rsidRDefault="001245D7">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46" w:rsidRDefault="00297646">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46" w:rsidRDefault="00297646">
    <w:pPr>
      <w:pStyle w:val="a6"/>
      <w:ind w:firstLine="360"/>
      <w:jc w:val="center"/>
    </w:pPr>
  </w:p>
  <w:p w:rsidR="00297646" w:rsidRDefault="00297646">
    <w:pPr>
      <w:spacing w:line="14" w:lineRule="auto"/>
      <w:ind w:firstLine="400"/>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46" w:rsidRDefault="00297646">
    <w:pPr>
      <w:pStyle w:val="a6"/>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46" w:rsidRDefault="00297646">
    <w:pPr>
      <w:pStyle w:val="a6"/>
      <w:ind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sdt>
                <w:sdtPr>
                  <w:rPr>
                    <w:rFonts w:ascii="Times New Roman" w:hAnsi="Times New Roman" w:cs="Times New Roman"/>
                    <w:sz w:val="21"/>
                    <w:szCs w:val="21"/>
                  </w:rPr>
                  <w:id w:val="147451887"/>
                </w:sdtPr>
                <w:sdtContent>
                  <w:p w:rsidR="00297646" w:rsidRDefault="00297646" w:rsidP="00A97D97">
                    <w:pPr>
                      <w:pStyle w:val="a6"/>
                      <w:ind w:firstLine="420"/>
                      <w:jc w:val="center"/>
                    </w:pPr>
                    <w:r>
                      <w:rPr>
                        <w:rFonts w:ascii="Times New Roman" w:hAnsi="Times New Roman" w:cs="Times New Roman"/>
                        <w:sz w:val="21"/>
                        <w:szCs w:val="21"/>
                      </w:rPr>
                      <w:fldChar w:fldCharType="begin"/>
                    </w:r>
                    <w:r w:rsidR="001245D7">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A97D97" w:rsidRPr="00A97D97">
                      <w:rPr>
                        <w:rFonts w:ascii="Times New Roman" w:hAnsi="Times New Roman" w:cs="Times New Roman"/>
                        <w:noProof/>
                        <w:sz w:val="21"/>
                        <w:szCs w:val="21"/>
                        <w:lang w:val="zh-CN" w:eastAsia="zh-CN"/>
                      </w:rPr>
                      <w:t>II</w:t>
                    </w:r>
                    <w:r>
                      <w:rPr>
                        <w:rFonts w:ascii="Times New Roman" w:hAnsi="Times New Roman" w:cs="Times New Roman"/>
                        <w:sz w:val="21"/>
                        <w:szCs w:val="21"/>
                      </w:rPr>
                      <w:fldChar w:fldCharType="end"/>
                    </w:r>
                  </w:p>
                </w:sdtContent>
              </w:sdt>
              <w:p w:rsidR="00297646" w:rsidRDefault="00297646" w:rsidP="00A97D97">
                <w:pPr>
                  <w:pStyle w:val="a4"/>
                  <w:ind w:firstLine="640"/>
                </w:pPr>
              </w:p>
            </w:txbxContent>
          </v:textbox>
          <w10:wrap anchorx="margin"/>
        </v:shape>
      </w:pict>
    </w:r>
  </w:p>
  <w:p w:rsidR="00297646" w:rsidRDefault="00297646">
    <w:pPr>
      <w:spacing w:line="14" w:lineRule="auto"/>
      <w:ind w:firstLine="400"/>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46" w:rsidRDefault="00297646">
    <w:pPr>
      <w:pStyle w:val="a6"/>
      <w:ind w:firstLine="360"/>
      <w:jc w:val="center"/>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sdt>
                <w:sdtPr>
                  <w:rPr>
                    <w:sz w:val="20"/>
                    <w:szCs w:val="20"/>
                  </w:rPr>
                  <w:id w:val="147461839"/>
                </w:sdtPr>
                <w:sdtEndPr>
                  <w:rPr>
                    <w:rFonts w:ascii="Times New Roman" w:hAnsi="Times New Roman" w:cs="Times New Roman"/>
                  </w:rPr>
                </w:sdtEndPr>
                <w:sdtContent>
                  <w:p w:rsidR="00297646" w:rsidRDefault="00297646" w:rsidP="00A97D97">
                    <w:pPr>
                      <w:pStyle w:val="a6"/>
                      <w:ind w:firstLine="400"/>
                      <w:jc w:val="center"/>
                    </w:pPr>
                    <w:r>
                      <w:rPr>
                        <w:rFonts w:ascii="Times New Roman" w:hAnsi="Times New Roman" w:cs="Times New Roman"/>
                        <w:sz w:val="20"/>
                        <w:szCs w:val="20"/>
                      </w:rPr>
                      <w:fldChar w:fldCharType="begin"/>
                    </w:r>
                    <w:r w:rsidR="001245D7">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A97D97" w:rsidRPr="00A97D97">
                      <w:rPr>
                        <w:rFonts w:ascii="Times New Roman" w:hAnsi="Times New Roman" w:cs="Times New Roman"/>
                        <w:noProof/>
                        <w:sz w:val="20"/>
                        <w:szCs w:val="20"/>
                        <w:lang w:val="zh-CN" w:eastAsia="zh-CN"/>
                      </w:rPr>
                      <w:t>1</w:t>
                    </w:r>
                    <w:r>
                      <w:rPr>
                        <w:rFonts w:ascii="Times New Roman" w:hAnsi="Times New Roman" w:cs="Times New Roman"/>
                        <w:sz w:val="20"/>
                        <w:szCs w:val="20"/>
                      </w:rPr>
                      <w:fldChar w:fldCharType="end"/>
                    </w:r>
                  </w:p>
                </w:sdtContent>
              </w:sdt>
              <w:p w:rsidR="00297646" w:rsidRDefault="00297646" w:rsidP="00A97D97">
                <w:pPr>
                  <w:pStyle w:val="a4"/>
                  <w:ind w:firstLine="640"/>
                </w:pPr>
              </w:p>
            </w:txbxContent>
          </v:textbox>
          <w10:wrap anchorx="margin"/>
        </v:shape>
      </w:pict>
    </w:r>
  </w:p>
  <w:p w:rsidR="00297646" w:rsidRDefault="00297646">
    <w:pPr>
      <w:spacing w:line="14" w:lineRule="auto"/>
      <w:ind w:firstLine="40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5D7" w:rsidRDefault="001245D7">
      <w:pPr>
        <w:spacing w:line="240" w:lineRule="auto"/>
        <w:ind w:firstLine="640"/>
      </w:pPr>
      <w:r>
        <w:separator/>
      </w:r>
    </w:p>
  </w:footnote>
  <w:footnote w:type="continuationSeparator" w:id="1">
    <w:p w:rsidR="001245D7" w:rsidRDefault="001245D7">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46" w:rsidRDefault="00297646">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46" w:rsidRDefault="00297646">
    <w:pPr>
      <w:pStyle w:val="a7"/>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46" w:rsidRDefault="00297646">
    <w:pPr>
      <w:pStyle w:val="a7"/>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646" w:rsidRDefault="00297646" w:rsidP="00A97D97">
    <w:pPr>
      <w:pStyle w:val="a7"/>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noPunctuationKerning/>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
  <w:rsids>
    <w:rsidRoot w:val="00757AF7"/>
    <w:rsid w:val="000174D8"/>
    <w:rsid w:val="000337EA"/>
    <w:rsid w:val="000516D4"/>
    <w:rsid w:val="000600C2"/>
    <w:rsid w:val="000707E6"/>
    <w:rsid w:val="0008199C"/>
    <w:rsid w:val="00086523"/>
    <w:rsid w:val="000866D8"/>
    <w:rsid w:val="00091AFC"/>
    <w:rsid w:val="0009514D"/>
    <w:rsid w:val="000A2E04"/>
    <w:rsid w:val="000A5E84"/>
    <w:rsid w:val="000B4E32"/>
    <w:rsid w:val="000B5698"/>
    <w:rsid w:val="000D12B0"/>
    <w:rsid w:val="000D2B75"/>
    <w:rsid w:val="000D63B2"/>
    <w:rsid w:val="000E552F"/>
    <w:rsid w:val="000F0527"/>
    <w:rsid w:val="0010218F"/>
    <w:rsid w:val="001038CC"/>
    <w:rsid w:val="0010430C"/>
    <w:rsid w:val="00113197"/>
    <w:rsid w:val="00117812"/>
    <w:rsid w:val="001210E8"/>
    <w:rsid w:val="00121B89"/>
    <w:rsid w:val="00121BAD"/>
    <w:rsid w:val="00123042"/>
    <w:rsid w:val="001245D7"/>
    <w:rsid w:val="00125017"/>
    <w:rsid w:val="00125814"/>
    <w:rsid w:val="00136FAB"/>
    <w:rsid w:val="001378AA"/>
    <w:rsid w:val="00142734"/>
    <w:rsid w:val="00162A30"/>
    <w:rsid w:val="00165310"/>
    <w:rsid w:val="00165420"/>
    <w:rsid w:val="0017319E"/>
    <w:rsid w:val="0017797C"/>
    <w:rsid w:val="0018075C"/>
    <w:rsid w:val="00183333"/>
    <w:rsid w:val="00185080"/>
    <w:rsid w:val="00195DB5"/>
    <w:rsid w:val="00196F64"/>
    <w:rsid w:val="001A2B99"/>
    <w:rsid w:val="001B23A2"/>
    <w:rsid w:val="001B7EEE"/>
    <w:rsid w:val="001C0F27"/>
    <w:rsid w:val="001C1D1B"/>
    <w:rsid w:val="001C41A3"/>
    <w:rsid w:val="001D7E42"/>
    <w:rsid w:val="001E00EA"/>
    <w:rsid w:val="001E390A"/>
    <w:rsid w:val="001F15E9"/>
    <w:rsid w:val="002051FC"/>
    <w:rsid w:val="00207157"/>
    <w:rsid w:val="00226E06"/>
    <w:rsid w:val="00227DB9"/>
    <w:rsid w:val="00245EBD"/>
    <w:rsid w:val="002470BC"/>
    <w:rsid w:val="0024789A"/>
    <w:rsid w:val="00250034"/>
    <w:rsid w:val="00250573"/>
    <w:rsid w:val="00252281"/>
    <w:rsid w:val="00264B20"/>
    <w:rsid w:val="00264C8C"/>
    <w:rsid w:val="00271A2D"/>
    <w:rsid w:val="002774D7"/>
    <w:rsid w:val="002857DD"/>
    <w:rsid w:val="0028793F"/>
    <w:rsid w:val="00291F46"/>
    <w:rsid w:val="0029357E"/>
    <w:rsid w:val="00297646"/>
    <w:rsid w:val="002A38D2"/>
    <w:rsid w:val="002A41BE"/>
    <w:rsid w:val="002B5538"/>
    <w:rsid w:val="002B6CDD"/>
    <w:rsid w:val="002C050F"/>
    <w:rsid w:val="002C4863"/>
    <w:rsid w:val="002C59D6"/>
    <w:rsid w:val="002D26B5"/>
    <w:rsid w:val="002D5CC9"/>
    <w:rsid w:val="002D7F3C"/>
    <w:rsid w:val="002E581A"/>
    <w:rsid w:val="00304FF1"/>
    <w:rsid w:val="00311BF2"/>
    <w:rsid w:val="00317A0D"/>
    <w:rsid w:val="00317B2D"/>
    <w:rsid w:val="00321D51"/>
    <w:rsid w:val="00326586"/>
    <w:rsid w:val="00326F3A"/>
    <w:rsid w:val="003272F2"/>
    <w:rsid w:val="00330F04"/>
    <w:rsid w:val="0033301E"/>
    <w:rsid w:val="00341CA8"/>
    <w:rsid w:val="00361175"/>
    <w:rsid w:val="0036714B"/>
    <w:rsid w:val="00381EC6"/>
    <w:rsid w:val="003823BA"/>
    <w:rsid w:val="0038519F"/>
    <w:rsid w:val="003B0FCB"/>
    <w:rsid w:val="003B74EC"/>
    <w:rsid w:val="003C02CC"/>
    <w:rsid w:val="003C3F0D"/>
    <w:rsid w:val="0040246D"/>
    <w:rsid w:val="004128E0"/>
    <w:rsid w:val="00414C16"/>
    <w:rsid w:val="00422E44"/>
    <w:rsid w:val="004230AB"/>
    <w:rsid w:val="004231A3"/>
    <w:rsid w:val="00435B43"/>
    <w:rsid w:val="00441A98"/>
    <w:rsid w:val="004476D6"/>
    <w:rsid w:val="00451A04"/>
    <w:rsid w:val="00452A93"/>
    <w:rsid w:val="00461DBD"/>
    <w:rsid w:val="00463280"/>
    <w:rsid w:val="00466805"/>
    <w:rsid w:val="00470DB3"/>
    <w:rsid w:val="004753B0"/>
    <w:rsid w:val="004811EB"/>
    <w:rsid w:val="00484497"/>
    <w:rsid w:val="00492632"/>
    <w:rsid w:val="004952CE"/>
    <w:rsid w:val="004A0446"/>
    <w:rsid w:val="004C1513"/>
    <w:rsid w:val="004C342A"/>
    <w:rsid w:val="004C4CE3"/>
    <w:rsid w:val="004C6383"/>
    <w:rsid w:val="004C6F99"/>
    <w:rsid w:val="004C7FCD"/>
    <w:rsid w:val="004D0FF2"/>
    <w:rsid w:val="004D16EF"/>
    <w:rsid w:val="004D48C0"/>
    <w:rsid w:val="004D4B86"/>
    <w:rsid w:val="004D5F25"/>
    <w:rsid w:val="004D68B2"/>
    <w:rsid w:val="004E4632"/>
    <w:rsid w:val="004E7B4A"/>
    <w:rsid w:val="004F11FF"/>
    <w:rsid w:val="004F403F"/>
    <w:rsid w:val="00515E46"/>
    <w:rsid w:val="00523152"/>
    <w:rsid w:val="005244E7"/>
    <w:rsid w:val="00531F16"/>
    <w:rsid w:val="00540180"/>
    <w:rsid w:val="00542C7D"/>
    <w:rsid w:val="005453FF"/>
    <w:rsid w:val="00551F58"/>
    <w:rsid w:val="005628B5"/>
    <w:rsid w:val="00570373"/>
    <w:rsid w:val="0057640C"/>
    <w:rsid w:val="00590755"/>
    <w:rsid w:val="00595E70"/>
    <w:rsid w:val="005B1DCF"/>
    <w:rsid w:val="005B4E7A"/>
    <w:rsid w:val="005B6AB6"/>
    <w:rsid w:val="005B7B6F"/>
    <w:rsid w:val="005C5CE2"/>
    <w:rsid w:val="005C7E45"/>
    <w:rsid w:val="005D0121"/>
    <w:rsid w:val="005D1FDE"/>
    <w:rsid w:val="005E27C2"/>
    <w:rsid w:val="005E469C"/>
    <w:rsid w:val="005E4F3D"/>
    <w:rsid w:val="005F3FF0"/>
    <w:rsid w:val="006013D2"/>
    <w:rsid w:val="00611029"/>
    <w:rsid w:val="00622FA2"/>
    <w:rsid w:val="006320FE"/>
    <w:rsid w:val="006378AB"/>
    <w:rsid w:val="0066273D"/>
    <w:rsid w:val="006661C3"/>
    <w:rsid w:val="0067105C"/>
    <w:rsid w:val="00682836"/>
    <w:rsid w:val="00686C01"/>
    <w:rsid w:val="006A1623"/>
    <w:rsid w:val="006A4204"/>
    <w:rsid w:val="006A6BCF"/>
    <w:rsid w:val="006B1C82"/>
    <w:rsid w:val="006C6407"/>
    <w:rsid w:val="006E2F5E"/>
    <w:rsid w:val="006E6BB8"/>
    <w:rsid w:val="006F3288"/>
    <w:rsid w:val="006F6876"/>
    <w:rsid w:val="00704BDE"/>
    <w:rsid w:val="007057FD"/>
    <w:rsid w:val="00710C36"/>
    <w:rsid w:val="00713E1D"/>
    <w:rsid w:val="007249B2"/>
    <w:rsid w:val="007319EF"/>
    <w:rsid w:val="00732993"/>
    <w:rsid w:val="0073357E"/>
    <w:rsid w:val="007342F0"/>
    <w:rsid w:val="00735909"/>
    <w:rsid w:val="0073658D"/>
    <w:rsid w:val="00741A88"/>
    <w:rsid w:val="00743D3D"/>
    <w:rsid w:val="0074460D"/>
    <w:rsid w:val="00752AD0"/>
    <w:rsid w:val="007551A0"/>
    <w:rsid w:val="00757AF7"/>
    <w:rsid w:val="007637FE"/>
    <w:rsid w:val="007812FB"/>
    <w:rsid w:val="00783B60"/>
    <w:rsid w:val="00784FC8"/>
    <w:rsid w:val="0078504A"/>
    <w:rsid w:val="0079365C"/>
    <w:rsid w:val="007C35D8"/>
    <w:rsid w:val="007C5F64"/>
    <w:rsid w:val="007C6375"/>
    <w:rsid w:val="007C74C7"/>
    <w:rsid w:val="007D13C1"/>
    <w:rsid w:val="007D4723"/>
    <w:rsid w:val="007D62C9"/>
    <w:rsid w:val="007F4A28"/>
    <w:rsid w:val="00804D7B"/>
    <w:rsid w:val="00810A1F"/>
    <w:rsid w:val="00812B47"/>
    <w:rsid w:val="008229D9"/>
    <w:rsid w:val="008351D9"/>
    <w:rsid w:val="00840C03"/>
    <w:rsid w:val="00853A8D"/>
    <w:rsid w:val="0085796B"/>
    <w:rsid w:val="00864F6A"/>
    <w:rsid w:val="008660F8"/>
    <w:rsid w:val="00866820"/>
    <w:rsid w:val="00872FD9"/>
    <w:rsid w:val="00876169"/>
    <w:rsid w:val="008871F8"/>
    <w:rsid w:val="008A4DFD"/>
    <w:rsid w:val="008A6538"/>
    <w:rsid w:val="008B2F6A"/>
    <w:rsid w:val="008C762C"/>
    <w:rsid w:val="008D33C2"/>
    <w:rsid w:val="008E7AE8"/>
    <w:rsid w:val="008F26EA"/>
    <w:rsid w:val="00917CF2"/>
    <w:rsid w:val="00925FB8"/>
    <w:rsid w:val="00930688"/>
    <w:rsid w:val="00932A46"/>
    <w:rsid w:val="0093776B"/>
    <w:rsid w:val="00945A44"/>
    <w:rsid w:val="00951E19"/>
    <w:rsid w:val="00952896"/>
    <w:rsid w:val="00956894"/>
    <w:rsid w:val="009616D9"/>
    <w:rsid w:val="009906FA"/>
    <w:rsid w:val="00991582"/>
    <w:rsid w:val="009A26C5"/>
    <w:rsid w:val="009A6BDB"/>
    <w:rsid w:val="009B1389"/>
    <w:rsid w:val="009B3A5B"/>
    <w:rsid w:val="009B4595"/>
    <w:rsid w:val="009C5E37"/>
    <w:rsid w:val="009D0B92"/>
    <w:rsid w:val="009D1E0D"/>
    <w:rsid w:val="009D75CC"/>
    <w:rsid w:val="009D76C5"/>
    <w:rsid w:val="009E6FB0"/>
    <w:rsid w:val="009F1FA3"/>
    <w:rsid w:val="009F1FF9"/>
    <w:rsid w:val="009F2AA8"/>
    <w:rsid w:val="009F57E9"/>
    <w:rsid w:val="009F734D"/>
    <w:rsid w:val="009F78E2"/>
    <w:rsid w:val="00A01921"/>
    <w:rsid w:val="00A1556B"/>
    <w:rsid w:val="00A17C56"/>
    <w:rsid w:val="00A22C10"/>
    <w:rsid w:val="00A36A8E"/>
    <w:rsid w:val="00A44EF5"/>
    <w:rsid w:val="00A51563"/>
    <w:rsid w:val="00A57371"/>
    <w:rsid w:val="00A827F7"/>
    <w:rsid w:val="00A87E77"/>
    <w:rsid w:val="00A941AE"/>
    <w:rsid w:val="00A97D97"/>
    <w:rsid w:val="00AB15B7"/>
    <w:rsid w:val="00AB36C8"/>
    <w:rsid w:val="00AB46D8"/>
    <w:rsid w:val="00AC44AA"/>
    <w:rsid w:val="00AD1B6F"/>
    <w:rsid w:val="00AD6292"/>
    <w:rsid w:val="00AD6CFC"/>
    <w:rsid w:val="00AD7E6F"/>
    <w:rsid w:val="00AE24CB"/>
    <w:rsid w:val="00AE6307"/>
    <w:rsid w:val="00AF21B7"/>
    <w:rsid w:val="00AF633D"/>
    <w:rsid w:val="00B005C9"/>
    <w:rsid w:val="00B01528"/>
    <w:rsid w:val="00B04EB7"/>
    <w:rsid w:val="00B068E0"/>
    <w:rsid w:val="00B07C52"/>
    <w:rsid w:val="00B108AB"/>
    <w:rsid w:val="00B126CF"/>
    <w:rsid w:val="00B253D2"/>
    <w:rsid w:val="00B308F7"/>
    <w:rsid w:val="00B32315"/>
    <w:rsid w:val="00B4276E"/>
    <w:rsid w:val="00B52B00"/>
    <w:rsid w:val="00B5342F"/>
    <w:rsid w:val="00B66F86"/>
    <w:rsid w:val="00B81EDD"/>
    <w:rsid w:val="00B850BD"/>
    <w:rsid w:val="00B91A86"/>
    <w:rsid w:val="00B92047"/>
    <w:rsid w:val="00B9659C"/>
    <w:rsid w:val="00BC1A53"/>
    <w:rsid w:val="00BC6359"/>
    <w:rsid w:val="00BE74D6"/>
    <w:rsid w:val="00BF1823"/>
    <w:rsid w:val="00BF222D"/>
    <w:rsid w:val="00BF435B"/>
    <w:rsid w:val="00C026E8"/>
    <w:rsid w:val="00C13501"/>
    <w:rsid w:val="00C23CDC"/>
    <w:rsid w:val="00C25AC1"/>
    <w:rsid w:val="00C302DC"/>
    <w:rsid w:val="00C33955"/>
    <w:rsid w:val="00C3404F"/>
    <w:rsid w:val="00C47EE2"/>
    <w:rsid w:val="00C71054"/>
    <w:rsid w:val="00C75968"/>
    <w:rsid w:val="00C770B0"/>
    <w:rsid w:val="00C83669"/>
    <w:rsid w:val="00C86F25"/>
    <w:rsid w:val="00C95324"/>
    <w:rsid w:val="00CA2651"/>
    <w:rsid w:val="00CA4458"/>
    <w:rsid w:val="00CC2B99"/>
    <w:rsid w:val="00CC5693"/>
    <w:rsid w:val="00CC73EC"/>
    <w:rsid w:val="00CD0233"/>
    <w:rsid w:val="00CD1409"/>
    <w:rsid w:val="00CF3097"/>
    <w:rsid w:val="00CF6486"/>
    <w:rsid w:val="00D00090"/>
    <w:rsid w:val="00D14B61"/>
    <w:rsid w:val="00D21927"/>
    <w:rsid w:val="00D32387"/>
    <w:rsid w:val="00D41124"/>
    <w:rsid w:val="00D44617"/>
    <w:rsid w:val="00D6112C"/>
    <w:rsid w:val="00D84C2E"/>
    <w:rsid w:val="00D90127"/>
    <w:rsid w:val="00DA0603"/>
    <w:rsid w:val="00DA7EB0"/>
    <w:rsid w:val="00DB19B8"/>
    <w:rsid w:val="00DB3189"/>
    <w:rsid w:val="00DB3ABE"/>
    <w:rsid w:val="00DC5BD8"/>
    <w:rsid w:val="00DC6EB0"/>
    <w:rsid w:val="00DC7859"/>
    <w:rsid w:val="00DC7BCE"/>
    <w:rsid w:val="00DD0183"/>
    <w:rsid w:val="00DD6396"/>
    <w:rsid w:val="00DD73E2"/>
    <w:rsid w:val="00DD77DE"/>
    <w:rsid w:val="00DE5E26"/>
    <w:rsid w:val="00DF0173"/>
    <w:rsid w:val="00DF60FC"/>
    <w:rsid w:val="00E03544"/>
    <w:rsid w:val="00E050E1"/>
    <w:rsid w:val="00E06EF5"/>
    <w:rsid w:val="00E13F53"/>
    <w:rsid w:val="00E36A15"/>
    <w:rsid w:val="00E41BCA"/>
    <w:rsid w:val="00E61F80"/>
    <w:rsid w:val="00E65468"/>
    <w:rsid w:val="00E67E37"/>
    <w:rsid w:val="00E721D5"/>
    <w:rsid w:val="00E72379"/>
    <w:rsid w:val="00E81C65"/>
    <w:rsid w:val="00E8303E"/>
    <w:rsid w:val="00E9429F"/>
    <w:rsid w:val="00EB4853"/>
    <w:rsid w:val="00ED2DF8"/>
    <w:rsid w:val="00EF6D4A"/>
    <w:rsid w:val="00EF74F5"/>
    <w:rsid w:val="00EF7B04"/>
    <w:rsid w:val="00F0130B"/>
    <w:rsid w:val="00F03CCB"/>
    <w:rsid w:val="00F04695"/>
    <w:rsid w:val="00F06499"/>
    <w:rsid w:val="00F10873"/>
    <w:rsid w:val="00F12F92"/>
    <w:rsid w:val="00F145D5"/>
    <w:rsid w:val="00F2409E"/>
    <w:rsid w:val="00F31591"/>
    <w:rsid w:val="00F37288"/>
    <w:rsid w:val="00F40A5F"/>
    <w:rsid w:val="00F46668"/>
    <w:rsid w:val="00F54680"/>
    <w:rsid w:val="00F57797"/>
    <w:rsid w:val="00F6687A"/>
    <w:rsid w:val="00F67DAA"/>
    <w:rsid w:val="00F75D94"/>
    <w:rsid w:val="00F95331"/>
    <w:rsid w:val="00FB3FE5"/>
    <w:rsid w:val="00FC2314"/>
    <w:rsid w:val="00FC4266"/>
    <w:rsid w:val="00FC464F"/>
    <w:rsid w:val="00FC4A0E"/>
    <w:rsid w:val="00FE1EFC"/>
    <w:rsid w:val="00FE4711"/>
    <w:rsid w:val="00FE4858"/>
    <w:rsid w:val="00FE4EA3"/>
    <w:rsid w:val="00FE63E6"/>
    <w:rsid w:val="011E3CE2"/>
    <w:rsid w:val="01CE0603"/>
    <w:rsid w:val="036761A6"/>
    <w:rsid w:val="037B4C83"/>
    <w:rsid w:val="058D3087"/>
    <w:rsid w:val="074A3962"/>
    <w:rsid w:val="07AD5B25"/>
    <w:rsid w:val="08F97D45"/>
    <w:rsid w:val="0AEB17FA"/>
    <w:rsid w:val="0D06756B"/>
    <w:rsid w:val="0D200115"/>
    <w:rsid w:val="0EBA5CB8"/>
    <w:rsid w:val="10B6493E"/>
    <w:rsid w:val="11921A15"/>
    <w:rsid w:val="11F55D4B"/>
    <w:rsid w:val="12386C7D"/>
    <w:rsid w:val="127800C7"/>
    <w:rsid w:val="14D81394"/>
    <w:rsid w:val="15A55ED0"/>
    <w:rsid w:val="15C56C03"/>
    <w:rsid w:val="15E8637F"/>
    <w:rsid w:val="15F178D2"/>
    <w:rsid w:val="17AB3A62"/>
    <w:rsid w:val="189823E5"/>
    <w:rsid w:val="19771A54"/>
    <w:rsid w:val="1CA72AA1"/>
    <w:rsid w:val="1DAC27BE"/>
    <w:rsid w:val="1EE537BF"/>
    <w:rsid w:val="1F8A299F"/>
    <w:rsid w:val="2008261D"/>
    <w:rsid w:val="201560AF"/>
    <w:rsid w:val="22D1722D"/>
    <w:rsid w:val="23F92512"/>
    <w:rsid w:val="241D7891"/>
    <w:rsid w:val="25056E93"/>
    <w:rsid w:val="25DF1E75"/>
    <w:rsid w:val="26644B8A"/>
    <w:rsid w:val="26796F4A"/>
    <w:rsid w:val="273D486E"/>
    <w:rsid w:val="28D82090"/>
    <w:rsid w:val="295A5D35"/>
    <w:rsid w:val="29BF1405"/>
    <w:rsid w:val="2C1B0EE8"/>
    <w:rsid w:val="2C472487"/>
    <w:rsid w:val="2C5A1CD2"/>
    <w:rsid w:val="2CB66B69"/>
    <w:rsid w:val="2D1C4CC6"/>
    <w:rsid w:val="2E2B44BD"/>
    <w:rsid w:val="2E7A5550"/>
    <w:rsid w:val="2EAE2B92"/>
    <w:rsid w:val="2FE2381D"/>
    <w:rsid w:val="30351239"/>
    <w:rsid w:val="30C26807"/>
    <w:rsid w:val="31455663"/>
    <w:rsid w:val="325B31E8"/>
    <w:rsid w:val="335453C3"/>
    <w:rsid w:val="33EB5396"/>
    <w:rsid w:val="33FC48D7"/>
    <w:rsid w:val="3421071B"/>
    <w:rsid w:val="34B517C7"/>
    <w:rsid w:val="36044CAC"/>
    <w:rsid w:val="375F3C64"/>
    <w:rsid w:val="39177294"/>
    <w:rsid w:val="3D73795B"/>
    <w:rsid w:val="3DC53A23"/>
    <w:rsid w:val="3E3B5417"/>
    <w:rsid w:val="40E60F85"/>
    <w:rsid w:val="41D62508"/>
    <w:rsid w:val="4333142E"/>
    <w:rsid w:val="44F8033B"/>
    <w:rsid w:val="461D4A97"/>
    <w:rsid w:val="48E05D19"/>
    <w:rsid w:val="48EA262C"/>
    <w:rsid w:val="4A2C089A"/>
    <w:rsid w:val="4A570604"/>
    <w:rsid w:val="4A681900"/>
    <w:rsid w:val="4AB873A4"/>
    <w:rsid w:val="4BCB6026"/>
    <w:rsid w:val="4C2904FF"/>
    <w:rsid w:val="4D4C1D45"/>
    <w:rsid w:val="4E395334"/>
    <w:rsid w:val="4E493D7D"/>
    <w:rsid w:val="4EB3122E"/>
    <w:rsid w:val="4F397F51"/>
    <w:rsid w:val="4F417492"/>
    <w:rsid w:val="4F7B53F3"/>
    <w:rsid w:val="4FB65D4C"/>
    <w:rsid w:val="545F13F9"/>
    <w:rsid w:val="5479292E"/>
    <w:rsid w:val="548B23F5"/>
    <w:rsid w:val="54A30BE9"/>
    <w:rsid w:val="56970839"/>
    <w:rsid w:val="56BE21DD"/>
    <w:rsid w:val="56DC178D"/>
    <w:rsid w:val="57514FCF"/>
    <w:rsid w:val="57662EB8"/>
    <w:rsid w:val="58226E39"/>
    <w:rsid w:val="5A3126EF"/>
    <w:rsid w:val="5BA6191E"/>
    <w:rsid w:val="60160C30"/>
    <w:rsid w:val="60620F67"/>
    <w:rsid w:val="60664A46"/>
    <w:rsid w:val="60C864D5"/>
    <w:rsid w:val="60FA12B0"/>
    <w:rsid w:val="61261B64"/>
    <w:rsid w:val="614072BE"/>
    <w:rsid w:val="616A0C2C"/>
    <w:rsid w:val="62DF6EC5"/>
    <w:rsid w:val="633308F7"/>
    <w:rsid w:val="63E51E8C"/>
    <w:rsid w:val="64C80D68"/>
    <w:rsid w:val="64D16205"/>
    <w:rsid w:val="66500DEB"/>
    <w:rsid w:val="66B21D89"/>
    <w:rsid w:val="66CF3BE6"/>
    <w:rsid w:val="6700318D"/>
    <w:rsid w:val="6793242B"/>
    <w:rsid w:val="68845FA9"/>
    <w:rsid w:val="68C92778"/>
    <w:rsid w:val="69290275"/>
    <w:rsid w:val="6A2A10BB"/>
    <w:rsid w:val="6A372C18"/>
    <w:rsid w:val="6B33736F"/>
    <w:rsid w:val="6B9850A9"/>
    <w:rsid w:val="6BBF470C"/>
    <w:rsid w:val="6BE423BA"/>
    <w:rsid w:val="6CD51FD0"/>
    <w:rsid w:val="6D88473D"/>
    <w:rsid w:val="6F603CD3"/>
    <w:rsid w:val="6F8A0656"/>
    <w:rsid w:val="6FE902A7"/>
    <w:rsid w:val="700725CE"/>
    <w:rsid w:val="716450AC"/>
    <w:rsid w:val="730E2034"/>
    <w:rsid w:val="737E43D6"/>
    <w:rsid w:val="78260B2C"/>
    <w:rsid w:val="78766CDC"/>
    <w:rsid w:val="787A35D8"/>
    <w:rsid w:val="787C1AC8"/>
    <w:rsid w:val="79832305"/>
    <w:rsid w:val="79DC656F"/>
    <w:rsid w:val="79FA42CC"/>
    <w:rsid w:val="7A3103D8"/>
    <w:rsid w:val="7E9E55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97646"/>
    <w:pPr>
      <w:widowControl w:val="0"/>
      <w:spacing w:line="600" w:lineRule="exact"/>
      <w:ind w:firstLineChars="200" w:firstLine="200"/>
    </w:pPr>
    <w:rPr>
      <w:rFonts w:asciiTheme="minorHAnsi" w:eastAsia="仿宋_GB2312" w:hAnsiTheme="minorHAnsi" w:cstheme="minorBidi"/>
      <w:sz w:val="32"/>
      <w:szCs w:val="22"/>
      <w:lang w:eastAsia="en-US"/>
    </w:rPr>
  </w:style>
  <w:style w:type="paragraph" w:styleId="1">
    <w:name w:val="heading 1"/>
    <w:basedOn w:val="a"/>
    <w:next w:val="a"/>
    <w:uiPriority w:val="9"/>
    <w:qFormat/>
    <w:rsid w:val="00297646"/>
    <w:pPr>
      <w:keepNext/>
      <w:keepLines/>
      <w:spacing w:before="360" w:after="240" w:line="360" w:lineRule="auto"/>
      <w:ind w:firstLineChars="0" w:firstLine="0"/>
      <w:jc w:val="center"/>
      <w:outlineLvl w:val="0"/>
    </w:pPr>
    <w:rPr>
      <w:rFonts w:eastAsia="方正小标宋简体"/>
      <w:bCs/>
      <w:kern w:val="44"/>
      <w:sz w:val="44"/>
      <w:szCs w:val="44"/>
    </w:rPr>
  </w:style>
  <w:style w:type="paragraph" w:styleId="2">
    <w:name w:val="heading 2"/>
    <w:basedOn w:val="a"/>
    <w:next w:val="a"/>
    <w:uiPriority w:val="9"/>
    <w:unhideWhenUsed/>
    <w:qFormat/>
    <w:rsid w:val="00297646"/>
    <w:pPr>
      <w:keepNext/>
      <w:keepLines/>
      <w:spacing w:before="240" w:after="120" w:line="360" w:lineRule="auto"/>
      <w:ind w:firstLineChars="0" w:firstLine="0"/>
      <w:jc w:val="center"/>
      <w:outlineLvl w:val="1"/>
    </w:pPr>
    <w:rPr>
      <w:rFonts w:asciiTheme="majorHAnsi" w:eastAsia="黑体" w:hAnsiTheme="majorHAnsi" w:cstheme="majorBidi"/>
      <w:bCs/>
      <w:szCs w:val="32"/>
    </w:rPr>
  </w:style>
  <w:style w:type="paragraph" w:styleId="3">
    <w:name w:val="heading 3"/>
    <w:basedOn w:val="a"/>
    <w:next w:val="a"/>
    <w:uiPriority w:val="9"/>
    <w:unhideWhenUsed/>
    <w:qFormat/>
    <w:rsid w:val="00297646"/>
    <w:pPr>
      <w:keepNext/>
      <w:keepLines/>
      <w:spacing w:beforeLines="100" w:afterLines="100"/>
      <w:ind w:firstLineChars="0" w:firstLine="0"/>
      <w:outlineLvl w:val="2"/>
    </w:pPr>
    <w:rPr>
      <w:rFonts w:eastAsia="黑体"/>
      <w:b/>
      <w:bCs/>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qFormat/>
    <w:rsid w:val="00297646"/>
    <w:rPr>
      <w:rFonts w:ascii="宋体" w:hAnsi="Courier New"/>
    </w:rPr>
  </w:style>
  <w:style w:type="paragraph" w:styleId="a4">
    <w:name w:val="Body Text"/>
    <w:basedOn w:val="a"/>
    <w:next w:val="a"/>
    <w:uiPriority w:val="1"/>
    <w:qFormat/>
    <w:rsid w:val="00297646"/>
    <w:pPr>
      <w:spacing w:before="205"/>
      <w:ind w:left="760"/>
    </w:pPr>
    <w:rPr>
      <w:rFonts w:ascii="仿宋_GB2312" w:hAnsi="仿宋_GB2312"/>
      <w:szCs w:val="32"/>
    </w:rPr>
  </w:style>
  <w:style w:type="paragraph" w:styleId="a5">
    <w:name w:val="Date"/>
    <w:basedOn w:val="a"/>
    <w:next w:val="a"/>
    <w:link w:val="Char"/>
    <w:uiPriority w:val="99"/>
    <w:semiHidden/>
    <w:unhideWhenUsed/>
    <w:qFormat/>
    <w:rsid w:val="00297646"/>
    <w:pPr>
      <w:ind w:leftChars="2500" w:left="100"/>
    </w:pPr>
  </w:style>
  <w:style w:type="paragraph" w:styleId="a6">
    <w:name w:val="footer"/>
    <w:basedOn w:val="a"/>
    <w:link w:val="Char0"/>
    <w:uiPriority w:val="99"/>
    <w:unhideWhenUsed/>
    <w:qFormat/>
    <w:rsid w:val="00297646"/>
    <w:pPr>
      <w:tabs>
        <w:tab w:val="center" w:pos="4153"/>
        <w:tab w:val="right" w:pos="8306"/>
      </w:tabs>
      <w:snapToGrid w:val="0"/>
    </w:pPr>
    <w:rPr>
      <w:sz w:val="18"/>
      <w:szCs w:val="18"/>
    </w:rPr>
  </w:style>
  <w:style w:type="paragraph" w:styleId="a7">
    <w:name w:val="header"/>
    <w:basedOn w:val="a"/>
    <w:link w:val="Char1"/>
    <w:uiPriority w:val="99"/>
    <w:unhideWhenUsed/>
    <w:qFormat/>
    <w:rsid w:val="00297646"/>
    <w:pPr>
      <w:tabs>
        <w:tab w:val="center" w:pos="4153"/>
        <w:tab w:val="right" w:pos="8306"/>
      </w:tabs>
      <w:snapToGrid w:val="0"/>
      <w:jc w:val="center"/>
    </w:pPr>
    <w:rPr>
      <w:sz w:val="18"/>
      <w:szCs w:val="18"/>
    </w:rPr>
  </w:style>
  <w:style w:type="paragraph" w:styleId="10">
    <w:name w:val="toc 1"/>
    <w:basedOn w:val="a"/>
    <w:next w:val="a"/>
    <w:uiPriority w:val="39"/>
    <w:unhideWhenUsed/>
    <w:qFormat/>
    <w:rsid w:val="00297646"/>
    <w:pPr>
      <w:ind w:firstLineChars="0" w:firstLine="0"/>
    </w:pPr>
    <w:rPr>
      <w:rFonts w:eastAsia="黑体"/>
    </w:rPr>
  </w:style>
  <w:style w:type="paragraph" w:styleId="20">
    <w:name w:val="toc 2"/>
    <w:basedOn w:val="a"/>
    <w:next w:val="a"/>
    <w:uiPriority w:val="39"/>
    <w:unhideWhenUsed/>
    <w:qFormat/>
    <w:rsid w:val="00297646"/>
  </w:style>
  <w:style w:type="paragraph" w:styleId="a8">
    <w:name w:val="Normal (Web)"/>
    <w:basedOn w:val="a"/>
    <w:uiPriority w:val="99"/>
    <w:semiHidden/>
    <w:unhideWhenUsed/>
    <w:qFormat/>
    <w:rsid w:val="00297646"/>
    <w:pPr>
      <w:spacing w:beforeAutospacing="1" w:afterAutospacing="1"/>
    </w:pPr>
    <w:rPr>
      <w:rFonts w:cs="Times New Roman"/>
      <w:sz w:val="24"/>
      <w:lang w:eastAsia="zh-CN"/>
    </w:rPr>
  </w:style>
  <w:style w:type="table" w:styleId="a9">
    <w:name w:val="Table Grid"/>
    <w:basedOn w:val="a2"/>
    <w:qFormat/>
    <w:rsid w:val="002976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1"/>
    <w:uiPriority w:val="99"/>
    <w:unhideWhenUsed/>
    <w:qFormat/>
    <w:rsid w:val="00297646"/>
    <w:rPr>
      <w:color w:val="0000FF" w:themeColor="hyperlink"/>
      <w:u w:val="single"/>
    </w:rPr>
  </w:style>
  <w:style w:type="table" w:customStyle="1" w:styleId="TableNormal">
    <w:name w:val="Table Normal"/>
    <w:semiHidden/>
    <w:unhideWhenUsed/>
    <w:qFormat/>
    <w:rsid w:val="00297646"/>
    <w:tblPr>
      <w:tblCellMar>
        <w:top w:w="0" w:type="dxa"/>
        <w:left w:w="0" w:type="dxa"/>
        <w:bottom w:w="0" w:type="dxa"/>
        <w:right w:w="0" w:type="dxa"/>
      </w:tblCellMar>
    </w:tblPr>
  </w:style>
  <w:style w:type="paragraph" w:styleId="ab">
    <w:name w:val="List Paragraph"/>
    <w:basedOn w:val="a"/>
    <w:uiPriority w:val="1"/>
    <w:qFormat/>
    <w:rsid w:val="00297646"/>
  </w:style>
  <w:style w:type="paragraph" w:customStyle="1" w:styleId="TableParagraph">
    <w:name w:val="Table Paragraph"/>
    <w:basedOn w:val="a"/>
    <w:uiPriority w:val="1"/>
    <w:qFormat/>
    <w:rsid w:val="00297646"/>
  </w:style>
  <w:style w:type="character" w:customStyle="1" w:styleId="Char1">
    <w:name w:val="页眉 Char"/>
    <w:basedOn w:val="a1"/>
    <w:link w:val="a7"/>
    <w:uiPriority w:val="99"/>
    <w:qFormat/>
    <w:rsid w:val="00297646"/>
    <w:rPr>
      <w:sz w:val="18"/>
      <w:szCs w:val="18"/>
    </w:rPr>
  </w:style>
  <w:style w:type="character" w:customStyle="1" w:styleId="Char0">
    <w:name w:val="页脚 Char"/>
    <w:basedOn w:val="a1"/>
    <w:link w:val="a6"/>
    <w:uiPriority w:val="99"/>
    <w:qFormat/>
    <w:rsid w:val="00297646"/>
    <w:rPr>
      <w:sz w:val="18"/>
      <w:szCs w:val="18"/>
    </w:rPr>
  </w:style>
  <w:style w:type="character" w:customStyle="1" w:styleId="Char">
    <w:name w:val="日期 Char"/>
    <w:basedOn w:val="a1"/>
    <w:link w:val="a5"/>
    <w:uiPriority w:val="99"/>
    <w:semiHidden/>
    <w:qFormat/>
    <w:rsid w:val="00297646"/>
  </w:style>
  <w:style w:type="character" w:customStyle="1" w:styleId="font21">
    <w:name w:val="font21"/>
    <w:basedOn w:val="a1"/>
    <w:qFormat/>
    <w:rsid w:val="00297646"/>
    <w:rPr>
      <w:rFonts w:ascii="仿宋_GB2312" w:eastAsia="仿宋_GB2312" w:cs="仿宋_GB2312" w:hint="eastAsia"/>
      <w:color w:val="000000"/>
      <w:sz w:val="28"/>
      <w:szCs w:val="28"/>
      <w:u w:val="none"/>
    </w:rPr>
  </w:style>
  <w:style w:type="character" w:customStyle="1" w:styleId="font31">
    <w:name w:val="font31"/>
    <w:basedOn w:val="a1"/>
    <w:qFormat/>
    <w:rsid w:val="00297646"/>
    <w:rPr>
      <w:rFonts w:ascii="Times New Roman" w:hAnsi="Times New Roman" w:cs="Times New Roman" w:hint="default"/>
      <w:color w:val="000000"/>
      <w:sz w:val="28"/>
      <w:szCs w:val="28"/>
      <w:u w:val="none"/>
    </w:rPr>
  </w:style>
  <w:style w:type="character" w:customStyle="1" w:styleId="font11">
    <w:name w:val="font11"/>
    <w:basedOn w:val="a1"/>
    <w:qFormat/>
    <w:rsid w:val="00297646"/>
    <w:rPr>
      <w:rFonts w:ascii="仿宋_GB2312" w:eastAsia="仿宋_GB2312" w:cs="仿宋_GB2312" w:hint="eastAsia"/>
      <w:color w:val="000000"/>
      <w:sz w:val="28"/>
      <w:szCs w:val="28"/>
      <w:u w:val="none"/>
    </w:rPr>
  </w:style>
  <w:style w:type="character" w:customStyle="1" w:styleId="font41">
    <w:name w:val="font41"/>
    <w:basedOn w:val="a1"/>
    <w:qFormat/>
    <w:rsid w:val="00297646"/>
    <w:rPr>
      <w:rFonts w:ascii="Times New Roman" w:hAnsi="Times New Roman" w:cs="Times New Roman" w:hint="default"/>
      <w:color w:val="000000"/>
      <w:sz w:val="20"/>
      <w:szCs w:val="20"/>
      <w:u w:val="none"/>
    </w:rPr>
  </w:style>
  <w:style w:type="character" w:customStyle="1" w:styleId="font171">
    <w:name w:val="font171"/>
    <w:basedOn w:val="a1"/>
    <w:qFormat/>
    <w:rsid w:val="00297646"/>
    <w:rPr>
      <w:rFonts w:ascii="仿宋_GB2312" w:eastAsia="仿宋_GB2312" w:cs="仿宋_GB2312"/>
      <w:b/>
      <w:bCs/>
      <w:color w:val="000000"/>
      <w:sz w:val="24"/>
      <w:szCs w:val="24"/>
      <w:u w:val="none"/>
    </w:rPr>
  </w:style>
  <w:style w:type="character" w:customStyle="1" w:styleId="font181">
    <w:name w:val="font181"/>
    <w:basedOn w:val="a1"/>
    <w:qFormat/>
    <w:rsid w:val="00297646"/>
    <w:rPr>
      <w:rFonts w:ascii="仿宋_GB2312" w:eastAsia="仿宋_GB2312" w:cs="仿宋_GB2312" w:hint="eastAsia"/>
      <w:b/>
      <w:bCs/>
      <w:color w:val="000000"/>
      <w:sz w:val="24"/>
      <w:szCs w:val="24"/>
      <w:u w:val="none"/>
    </w:rPr>
  </w:style>
  <w:style w:type="character" w:customStyle="1" w:styleId="font101">
    <w:name w:val="font101"/>
    <w:basedOn w:val="a1"/>
    <w:qFormat/>
    <w:rsid w:val="00297646"/>
    <w:rPr>
      <w:rFonts w:ascii="仿宋_GB2312" w:eastAsia="仿宋_GB2312" w:cs="仿宋_GB2312" w:hint="eastAsia"/>
      <w:color w:val="000000"/>
      <w:sz w:val="24"/>
      <w:szCs w:val="24"/>
      <w:u w:val="none"/>
    </w:rPr>
  </w:style>
  <w:style w:type="character" w:customStyle="1" w:styleId="font81">
    <w:name w:val="font81"/>
    <w:basedOn w:val="a1"/>
    <w:qFormat/>
    <w:rsid w:val="00297646"/>
    <w:rPr>
      <w:rFonts w:ascii="仿宋_GB2312" w:eastAsia="仿宋_GB2312" w:cs="仿宋_GB2312" w:hint="eastAsia"/>
      <w:color w:val="000000"/>
      <w:sz w:val="24"/>
      <w:szCs w:val="24"/>
      <w:u w:val="none"/>
    </w:rPr>
  </w:style>
  <w:style w:type="character" w:customStyle="1" w:styleId="font61">
    <w:name w:val="font61"/>
    <w:basedOn w:val="a1"/>
    <w:qFormat/>
    <w:rsid w:val="00297646"/>
    <w:rPr>
      <w:rFonts w:ascii="Times New Roman" w:hAnsi="Times New Roman" w:cs="Times New Roman" w:hint="default"/>
      <w:color w:val="000000"/>
      <w:sz w:val="24"/>
      <w:szCs w:val="24"/>
      <w:u w:val="none"/>
    </w:rPr>
  </w:style>
  <w:style w:type="character" w:customStyle="1" w:styleId="font141">
    <w:name w:val="font141"/>
    <w:basedOn w:val="a1"/>
    <w:qFormat/>
    <w:rsid w:val="00297646"/>
    <w:rPr>
      <w:rFonts w:ascii="Times New Roman" w:hAnsi="Times New Roman" w:cs="Times New Roman" w:hint="default"/>
      <w:color w:val="000000"/>
      <w:sz w:val="24"/>
      <w:szCs w:val="24"/>
      <w:u w:val="none"/>
    </w:rPr>
  </w:style>
  <w:style w:type="character" w:customStyle="1" w:styleId="font112">
    <w:name w:val="font112"/>
    <w:basedOn w:val="a1"/>
    <w:qFormat/>
    <w:rsid w:val="00297646"/>
    <w:rPr>
      <w:rFonts w:ascii="仿宋_GB2312" w:eastAsia="仿宋_GB2312" w:cs="仿宋_GB2312" w:hint="eastAsia"/>
      <w:color w:val="000000"/>
      <w:sz w:val="24"/>
      <w:szCs w:val="24"/>
      <w:u w:val="none"/>
    </w:rPr>
  </w:style>
  <w:style w:type="character" w:customStyle="1" w:styleId="font91">
    <w:name w:val="font91"/>
    <w:basedOn w:val="a1"/>
    <w:qFormat/>
    <w:rsid w:val="00297646"/>
    <w:rPr>
      <w:rFonts w:ascii="仿宋_GB2312" w:eastAsia="仿宋_GB2312" w:cs="仿宋_GB2312" w:hint="eastAsia"/>
      <w:color w:val="000000"/>
      <w:sz w:val="24"/>
      <w:szCs w:val="24"/>
      <w:u w:val="none"/>
    </w:rPr>
  </w:style>
  <w:style w:type="character" w:customStyle="1" w:styleId="font51">
    <w:name w:val="font51"/>
    <w:basedOn w:val="a1"/>
    <w:qFormat/>
    <w:rsid w:val="00297646"/>
    <w:rPr>
      <w:rFonts w:ascii="仿宋_GB2312" w:eastAsia="仿宋_GB2312" w:cs="仿宋_GB2312" w:hint="eastAsia"/>
      <w:color w:val="000000"/>
      <w:sz w:val="24"/>
      <w:szCs w:val="24"/>
      <w:u w:val="none"/>
    </w:rPr>
  </w:style>
  <w:style w:type="character" w:customStyle="1" w:styleId="font01">
    <w:name w:val="font01"/>
    <w:basedOn w:val="a1"/>
    <w:qFormat/>
    <w:rsid w:val="00297646"/>
    <w:rPr>
      <w:rFonts w:ascii="仿宋_GB2312" w:eastAsia="仿宋_GB2312" w:cs="仿宋_GB2312" w:hint="eastAsia"/>
      <w:color w:val="000000"/>
      <w:sz w:val="24"/>
      <w:szCs w:val="24"/>
      <w:u w:val="none"/>
    </w:rPr>
  </w:style>
  <w:style w:type="character" w:customStyle="1" w:styleId="font12">
    <w:name w:val="font12"/>
    <w:basedOn w:val="a1"/>
    <w:qFormat/>
    <w:rsid w:val="00297646"/>
    <w:rPr>
      <w:rFonts w:ascii="Times New Roman" w:hAnsi="Times New Roman" w:cs="Times New Roman" w:hint="default"/>
      <w:color w:val="000000"/>
      <w:sz w:val="24"/>
      <w:szCs w:val="24"/>
      <w:u w:val="none"/>
    </w:rPr>
  </w:style>
  <w:style w:type="character" w:customStyle="1" w:styleId="font191">
    <w:name w:val="font191"/>
    <w:basedOn w:val="a1"/>
    <w:qFormat/>
    <w:rsid w:val="00297646"/>
    <w:rPr>
      <w:rFonts w:ascii="Times New Roman" w:hAnsi="Times New Roman" w:cs="Times New Roman" w:hint="default"/>
      <w:color w:val="000000"/>
      <w:sz w:val="24"/>
      <w:szCs w:val="24"/>
      <w:u w:val="none"/>
    </w:rPr>
  </w:style>
  <w:style w:type="character" w:customStyle="1" w:styleId="font201">
    <w:name w:val="font201"/>
    <w:basedOn w:val="a1"/>
    <w:qFormat/>
    <w:rsid w:val="00297646"/>
    <w:rPr>
      <w:rFonts w:ascii="Times New Roman" w:hAnsi="Times New Roman" w:cs="Times New Roman" w:hint="default"/>
      <w:color w:val="000000"/>
      <w:sz w:val="24"/>
      <w:szCs w:val="24"/>
      <w:u w:val="none"/>
    </w:rPr>
  </w:style>
  <w:style w:type="character" w:customStyle="1" w:styleId="font161">
    <w:name w:val="font161"/>
    <w:basedOn w:val="a1"/>
    <w:qFormat/>
    <w:rsid w:val="00297646"/>
    <w:rPr>
      <w:rFonts w:ascii="Times New Roman" w:hAnsi="Times New Roman" w:cs="Times New Roman" w:hint="default"/>
      <w:color w:val="000000"/>
      <w:sz w:val="24"/>
      <w:szCs w:val="24"/>
      <w:u w:val="none"/>
    </w:rPr>
  </w:style>
  <w:style w:type="character" w:customStyle="1" w:styleId="font71">
    <w:name w:val="font71"/>
    <w:basedOn w:val="a1"/>
    <w:qFormat/>
    <w:rsid w:val="00297646"/>
    <w:rPr>
      <w:rFonts w:ascii="仿宋_GB2312" w:eastAsia="仿宋_GB2312" w:cs="仿宋_GB2312"/>
      <w:color w:val="000000"/>
      <w:sz w:val="24"/>
      <w:szCs w:val="24"/>
      <w:u w:val="none"/>
    </w:rPr>
  </w:style>
  <w:style w:type="character" w:customStyle="1" w:styleId="font121">
    <w:name w:val="font121"/>
    <w:basedOn w:val="a1"/>
    <w:qFormat/>
    <w:rsid w:val="00297646"/>
    <w:rPr>
      <w:rFonts w:ascii="仿宋_GB2312" w:eastAsia="仿宋_GB2312" w:cs="仿宋_GB2312" w:hint="eastAsia"/>
      <w:b/>
      <w:bCs/>
      <w:color w:val="000000"/>
      <w:sz w:val="24"/>
      <w:szCs w:val="24"/>
      <w:u w:val="none"/>
    </w:rPr>
  </w:style>
  <w:style w:type="character" w:customStyle="1" w:styleId="font131">
    <w:name w:val="font131"/>
    <w:basedOn w:val="a1"/>
    <w:qFormat/>
    <w:rsid w:val="00297646"/>
    <w:rPr>
      <w:rFonts w:ascii="仿宋_GB2312" w:eastAsia="仿宋_GB2312" w:cs="仿宋_GB2312" w:hint="eastAsia"/>
      <w:color w:val="000000"/>
      <w:sz w:val="24"/>
      <w:szCs w:val="24"/>
      <w:u w:val="none"/>
    </w:rPr>
  </w:style>
  <w:style w:type="paragraph" w:customStyle="1" w:styleId="11">
    <w:name w:val="正文首行缩进1"/>
    <w:basedOn w:val="a"/>
    <w:next w:val="a"/>
    <w:uiPriority w:val="99"/>
    <w:qFormat/>
    <w:rsid w:val="00297646"/>
    <w:pPr>
      <w:spacing w:after="120"/>
      <w:ind w:firstLineChars="100" w:firstLine="420"/>
    </w:pPr>
  </w:style>
  <w:style w:type="paragraph" w:styleId="ac">
    <w:name w:val="Document Map"/>
    <w:basedOn w:val="a"/>
    <w:link w:val="Char2"/>
    <w:uiPriority w:val="99"/>
    <w:semiHidden/>
    <w:unhideWhenUsed/>
    <w:rsid w:val="00A97D97"/>
    <w:rPr>
      <w:rFonts w:ascii="宋体" w:eastAsia="宋体"/>
      <w:sz w:val="18"/>
      <w:szCs w:val="18"/>
    </w:rPr>
  </w:style>
  <w:style w:type="character" w:customStyle="1" w:styleId="Char2">
    <w:name w:val="文档结构图 Char"/>
    <w:basedOn w:val="a1"/>
    <w:link w:val="ac"/>
    <w:uiPriority w:val="99"/>
    <w:semiHidden/>
    <w:rsid w:val="00A97D97"/>
    <w:rPr>
      <w:rFonts w:ascii="宋体" w:hAnsiTheme="minorHAnsi" w:cstheme="minorBidi"/>
      <w:sz w:val="18"/>
      <w:szCs w:val="18"/>
      <w:lang w:eastAsia="en-US"/>
    </w:rPr>
  </w:style>
  <w:style w:type="paragraph" w:styleId="ad">
    <w:name w:val="Balloon Text"/>
    <w:basedOn w:val="a"/>
    <w:link w:val="Char3"/>
    <w:uiPriority w:val="99"/>
    <w:semiHidden/>
    <w:unhideWhenUsed/>
    <w:rsid w:val="00A97D97"/>
    <w:pPr>
      <w:spacing w:line="240" w:lineRule="auto"/>
    </w:pPr>
    <w:rPr>
      <w:sz w:val="18"/>
      <w:szCs w:val="18"/>
    </w:rPr>
  </w:style>
  <w:style w:type="character" w:customStyle="1" w:styleId="Char3">
    <w:name w:val="批注框文本 Char"/>
    <w:basedOn w:val="a1"/>
    <w:link w:val="ad"/>
    <w:uiPriority w:val="99"/>
    <w:semiHidden/>
    <w:rsid w:val="00A97D97"/>
    <w:rPr>
      <w:rFonts w:asciiTheme="minorHAnsi" w:eastAsia="仿宋_GB2312" w:hAnsiTheme="minorHAnsi" w:cstheme="minorBidi"/>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C507B72F-8E53-4B6D-9A85-5D9ACF8CBD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21</Pages>
  <Words>1245</Words>
  <Characters>7103</Characters>
  <Application>Microsoft Office Word</Application>
  <DocSecurity>0</DocSecurity>
  <Lines>59</Lines>
  <Paragraphs>16</Paragraphs>
  <ScaleCrop>false</ScaleCrop>
  <Company>微软中国</Company>
  <LinksUpToDate>false</LinksUpToDate>
  <CharactersWithSpaces>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吴俣璇</dc:creator>
  <cp:lastModifiedBy>微软用户</cp:lastModifiedBy>
  <cp:revision>89</cp:revision>
  <cp:lastPrinted>2026-04-26T14:36:00Z</cp:lastPrinted>
  <dcterms:created xsi:type="dcterms:W3CDTF">2026-03-25T03:07:00Z</dcterms:created>
  <dcterms:modified xsi:type="dcterms:W3CDTF">2026-07-13T06:26:00Z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2026-03-05T00:00:00Z</vt:filetime>
  </property>
  <property fmtid="{D5CDD505-2E9C-101B-9397-08002B2CF9AE}" pid="3" name="Creator">
    <vt:lpwstr>WPS 文字</vt:lpwstr>
  </property>
  <property fmtid="{D5CDD505-2E9C-101B-9397-08002B2CF9AE}" pid="4" name="LastSaved">
    <vt:filetime>2026-03-23T00:00:00Z</vt:filetime>
  </property>
  <property fmtid="{D5CDD505-2E9C-101B-9397-08002B2CF9AE}" pid="5" name="KSOProductBuildVer">
    <vt:lpwstr>2052-11.8.2.11542</vt:lpwstr>
  </property>
  <property fmtid="{D5CDD505-2E9C-101B-9397-08002B2CF9AE}" pid="6" name="ICV">
    <vt:lpwstr>19FC780D7D974F208E30D57C603C0DB4</vt:lpwstr>
  </property>
  <property fmtid="{D5CDD505-2E9C-101B-9397-08002B2CF9AE}" pid="7" name="KSOTemplateDocerSaveRecord">
    <vt:lpwstr>eyJoZGlkIjoiOWZjZTYwYTUwODJiYTk2ODVhYzJjNDQzMGQ3MTIzMzEifQ==</vt:lpwstr>
  </property>
</Properties>
</file>