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0DF2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等线" w:hAnsi="等线" w:eastAsia="等线" w:cs="等线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等线" w:hAnsi="等线" w:eastAsia="等线" w:cs="等线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附件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265"/>
        <w:gridCol w:w="1415"/>
        <w:gridCol w:w="3291"/>
      </w:tblGrid>
      <w:tr w14:paraId="1DF67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南县巡游出租车运营价格成本测算表</w:t>
            </w:r>
          </w:p>
        </w:tc>
      </w:tr>
      <w:tr w14:paraId="3C8E7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行次及关系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平均核定数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1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1429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5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比亚迪秦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8A2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7D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8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日运行公里数（公里）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A76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D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8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color w:val="000000"/>
                <w:sz w:val="18"/>
                <w:szCs w:val="18"/>
                <w:u w:val="none"/>
                <w:lang w:val="en-US" w:eastAsia="zh-CN" w:bidi="ar"/>
              </w:rPr>
              <w:t>出租车载客率（</w:t>
            </w:r>
            <w:r>
              <w:rPr>
                <w:rFonts w:hint="default" w:ascii="Arial" w:hAnsi="Arial" w:eastAsia="等线" w:cs="Arial"/>
                <w:color w:val="00000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等线" w:hAnsi="等线" w:eastAsia="等线" w:cs="等线"/>
                <w:color w:val="00000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C59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DE1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2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年运行行驶里程（公里）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120750.00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按345天计算</w:t>
            </w:r>
          </w:p>
        </w:tc>
      </w:tr>
      <w:tr w14:paraId="2C3C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年载客行驶里程（公里）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71242.50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DD8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426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D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一、运营成本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6=7+...+15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184393.41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43B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5B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5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（一）车辆折旧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17051.14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按经营期7年及5%的残值率计算</w:t>
            </w:r>
          </w:p>
        </w:tc>
      </w:tr>
      <w:tr w14:paraId="584E7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（二）场地设施设备折旧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1786.47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按经营期7年及5%的残值率计算</w:t>
            </w:r>
          </w:p>
        </w:tc>
      </w:tr>
      <w:tr w14:paraId="5D91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3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（三）行车电费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19195.80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根据两种不同车型，计算平均电池容量为52.8kWh，续航为450km，按照平均理论续航的70%，以平均电价0.97元/kWh计算出电费为55.64元/天</w:t>
            </w:r>
          </w:p>
        </w:tc>
      </w:tr>
      <w:tr w14:paraId="0491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A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（四）保险费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12145.00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据实核算</w:t>
            </w:r>
          </w:p>
        </w:tc>
      </w:tr>
      <w:tr w14:paraId="77F6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0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（五）车辆维修保养、车辆规费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3600.00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按150元/次，2次/月计算</w:t>
            </w:r>
          </w:p>
        </w:tc>
      </w:tr>
      <w:tr w14:paraId="4D5F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2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（六）年检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A6B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9B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D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（七）驾驶员工资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  <w:bookmarkStart w:id="0" w:name="_GoBack"/>
            <w:bookmarkEnd w:id="0"/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100144.80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一共298名司机，150辆车，人车比1.987:1，根据湖南省2025年交通运输行业年平均工资60706元/年，结合南县实际，核定年工资为50400元/年/人</w:t>
            </w:r>
          </w:p>
        </w:tc>
      </w:tr>
      <w:tr w14:paraId="22F7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（八）驾驶员社会保障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25937.50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按比例纳入，养老保险16%、医疗保险（含生育）8.7%、失业保险0.7%、工伤保险0.5%</w:t>
            </w:r>
          </w:p>
        </w:tc>
      </w:tr>
      <w:tr w14:paraId="62678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9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（九）驾驶员福利费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4172.70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3F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56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F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二、期间费用（管理费）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8160.00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DBE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按680元/月/车计算</w:t>
            </w:r>
          </w:p>
        </w:tc>
      </w:tr>
      <w:tr w14:paraId="37918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D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三、政府补贴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5000.00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6AE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438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5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年运价总成本（元）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18=6+16-17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187553.41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749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61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0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单位载客营运成本（元</w:t>
            </w:r>
            <w:r>
              <w:rPr>
                <w:rFonts w:hint="default" w:ascii="Arial" w:hAnsi="Arial" w:eastAsia="等线" w:cs="Arial"/>
                <w:b/>
                <w:bCs/>
                <w:color w:val="00000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18"/>
                <w:szCs w:val="18"/>
                <w:u w:val="none"/>
                <w:lang w:val="en-US" w:eastAsia="zh-CN" w:bidi="ar"/>
              </w:rPr>
              <w:t>公里）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19=18/5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BB8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2公里运营测算</w:t>
            </w:r>
          </w:p>
        </w:tc>
      </w:tr>
    </w:tbl>
    <w:p w14:paraId="798A6007"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70D9E"/>
    <w:rsid w:val="4D4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2026-07-10T08:18:00Z</dcterms:created>
  <dc:creator>  monkey</dc:creator>
  <cp:lastModifiedBy>  monkey</cp:lastModifiedBy>
  <dcterms:modified xsi:type="dcterms:W3CDTF">2026-07-10T08:23:40Z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5DDBCA3B06D547C89389B2C7355C73CC_11</vt:lpwstr>
  </property>
  <property fmtid="{D5CDD505-2E9C-101B-9397-08002B2CF9AE}" pid="4" name="KSOTemplateDocerSaveRecord">
    <vt:lpwstr>eyJoZGlkIjoiZmFhMzFhMWU4MGY1MTM2YWNjMmU3MWU4ODM0YzI1ZmQiLCJ1c2VySWQiOiI5NjA3MzAxMjIifQ==</vt:lpwstr>
  </property>
</Properties>
</file>