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4AFEF">
      <w:pPr>
        <w:shd w:val="clear" w:color="auto" w:fill="9CC2E5" w:themeFill="accent1" w:themeFillTint="99"/>
        <w:overflowPunct w:val="0"/>
        <w:jc w:val="center"/>
        <w:textAlignment w:val="baseline"/>
        <w:rPr>
          <w:rFonts w:eastAsia="方正小标宋简体"/>
          <w:b/>
          <w:bCs/>
          <w:color w:val="auto"/>
          <w:kern w:val="21"/>
          <w:sz w:val="72"/>
          <w:szCs w:val="72"/>
          <w:highlight w:val="none"/>
        </w:rPr>
      </w:pPr>
      <w:r>
        <w:rPr>
          <w:rFonts w:eastAsia="方正小标宋简体"/>
          <w:b/>
          <w:bCs/>
          <w:color w:val="auto"/>
          <w:kern w:val="21"/>
          <w:sz w:val="72"/>
          <w:szCs w:val="72"/>
          <w:highlight w:val="none"/>
        </w:rPr>
        <w:t xml:space="preserve">第四部分  </w:t>
      </w:r>
      <w:r>
        <w:rPr>
          <w:rFonts w:hint="eastAsia" w:eastAsia="方正小标宋简体"/>
          <w:b/>
          <w:bCs/>
          <w:color w:val="auto"/>
          <w:kern w:val="21"/>
          <w:sz w:val="72"/>
          <w:szCs w:val="72"/>
          <w:highlight w:val="none"/>
          <w:lang w:eastAsia="zh-CN"/>
        </w:rPr>
        <w:t>2025年</w:t>
      </w:r>
      <w:r>
        <w:rPr>
          <w:rFonts w:eastAsia="方正小标宋简体"/>
          <w:b/>
          <w:bCs/>
          <w:color w:val="auto"/>
          <w:kern w:val="21"/>
          <w:sz w:val="72"/>
          <w:szCs w:val="72"/>
          <w:highlight w:val="none"/>
        </w:rPr>
        <w:t>度</w:t>
      </w:r>
      <w:r>
        <w:rPr>
          <w:rFonts w:hint="eastAsia" w:eastAsia="方正小标宋简体"/>
          <w:b/>
          <w:bCs/>
          <w:color w:val="auto"/>
          <w:kern w:val="21"/>
          <w:sz w:val="72"/>
          <w:szCs w:val="72"/>
          <w:highlight w:val="none"/>
        </w:rPr>
        <w:t>南县</w:t>
      </w:r>
      <w:r>
        <w:rPr>
          <w:rFonts w:eastAsia="方正小标宋简体"/>
          <w:b/>
          <w:bCs/>
          <w:color w:val="auto"/>
          <w:kern w:val="21"/>
          <w:sz w:val="72"/>
          <w:szCs w:val="72"/>
          <w:highlight w:val="none"/>
        </w:rPr>
        <w:t>债券资金使用及绩效相关说明</w:t>
      </w:r>
    </w:p>
    <w:p w14:paraId="4BC09A54">
      <w:pPr>
        <w:pStyle w:val="2"/>
        <w:ind w:left="1470" w:leftChars="700" w:firstLine="0" w:firstLineChars="0"/>
        <w:jc w:val="left"/>
        <w:rPr>
          <w:color w:val="auto"/>
          <w:szCs w:val="32"/>
          <w:highlight w:val="none"/>
        </w:rPr>
      </w:pPr>
    </w:p>
    <w:p w14:paraId="52E73829">
      <w:pPr>
        <w:pStyle w:val="2"/>
        <w:ind w:firstLine="0" w:firstLineChars="0"/>
        <w:jc w:val="center"/>
        <w:rPr>
          <w:color w:val="auto"/>
          <w:szCs w:val="32"/>
          <w:highlight w:val="none"/>
        </w:rPr>
      </w:pPr>
      <w:r>
        <w:rPr>
          <w:rFonts w:eastAsia="方正小标宋简体"/>
          <w:b/>
          <w:bCs/>
          <w:color w:val="auto"/>
          <w:sz w:val="56"/>
          <w:szCs w:val="56"/>
          <w:highlight w:val="none"/>
        </w:rPr>
        <w:t>目  录</w:t>
      </w:r>
    </w:p>
    <w:p w14:paraId="0C3612AF">
      <w:pPr>
        <w:pStyle w:val="2"/>
        <w:ind w:left="1470" w:leftChars="700" w:firstLine="0" w:firstLineChars="0"/>
        <w:jc w:val="left"/>
        <w:rPr>
          <w:color w:val="auto"/>
          <w:szCs w:val="32"/>
          <w:highlight w:val="none"/>
        </w:rPr>
      </w:pPr>
    </w:p>
    <w:p w14:paraId="46F9D287">
      <w:pPr>
        <w:pStyle w:val="2"/>
        <w:spacing w:line="720" w:lineRule="auto"/>
        <w:ind w:firstLine="0" w:firstLineChars="0"/>
        <w:jc w:val="left"/>
        <w:rPr>
          <w:b/>
          <w:bCs/>
          <w:color w:val="auto"/>
          <w:sz w:val="40"/>
          <w:szCs w:val="40"/>
          <w:highlight w:val="none"/>
        </w:rPr>
      </w:pPr>
      <w:r>
        <w:rPr>
          <w:b/>
          <w:bCs/>
          <w:color w:val="auto"/>
          <w:sz w:val="40"/>
          <w:szCs w:val="40"/>
          <w:highlight w:val="none"/>
        </w:rPr>
        <w:t>一、</w:t>
      </w:r>
      <w:r>
        <w:rPr>
          <w:rFonts w:hint="eastAsia"/>
          <w:b/>
          <w:bCs/>
          <w:color w:val="auto"/>
          <w:sz w:val="40"/>
          <w:szCs w:val="40"/>
          <w:highlight w:val="none"/>
          <w:lang w:eastAsia="zh-CN"/>
        </w:rPr>
        <w:t>2025年</w:t>
      </w:r>
      <w:r>
        <w:rPr>
          <w:b/>
          <w:bCs/>
          <w:color w:val="auto"/>
          <w:sz w:val="40"/>
          <w:szCs w:val="40"/>
          <w:highlight w:val="none"/>
        </w:rPr>
        <w:t>南县政府举借债务及</w:t>
      </w:r>
      <w:r>
        <w:rPr>
          <w:rFonts w:hint="eastAsia"/>
          <w:b/>
          <w:bCs/>
          <w:color w:val="auto"/>
          <w:sz w:val="40"/>
          <w:szCs w:val="40"/>
          <w:highlight w:val="none"/>
          <w:lang w:eastAsia="zh-CN"/>
        </w:rPr>
        <w:t>2025年</w:t>
      </w:r>
      <w:r>
        <w:rPr>
          <w:b/>
          <w:bCs/>
          <w:color w:val="auto"/>
          <w:sz w:val="40"/>
          <w:szCs w:val="40"/>
          <w:highlight w:val="none"/>
        </w:rPr>
        <w:t>新增债券资金使用情况说明</w:t>
      </w:r>
    </w:p>
    <w:p w14:paraId="237535C9">
      <w:pPr>
        <w:pStyle w:val="2"/>
        <w:spacing w:line="720" w:lineRule="auto"/>
        <w:ind w:firstLine="0" w:firstLineChars="0"/>
        <w:jc w:val="left"/>
        <w:rPr>
          <w:b/>
          <w:bCs/>
          <w:color w:val="auto"/>
          <w:sz w:val="40"/>
          <w:szCs w:val="40"/>
          <w:highlight w:val="none"/>
        </w:rPr>
      </w:pPr>
      <w:r>
        <w:rPr>
          <w:b/>
          <w:bCs/>
          <w:color w:val="auto"/>
          <w:sz w:val="40"/>
          <w:szCs w:val="40"/>
          <w:highlight w:val="none"/>
        </w:rPr>
        <w:t>二、</w:t>
      </w:r>
      <w:r>
        <w:rPr>
          <w:rFonts w:hint="eastAsia"/>
          <w:b/>
          <w:bCs/>
          <w:color w:val="auto"/>
          <w:sz w:val="40"/>
          <w:szCs w:val="40"/>
          <w:highlight w:val="none"/>
          <w:lang w:eastAsia="zh-CN"/>
        </w:rPr>
        <w:t>2025年</w:t>
      </w:r>
      <w:r>
        <w:rPr>
          <w:b/>
          <w:bCs/>
          <w:color w:val="auto"/>
          <w:sz w:val="40"/>
          <w:szCs w:val="40"/>
          <w:highlight w:val="none"/>
        </w:rPr>
        <w:t>南县政府新增一般债务安排情况表</w:t>
      </w:r>
    </w:p>
    <w:p w14:paraId="1AF2CCB2">
      <w:pPr>
        <w:pStyle w:val="2"/>
        <w:spacing w:line="720" w:lineRule="auto"/>
        <w:ind w:firstLine="0" w:firstLineChars="0"/>
        <w:jc w:val="left"/>
        <w:rPr>
          <w:b/>
          <w:bCs/>
          <w:color w:val="auto"/>
          <w:sz w:val="40"/>
          <w:szCs w:val="40"/>
          <w:highlight w:val="none"/>
        </w:rPr>
      </w:pPr>
      <w:r>
        <w:rPr>
          <w:b/>
          <w:bCs/>
          <w:color w:val="auto"/>
          <w:sz w:val="40"/>
          <w:szCs w:val="40"/>
          <w:highlight w:val="none"/>
        </w:rPr>
        <w:t>三、</w:t>
      </w:r>
      <w:r>
        <w:rPr>
          <w:rFonts w:hint="eastAsia"/>
          <w:b/>
          <w:bCs/>
          <w:color w:val="auto"/>
          <w:sz w:val="40"/>
          <w:szCs w:val="40"/>
          <w:highlight w:val="none"/>
          <w:lang w:eastAsia="zh-CN"/>
        </w:rPr>
        <w:t>2025年</w:t>
      </w:r>
      <w:r>
        <w:rPr>
          <w:b/>
          <w:bCs/>
          <w:color w:val="auto"/>
          <w:sz w:val="40"/>
          <w:szCs w:val="40"/>
          <w:highlight w:val="none"/>
        </w:rPr>
        <w:t>南县政府新增专项债务安排情况表</w:t>
      </w:r>
    </w:p>
    <w:p w14:paraId="0AD10BBE">
      <w:pPr>
        <w:pStyle w:val="2"/>
        <w:spacing w:line="720" w:lineRule="auto"/>
        <w:ind w:firstLine="0" w:firstLineChars="0"/>
        <w:jc w:val="left"/>
        <w:rPr>
          <w:b/>
          <w:bCs/>
          <w:color w:val="auto"/>
          <w:sz w:val="40"/>
          <w:szCs w:val="40"/>
          <w:highlight w:val="none"/>
        </w:rPr>
      </w:pPr>
      <w:r>
        <w:rPr>
          <w:b/>
          <w:bCs/>
          <w:color w:val="auto"/>
          <w:sz w:val="40"/>
          <w:szCs w:val="40"/>
          <w:highlight w:val="none"/>
        </w:rPr>
        <w:t>四、</w:t>
      </w:r>
      <w:r>
        <w:rPr>
          <w:rFonts w:hint="eastAsia"/>
          <w:b/>
          <w:bCs/>
          <w:color w:val="auto"/>
          <w:sz w:val="40"/>
          <w:szCs w:val="40"/>
          <w:highlight w:val="none"/>
          <w:lang w:eastAsia="zh-CN"/>
        </w:rPr>
        <w:t>2025年</w:t>
      </w:r>
      <w:r>
        <w:rPr>
          <w:rFonts w:hint="eastAsia"/>
          <w:b/>
          <w:bCs/>
          <w:color w:val="auto"/>
          <w:sz w:val="40"/>
          <w:szCs w:val="40"/>
          <w:highlight w:val="none"/>
        </w:rPr>
        <w:t>南县预算绩效管理情况</w:t>
      </w:r>
    </w:p>
    <w:p w14:paraId="0FE65A51">
      <w:pPr>
        <w:pStyle w:val="2"/>
        <w:spacing w:line="720" w:lineRule="auto"/>
        <w:ind w:firstLine="0" w:firstLineChars="0"/>
        <w:jc w:val="left"/>
        <w:rPr>
          <w:b/>
          <w:bCs/>
          <w:color w:val="auto"/>
          <w:sz w:val="40"/>
          <w:szCs w:val="40"/>
          <w:highlight w:val="none"/>
        </w:rPr>
      </w:pPr>
    </w:p>
    <w:p w14:paraId="505AE6B4">
      <w:pPr>
        <w:pStyle w:val="2"/>
        <w:spacing w:line="720" w:lineRule="auto"/>
        <w:ind w:firstLine="0" w:firstLineChars="0"/>
        <w:jc w:val="left"/>
        <w:rPr>
          <w:b/>
          <w:bCs/>
          <w:color w:val="auto"/>
          <w:sz w:val="40"/>
          <w:szCs w:val="40"/>
          <w:highlight w:val="none"/>
        </w:rPr>
      </w:pPr>
    </w:p>
    <w:p w14:paraId="52E77035">
      <w:pPr>
        <w:pStyle w:val="2"/>
        <w:spacing w:line="720" w:lineRule="auto"/>
        <w:ind w:firstLine="0" w:firstLineChars="0"/>
        <w:jc w:val="left"/>
        <w:rPr>
          <w:b/>
          <w:bCs/>
          <w:color w:val="auto"/>
          <w:sz w:val="40"/>
          <w:szCs w:val="40"/>
          <w:highlight w:val="none"/>
        </w:rPr>
      </w:pPr>
    </w:p>
    <w:p w14:paraId="2B854A2F">
      <w:pPr>
        <w:pStyle w:val="2"/>
        <w:spacing w:line="720" w:lineRule="auto"/>
        <w:ind w:firstLine="0" w:firstLineChars="0"/>
        <w:jc w:val="left"/>
        <w:rPr>
          <w:b/>
          <w:bCs/>
          <w:color w:val="auto"/>
          <w:sz w:val="40"/>
          <w:szCs w:val="40"/>
          <w:highlight w:val="none"/>
        </w:rPr>
      </w:pPr>
    </w:p>
    <w:p w14:paraId="2C742E00">
      <w:pPr>
        <w:shd w:val="clear" w:color="auto" w:fill="DAE3F3" w:themeFill="accent5" w:themeFillTint="32"/>
        <w:jc w:val="center"/>
        <w:rPr>
          <w:rFonts w:eastAsia="方正小标宋简体"/>
          <w:b/>
          <w:bCs/>
          <w:color w:val="auto"/>
          <w:sz w:val="56"/>
          <w:szCs w:val="56"/>
          <w:highlight w:val="none"/>
        </w:rPr>
      </w:pPr>
      <w:r>
        <w:rPr>
          <w:rFonts w:eastAsia="方正小标宋简体"/>
          <w:b/>
          <w:bCs/>
          <w:color w:val="auto"/>
          <w:sz w:val="56"/>
          <w:szCs w:val="56"/>
          <w:highlight w:val="none"/>
        </w:rPr>
        <w:t>一、</w:t>
      </w:r>
      <w:r>
        <w:rPr>
          <w:rFonts w:hint="eastAsia" w:eastAsia="方正小标宋简体"/>
          <w:b/>
          <w:bCs/>
          <w:color w:val="auto"/>
          <w:sz w:val="56"/>
          <w:szCs w:val="56"/>
          <w:highlight w:val="none"/>
          <w:lang w:eastAsia="zh-CN"/>
        </w:rPr>
        <w:t>2025年</w:t>
      </w:r>
      <w:r>
        <w:rPr>
          <w:rFonts w:eastAsia="方正小标宋简体"/>
          <w:b/>
          <w:bCs/>
          <w:color w:val="auto"/>
          <w:sz w:val="56"/>
          <w:szCs w:val="56"/>
          <w:highlight w:val="none"/>
        </w:rPr>
        <w:t>南县政府举借债务及</w:t>
      </w:r>
      <w:r>
        <w:rPr>
          <w:rFonts w:hint="eastAsia" w:eastAsia="方正小标宋简体"/>
          <w:b/>
          <w:bCs/>
          <w:color w:val="auto"/>
          <w:sz w:val="56"/>
          <w:szCs w:val="56"/>
          <w:highlight w:val="none"/>
          <w:lang w:eastAsia="zh-CN"/>
        </w:rPr>
        <w:t>2025年</w:t>
      </w:r>
      <w:r>
        <w:rPr>
          <w:rFonts w:eastAsia="方正小标宋简体"/>
          <w:b/>
          <w:bCs/>
          <w:color w:val="auto"/>
          <w:sz w:val="56"/>
          <w:szCs w:val="56"/>
          <w:highlight w:val="none"/>
        </w:rPr>
        <w:t>新增债券资金使用情况说明</w:t>
      </w:r>
    </w:p>
    <w:p w14:paraId="6490B5A8">
      <w:pPr>
        <w:pStyle w:val="2"/>
        <w:spacing w:line="720" w:lineRule="auto"/>
        <w:ind w:left="1470" w:leftChars="700" w:firstLine="0" w:firstLineChars="0"/>
        <w:jc w:val="left"/>
        <w:rPr>
          <w:color w:val="auto"/>
          <w:sz w:val="44"/>
          <w:szCs w:val="44"/>
          <w:highlight w:val="none"/>
        </w:rPr>
      </w:pPr>
    </w:p>
    <w:p w14:paraId="42B76C7E">
      <w:pPr>
        <w:jc w:val="center"/>
        <w:rPr>
          <w:color w:val="auto"/>
          <w:sz w:val="44"/>
          <w:szCs w:val="44"/>
          <w:highlight w:val="none"/>
        </w:rPr>
      </w:pPr>
    </w:p>
    <w:p w14:paraId="0ADCAC6F">
      <w:pPr>
        <w:spacing w:line="720" w:lineRule="auto"/>
        <w:ind w:firstLine="720" w:firstLineChars="200"/>
        <w:rPr>
          <w:rFonts w:ascii="Times New Roman" w:hAnsi="Times New Roman" w:cs="Times New Roman"/>
          <w:color w:val="auto"/>
          <w:sz w:val="36"/>
          <w:szCs w:val="36"/>
          <w:highlight w:val="none"/>
        </w:rPr>
      </w:pPr>
      <w:r>
        <w:rPr>
          <w:rFonts w:hint="eastAsia" w:ascii="Times New Roman" w:hAnsi="Times New Roman" w:cs="Times New Roman"/>
          <w:color w:val="auto"/>
          <w:sz w:val="36"/>
          <w:szCs w:val="36"/>
          <w:highlight w:val="none"/>
          <w:lang w:eastAsia="zh-CN"/>
        </w:rPr>
        <w:t>2025年</w:t>
      </w:r>
      <w:r>
        <w:rPr>
          <w:rFonts w:ascii="Times New Roman" w:hAnsi="Times New Roman" w:cs="Times New Roman"/>
          <w:color w:val="auto"/>
          <w:sz w:val="36"/>
          <w:szCs w:val="36"/>
          <w:highlight w:val="none"/>
        </w:rPr>
        <w:t>南县政府性债务年末数为</w:t>
      </w:r>
      <w:r>
        <w:rPr>
          <w:rFonts w:hint="eastAsia" w:ascii="Times New Roman" w:hAnsi="Times New Roman" w:cs="Times New Roman"/>
          <w:color w:val="auto"/>
          <w:sz w:val="36"/>
          <w:szCs w:val="36"/>
          <w:highlight w:val="none"/>
          <w:lang w:val="en-US" w:eastAsia="zh-CN"/>
        </w:rPr>
        <w:t>76.64亿</w:t>
      </w:r>
      <w:r>
        <w:rPr>
          <w:rFonts w:ascii="Times New Roman" w:hAnsi="Times New Roman" w:cs="Times New Roman"/>
          <w:color w:val="auto"/>
          <w:sz w:val="36"/>
          <w:szCs w:val="36"/>
          <w:highlight w:val="none"/>
        </w:rPr>
        <w:t>元，其中一般债务</w:t>
      </w:r>
      <w:r>
        <w:rPr>
          <w:rFonts w:hint="eastAsia" w:ascii="Times New Roman" w:hAnsi="Times New Roman" w:cs="Times New Roman"/>
          <w:color w:val="auto"/>
          <w:sz w:val="36"/>
          <w:szCs w:val="36"/>
          <w:highlight w:val="none"/>
          <w:lang w:val="en-US" w:eastAsia="zh-CN"/>
        </w:rPr>
        <w:t>32.73亿元</w:t>
      </w:r>
      <w:r>
        <w:rPr>
          <w:rFonts w:ascii="Times New Roman" w:hAnsi="Times New Roman" w:cs="Times New Roman"/>
          <w:color w:val="auto"/>
          <w:sz w:val="36"/>
          <w:szCs w:val="36"/>
          <w:highlight w:val="none"/>
        </w:rPr>
        <w:t>元，专项债务</w:t>
      </w:r>
      <w:r>
        <w:rPr>
          <w:rFonts w:hint="eastAsia" w:ascii="Times New Roman" w:hAnsi="Times New Roman" w:cs="Times New Roman"/>
          <w:color w:val="auto"/>
          <w:sz w:val="36"/>
          <w:szCs w:val="36"/>
          <w:highlight w:val="none"/>
          <w:lang w:val="en-US" w:eastAsia="zh-CN"/>
        </w:rPr>
        <w:t>43.91亿元</w:t>
      </w:r>
      <w:r>
        <w:rPr>
          <w:rFonts w:ascii="Times New Roman" w:hAnsi="Times New Roman" w:cs="Times New Roman"/>
          <w:color w:val="auto"/>
          <w:sz w:val="36"/>
          <w:szCs w:val="36"/>
          <w:highlight w:val="none"/>
        </w:rPr>
        <w:t>元。</w:t>
      </w:r>
    </w:p>
    <w:p w14:paraId="2F0EDEE0">
      <w:pPr>
        <w:spacing w:line="720" w:lineRule="auto"/>
        <w:ind w:firstLine="720" w:firstLineChars="200"/>
        <w:rPr>
          <w:rFonts w:hint="eastAsia" w:ascii="Times New Roman" w:hAnsi="Times New Roman" w:cs="Times New Roman"/>
          <w:color w:val="auto"/>
          <w:sz w:val="36"/>
          <w:szCs w:val="36"/>
          <w:highlight w:val="none"/>
          <w:lang w:val="en-US" w:eastAsia="zh-CN"/>
        </w:rPr>
      </w:pPr>
      <w:r>
        <w:rPr>
          <w:rFonts w:hint="eastAsia" w:ascii="Times New Roman" w:hAnsi="Times New Roman" w:cs="Times New Roman"/>
          <w:color w:val="auto"/>
          <w:sz w:val="36"/>
          <w:szCs w:val="36"/>
          <w:highlight w:val="none"/>
          <w:lang w:eastAsia="zh-CN"/>
        </w:rPr>
        <w:t>2025年</w:t>
      </w:r>
      <w:r>
        <w:rPr>
          <w:rFonts w:ascii="Times New Roman" w:hAnsi="Times New Roman" w:cs="Times New Roman"/>
          <w:color w:val="auto"/>
          <w:sz w:val="36"/>
          <w:szCs w:val="36"/>
          <w:highlight w:val="none"/>
        </w:rPr>
        <w:t>新增一般债券</w:t>
      </w:r>
      <w:r>
        <w:rPr>
          <w:rFonts w:hint="eastAsia" w:ascii="Times New Roman" w:hAnsi="Times New Roman" w:cs="Times New Roman"/>
          <w:color w:val="auto"/>
          <w:sz w:val="36"/>
          <w:szCs w:val="36"/>
          <w:highlight w:val="none"/>
          <w:lang w:val="en-US" w:eastAsia="zh-CN"/>
        </w:rPr>
        <w:t>12000</w:t>
      </w:r>
      <w:r>
        <w:rPr>
          <w:rFonts w:ascii="Times New Roman" w:hAnsi="Times New Roman" w:cs="Times New Roman"/>
          <w:color w:val="auto"/>
          <w:sz w:val="36"/>
          <w:szCs w:val="36"/>
          <w:highlight w:val="none"/>
        </w:rPr>
        <w:t>万元，</w:t>
      </w:r>
      <w:r>
        <w:rPr>
          <w:rFonts w:hint="eastAsia" w:ascii="Times New Roman" w:hAnsi="Times New Roman" w:cs="Times New Roman"/>
          <w:color w:val="auto"/>
          <w:sz w:val="36"/>
          <w:szCs w:val="36"/>
          <w:highlight w:val="none"/>
          <w:lang w:eastAsia="zh-CN"/>
        </w:rPr>
        <w:t>全部用于</w:t>
      </w:r>
      <w:r>
        <w:rPr>
          <w:rFonts w:hint="eastAsia" w:ascii="Times New Roman" w:hAnsi="Times New Roman" w:cs="Times New Roman"/>
          <w:color w:val="auto"/>
          <w:sz w:val="36"/>
          <w:szCs w:val="36"/>
          <w:highlight w:val="none"/>
        </w:rPr>
        <w:t>S217 项目建设</w:t>
      </w:r>
      <w:r>
        <w:rPr>
          <w:rFonts w:hint="eastAsia" w:ascii="Times New Roman" w:hAnsi="Times New Roman" w:cs="Times New Roman"/>
          <w:color w:val="auto"/>
          <w:sz w:val="36"/>
          <w:szCs w:val="36"/>
          <w:highlight w:val="none"/>
          <w:lang w:val="en-US" w:eastAsia="zh-CN"/>
        </w:rPr>
        <w:t>12000</w:t>
      </w:r>
      <w:r>
        <w:rPr>
          <w:rFonts w:hint="eastAsia" w:ascii="Times New Roman" w:hAnsi="Times New Roman" w:cs="Times New Roman"/>
          <w:color w:val="auto"/>
          <w:sz w:val="36"/>
          <w:szCs w:val="36"/>
          <w:highlight w:val="none"/>
        </w:rPr>
        <w:t>万元</w:t>
      </w:r>
      <w:r>
        <w:rPr>
          <w:rFonts w:hint="eastAsia" w:ascii="Times New Roman" w:hAnsi="Times New Roman" w:cs="Times New Roman"/>
          <w:color w:val="auto"/>
          <w:sz w:val="36"/>
          <w:szCs w:val="36"/>
          <w:highlight w:val="none"/>
          <w:lang w:val="en-US" w:eastAsia="zh-CN"/>
        </w:rPr>
        <w:t>。</w:t>
      </w:r>
    </w:p>
    <w:p w14:paraId="5E9F41BA">
      <w:pPr>
        <w:spacing w:line="720" w:lineRule="auto"/>
        <w:ind w:firstLine="720" w:firstLineChars="200"/>
        <w:rPr>
          <w:rFonts w:hint="eastAsia" w:ascii="Times New Roman" w:hAnsi="Times New Roman" w:cs="Times New Roman"/>
          <w:color w:val="auto"/>
          <w:sz w:val="36"/>
          <w:szCs w:val="36"/>
          <w:highlight w:val="none"/>
          <w:lang w:val="en-US" w:eastAsia="zh-CN"/>
        </w:rPr>
      </w:pPr>
      <w:r>
        <w:rPr>
          <w:rFonts w:hint="eastAsia" w:ascii="Times New Roman" w:hAnsi="Times New Roman" w:cs="Times New Roman"/>
          <w:color w:val="auto"/>
          <w:sz w:val="36"/>
          <w:szCs w:val="36"/>
          <w:highlight w:val="none"/>
          <w:lang w:eastAsia="zh-CN"/>
        </w:rPr>
        <w:t>2025年</w:t>
      </w:r>
      <w:r>
        <w:rPr>
          <w:rFonts w:hint="eastAsia" w:ascii="Times New Roman" w:hAnsi="Times New Roman" w:cs="Times New Roman"/>
          <w:color w:val="auto"/>
          <w:sz w:val="36"/>
          <w:szCs w:val="36"/>
          <w:highlight w:val="none"/>
        </w:rPr>
        <w:t>再融资一般债券（结存限额）收入</w:t>
      </w:r>
      <w:r>
        <w:rPr>
          <w:rFonts w:hint="eastAsia" w:ascii="Times New Roman" w:hAnsi="Times New Roman" w:cs="Times New Roman"/>
          <w:color w:val="auto"/>
          <w:sz w:val="36"/>
          <w:szCs w:val="36"/>
          <w:highlight w:val="none"/>
        </w:rPr>
        <w:tab/>
      </w:r>
      <w:r>
        <w:rPr>
          <w:rFonts w:hint="eastAsia" w:ascii="Times New Roman" w:hAnsi="Times New Roman" w:cs="Times New Roman"/>
          <w:color w:val="auto"/>
          <w:sz w:val="36"/>
          <w:szCs w:val="36"/>
          <w:highlight w:val="none"/>
        </w:rPr>
        <w:t>5000</w:t>
      </w:r>
      <w:r>
        <w:rPr>
          <w:rFonts w:hint="eastAsia" w:ascii="Times New Roman" w:hAnsi="Times New Roman" w:cs="Times New Roman"/>
          <w:color w:val="auto"/>
          <w:sz w:val="36"/>
          <w:szCs w:val="36"/>
          <w:highlight w:val="none"/>
          <w:lang w:eastAsia="zh-CN"/>
        </w:rPr>
        <w:t>万元，</w:t>
      </w:r>
      <w:r>
        <w:rPr>
          <w:rFonts w:hint="eastAsia" w:ascii="Times New Roman" w:hAnsi="Times New Roman" w:cs="Times New Roman"/>
          <w:color w:val="auto"/>
          <w:sz w:val="36"/>
          <w:szCs w:val="36"/>
          <w:highlight w:val="none"/>
          <w:lang w:val="en-US" w:eastAsia="zh-CN"/>
        </w:rPr>
        <w:t>用于置换存量隐性债务</w:t>
      </w:r>
    </w:p>
    <w:p w14:paraId="399E6121">
      <w:pPr>
        <w:spacing w:line="720" w:lineRule="auto"/>
        <w:ind w:firstLine="720" w:firstLineChars="200"/>
        <w:rPr>
          <w:rFonts w:hint="eastAsia" w:ascii="Times New Roman" w:hAnsi="Times New Roman" w:cs="Times New Roman"/>
          <w:color w:val="auto"/>
          <w:sz w:val="36"/>
          <w:szCs w:val="36"/>
          <w:highlight w:val="none"/>
        </w:rPr>
      </w:pPr>
      <w:r>
        <w:rPr>
          <w:rFonts w:hint="eastAsia" w:ascii="Times New Roman" w:hAnsi="Times New Roman" w:cs="Times New Roman"/>
          <w:color w:val="auto"/>
          <w:sz w:val="36"/>
          <w:szCs w:val="36"/>
          <w:highlight w:val="none"/>
          <w:lang w:eastAsia="zh-CN"/>
        </w:rPr>
        <w:t>2025年</w:t>
      </w:r>
      <w:r>
        <w:rPr>
          <w:rFonts w:ascii="Times New Roman" w:hAnsi="Times New Roman" w:cs="Times New Roman"/>
          <w:color w:val="auto"/>
          <w:sz w:val="36"/>
          <w:szCs w:val="36"/>
          <w:highlight w:val="none"/>
        </w:rPr>
        <w:t>新增</w:t>
      </w:r>
      <w:bookmarkStart w:id="0" w:name="_GoBack"/>
      <w:bookmarkEnd w:id="0"/>
      <w:r>
        <w:rPr>
          <w:rFonts w:ascii="Times New Roman" w:hAnsi="Times New Roman" w:cs="Times New Roman"/>
          <w:color w:val="auto"/>
          <w:sz w:val="36"/>
          <w:szCs w:val="36"/>
          <w:highlight w:val="none"/>
        </w:rPr>
        <w:t>专项债券</w:t>
      </w:r>
      <w:r>
        <w:rPr>
          <w:rFonts w:hint="eastAsia" w:ascii="Times New Roman" w:hAnsi="Times New Roman" w:cs="Times New Roman"/>
          <w:color w:val="auto"/>
          <w:sz w:val="36"/>
          <w:szCs w:val="36"/>
          <w:highlight w:val="none"/>
          <w:lang w:val="en-US" w:eastAsia="zh-CN"/>
        </w:rPr>
        <w:t>70000</w:t>
      </w:r>
      <w:r>
        <w:rPr>
          <w:rFonts w:ascii="Times New Roman" w:hAnsi="Times New Roman" w:cs="Times New Roman"/>
          <w:color w:val="auto"/>
          <w:sz w:val="36"/>
          <w:szCs w:val="36"/>
          <w:highlight w:val="none"/>
        </w:rPr>
        <w:t>万元，其中：</w:t>
      </w:r>
      <w:r>
        <w:rPr>
          <w:rFonts w:hint="eastAsia" w:ascii="Times New Roman" w:hAnsi="Times New Roman" w:cs="Times New Roman"/>
          <w:color w:val="auto"/>
          <w:sz w:val="36"/>
          <w:szCs w:val="36"/>
          <w:highlight w:val="none"/>
        </w:rPr>
        <w:t>南县冷链仓储能力提升工程建设项目7500万元，2025年南县第一批土储债项目001号5100万元，2025年南县第一批土储债项目002号4500万元，南县高新区科创医疗产业园建设项目6000万元，南县地花鼓非物质文化遗产传承体验设施建设项目2700万元，南县经开区医美产业园（四期）建设项目</w:t>
      </w:r>
      <w:r>
        <w:rPr>
          <w:rFonts w:hint="eastAsia" w:cs="Times New Roman"/>
          <w:color w:val="auto"/>
          <w:sz w:val="36"/>
          <w:szCs w:val="36"/>
          <w:highlight w:val="none"/>
          <w:lang w:val="en-US" w:eastAsia="zh-CN"/>
        </w:rPr>
        <w:t>3500</w:t>
      </w:r>
      <w:r>
        <w:rPr>
          <w:rFonts w:hint="eastAsia" w:ascii="Times New Roman" w:hAnsi="Times New Roman" w:cs="Times New Roman"/>
          <w:color w:val="auto"/>
          <w:sz w:val="36"/>
          <w:szCs w:val="36"/>
          <w:highlight w:val="none"/>
        </w:rPr>
        <w:t>万元，用于补充政府性基金财力5000万元，置换债券</w:t>
      </w:r>
      <w:r>
        <w:rPr>
          <w:rFonts w:hint="eastAsia" w:ascii="Times New Roman" w:hAnsi="Times New Roman" w:cs="Times New Roman"/>
          <w:color w:val="auto"/>
          <w:sz w:val="36"/>
          <w:szCs w:val="36"/>
          <w:highlight w:val="none"/>
          <w:lang w:val="en-US" w:eastAsia="zh-CN"/>
        </w:rPr>
        <w:t>2</w:t>
      </w:r>
      <w:r>
        <w:rPr>
          <w:rFonts w:hint="eastAsia" w:ascii="Times New Roman" w:hAnsi="Times New Roman" w:cs="Times New Roman"/>
          <w:color w:val="auto"/>
          <w:sz w:val="36"/>
          <w:szCs w:val="36"/>
          <w:highlight w:val="none"/>
        </w:rPr>
        <w:t>2800万元，拖欠企业账款专项债券12900万元</w:t>
      </w:r>
      <w:r>
        <w:rPr>
          <w:rFonts w:hint="eastAsia" w:cs="Times New Roman"/>
          <w:color w:val="auto"/>
          <w:sz w:val="36"/>
          <w:szCs w:val="36"/>
          <w:highlight w:val="none"/>
          <w:lang w:val="en-US" w:eastAsia="zh-CN"/>
        </w:rPr>
        <w:t>。</w:t>
      </w:r>
    </w:p>
    <w:p w14:paraId="558EF297">
      <w:pPr>
        <w:pStyle w:val="2"/>
        <w:ind w:firstLine="640"/>
        <w:rPr>
          <w:rFonts w:hint="eastAsia"/>
          <w:color w:val="auto"/>
          <w:highlight w:val="none"/>
        </w:rPr>
      </w:pPr>
    </w:p>
    <w:p w14:paraId="6B66E4F4">
      <w:pPr>
        <w:pStyle w:val="2"/>
        <w:ind w:firstLine="640"/>
        <w:rPr>
          <w:rFonts w:hint="eastAsia"/>
          <w:color w:val="auto"/>
          <w:highlight w:val="none"/>
        </w:rPr>
      </w:pPr>
    </w:p>
    <w:p w14:paraId="62D7BC7E">
      <w:pPr>
        <w:pStyle w:val="2"/>
        <w:ind w:firstLine="640"/>
        <w:rPr>
          <w:rFonts w:hint="eastAsia"/>
          <w:color w:val="auto"/>
          <w:highlight w:val="none"/>
        </w:rPr>
      </w:pPr>
    </w:p>
    <w:p w14:paraId="4410BD58">
      <w:pPr>
        <w:pStyle w:val="2"/>
        <w:ind w:firstLine="640"/>
        <w:rPr>
          <w:color w:val="auto"/>
          <w:highlight w:val="none"/>
        </w:rPr>
      </w:pPr>
    </w:p>
    <w:p w14:paraId="7AF0EAB3">
      <w:pPr>
        <w:pStyle w:val="2"/>
        <w:spacing w:line="720" w:lineRule="auto"/>
        <w:ind w:firstLine="0" w:firstLineChars="0"/>
        <w:jc w:val="left"/>
        <w:rPr>
          <w:b/>
          <w:bCs/>
          <w:color w:val="auto"/>
          <w:sz w:val="40"/>
          <w:szCs w:val="40"/>
          <w:highlight w:val="none"/>
        </w:rPr>
      </w:pPr>
    </w:p>
    <w:p w14:paraId="4CC5F67B">
      <w:pPr>
        <w:pStyle w:val="2"/>
        <w:shd w:val="clear" w:color="auto" w:fill="DAE3F3" w:themeFill="accent5" w:themeFillTint="32"/>
        <w:spacing w:line="720" w:lineRule="auto"/>
        <w:ind w:firstLine="0" w:firstLineChars="0"/>
        <w:jc w:val="center"/>
        <w:rPr>
          <w:rFonts w:eastAsia="方正小标宋简体"/>
          <w:b/>
          <w:bCs/>
          <w:color w:val="auto"/>
          <w:sz w:val="56"/>
          <w:szCs w:val="56"/>
          <w:highlight w:val="none"/>
        </w:rPr>
      </w:pPr>
      <w:r>
        <w:rPr>
          <w:rFonts w:eastAsia="方正小标宋简体"/>
          <w:b/>
          <w:bCs/>
          <w:color w:val="auto"/>
          <w:sz w:val="56"/>
          <w:szCs w:val="56"/>
          <w:highlight w:val="none"/>
        </w:rPr>
        <w:t>二、</w:t>
      </w:r>
      <w:r>
        <w:rPr>
          <w:rFonts w:hint="eastAsia" w:eastAsia="方正小标宋简体"/>
          <w:b/>
          <w:bCs/>
          <w:color w:val="auto"/>
          <w:sz w:val="56"/>
          <w:szCs w:val="56"/>
          <w:highlight w:val="none"/>
          <w:lang w:eastAsia="zh-CN"/>
        </w:rPr>
        <w:t>2025年</w:t>
      </w:r>
      <w:r>
        <w:rPr>
          <w:rFonts w:eastAsia="方正小标宋简体"/>
          <w:b/>
          <w:bCs/>
          <w:color w:val="auto"/>
          <w:sz w:val="56"/>
          <w:szCs w:val="56"/>
          <w:highlight w:val="none"/>
        </w:rPr>
        <w:t>南县政府新增一般债务安排情况表</w:t>
      </w:r>
    </w:p>
    <w:p w14:paraId="72A1006F">
      <w:pPr>
        <w:pStyle w:val="2"/>
        <w:spacing w:line="720" w:lineRule="auto"/>
        <w:ind w:firstLine="0" w:firstLineChars="0"/>
        <w:jc w:val="left"/>
        <w:rPr>
          <w:b/>
          <w:bCs/>
          <w:color w:val="auto"/>
          <w:sz w:val="40"/>
          <w:szCs w:val="40"/>
          <w:highlight w:val="none"/>
        </w:rPr>
      </w:pPr>
    </w:p>
    <w:p w14:paraId="6DCA635F">
      <w:pPr>
        <w:pStyle w:val="3"/>
        <w:spacing w:before="250"/>
        <w:ind w:firstLine="4515" w:firstLineChars="2150"/>
        <w:jc w:val="center"/>
        <w:rPr>
          <w:rFonts w:ascii="Times New Roman" w:hAnsi="Times New Roman" w:cs="Times New Roman"/>
          <w:color w:val="auto"/>
          <w:highlight w:val="none"/>
        </w:rPr>
      </w:pPr>
      <w:r>
        <w:rPr>
          <w:rFonts w:ascii="Times New Roman" w:hAnsi="Times New Roman" w:cs="Times New Roman"/>
          <w:color w:val="auto"/>
          <w:highlight w:val="none"/>
        </w:rPr>
        <w:t>单位：</w:t>
      </w:r>
      <w:r>
        <w:rPr>
          <w:rFonts w:hint="eastAsia" w:ascii="Times New Roman" w:hAnsi="Times New Roman" w:cs="Times New Roman"/>
          <w:color w:val="auto"/>
          <w:highlight w:val="none"/>
        </w:rPr>
        <w:t>万元</w:t>
      </w:r>
    </w:p>
    <w:tbl>
      <w:tblPr>
        <w:tblStyle w:val="6"/>
        <w:tblW w:w="0" w:type="auto"/>
        <w:tblInd w:w="11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30"/>
        <w:gridCol w:w="6521"/>
      </w:tblGrid>
      <w:tr w14:paraId="17A68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9" w:hRule="atLeast"/>
        </w:trPr>
        <w:tc>
          <w:tcPr>
            <w:tcW w:w="8530" w:type="dxa"/>
            <w:tcBorders>
              <w:left w:val="nil"/>
            </w:tcBorders>
          </w:tcPr>
          <w:p w14:paraId="3F5711D6">
            <w:pPr>
              <w:pStyle w:val="8"/>
              <w:tabs>
                <w:tab w:val="left" w:pos="1000"/>
              </w:tabs>
              <w:spacing w:before="145" w:line="720" w:lineRule="auto"/>
              <w:ind w:left="4"/>
              <w:rPr>
                <w:color w:val="auto"/>
                <w:highlight w:val="none"/>
              </w:rPr>
            </w:pPr>
            <w:r>
              <w:rPr>
                <w:color w:val="auto"/>
                <w:highlight w:val="none"/>
              </w:rPr>
              <w:t>项</w:t>
            </w:r>
            <w:r>
              <w:rPr>
                <w:color w:val="auto"/>
                <w:highlight w:val="none"/>
              </w:rPr>
              <w:tab/>
            </w:r>
            <w:r>
              <w:rPr>
                <w:color w:val="auto"/>
                <w:highlight w:val="none"/>
              </w:rPr>
              <w:t>目</w:t>
            </w:r>
          </w:p>
        </w:tc>
        <w:tc>
          <w:tcPr>
            <w:tcW w:w="6521" w:type="dxa"/>
            <w:tcBorders>
              <w:right w:val="nil"/>
            </w:tcBorders>
          </w:tcPr>
          <w:p w14:paraId="519E905B">
            <w:pPr>
              <w:pStyle w:val="8"/>
              <w:spacing w:before="145" w:line="720" w:lineRule="auto"/>
              <w:ind w:right="177"/>
              <w:jc w:val="center"/>
              <w:rPr>
                <w:color w:val="auto"/>
                <w:highlight w:val="none"/>
              </w:rPr>
            </w:pPr>
            <w:r>
              <w:rPr>
                <w:rFonts w:eastAsiaTheme="minorEastAsia"/>
                <w:color w:val="auto"/>
                <w:highlight w:val="none"/>
              </w:rPr>
              <w:t>金额</w:t>
            </w:r>
          </w:p>
        </w:tc>
      </w:tr>
      <w:tr w14:paraId="0D75C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530" w:type="dxa"/>
            <w:tcBorders>
              <w:top w:val="nil"/>
              <w:left w:val="nil"/>
              <w:bottom w:val="single" w:color="000000" w:sz="4" w:space="0"/>
              <w:right w:val="single" w:color="000000" w:sz="4" w:space="0"/>
            </w:tcBorders>
            <w:shd w:val="clear" w:color="auto" w:fill="auto"/>
            <w:vAlign w:val="center"/>
          </w:tcPr>
          <w:p w14:paraId="15BA1F36">
            <w:pPr>
              <w:keepNext w:val="0"/>
              <w:keepLines w:val="0"/>
              <w:widowControl/>
              <w:suppressLineNumbers w:val="0"/>
              <w:jc w:val="left"/>
              <w:textAlignment w:val="center"/>
              <w:rPr>
                <w:color w:val="auto"/>
                <w:highlight w:val="none"/>
              </w:rPr>
            </w:pPr>
            <w:r>
              <w:rPr>
                <w:rFonts w:hint="eastAsia" w:ascii="宋体" w:hAnsi="宋体" w:eastAsia="宋体" w:cs="宋体"/>
                <w:i/>
                <w:iCs/>
                <w:color w:val="auto"/>
                <w:kern w:val="0"/>
                <w:sz w:val="24"/>
                <w:szCs w:val="24"/>
                <w:highlight w:val="none"/>
                <w:u w:val="none"/>
                <w:lang w:val="en-US" w:eastAsia="zh-CN" w:bidi="ar"/>
              </w:rPr>
              <w:t>S217 项目建设</w:t>
            </w:r>
          </w:p>
        </w:tc>
        <w:tc>
          <w:tcPr>
            <w:tcW w:w="6521" w:type="dxa"/>
            <w:tcBorders>
              <w:top w:val="nil"/>
              <w:left w:val="single" w:color="000000" w:sz="4" w:space="0"/>
              <w:bottom w:val="single" w:color="000000" w:sz="4" w:space="0"/>
              <w:right w:val="nil"/>
            </w:tcBorders>
            <w:shd w:val="clear" w:color="auto" w:fill="auto"/>
            <w:vAlign w:val="center"/>
          </w:tcPr>
          <w:p w14:paraId="38E39C1F">
            <w:pPr>
              <w:keepNext w:val="0"/>
              <w:keepLines w:val="0"/>
              <w:widowControl/>
              <w:suppressLineNumbers w:val="0"/>
              <w:jc w:val="center"/>
              <w:textAlignment w:val="center"/>
              <w:rPr>
                <w:rFonts w:hint="default"/>
                <w:color w:val="auto"/>
                <w:highlight w:val="none"/>
                <w:lang w:val="en-US"/>
              </w:rPr>
            </w:pPr>
            <w:r>
              <w:rPr>
                <w:rFonts w:hint="eastAsia" w:ascii="宋体" w:hAnsi="宋体" w:cs="宋体"/>
                <w:i/>
                <w:iCs/>
                <w:color w:val="auto"/>
                <w:kern w:val="0"/>
                <w:sz w:val="24"/>
                <w:szCs w:val="24"/>
                <w:highlight w:val="none"/>
                <w:u w:val="none"/>
                <w:lang w:val="en-US" w:eastAsia="zh-CN" w:bidi="ar"/>
              </w:rPr>
              <w:t>12000</w:t>
            </w:r>
          </w:p>
        </w:tc>
      </w:tr>
      <w:tr w14:paraId="6F944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530" w:type="dxa"/>
            <w:tcBorders>
              <w:top w:val="nil"/>
              <w:left w:val="nil"/>
              <w:bottom w:val="single" w:color="000000" w:sz="4" w:space="0"/>
              <w:right w:val="single" w:color="000000" w:sz="4" w:space="0"/>
            </w:tcBorders>
            <w:shd w:val="clear" w:color="auto" w:fill="auto"/>
          </w:tcPr>
          <w:p w14:paraId="347BBBC4">
            <w:pPr>
              <w:pStyle w:val="8"/>
              <w:spacing w:line="720" w:lineRule="auto"/>
              <w:ind w:left="1"/>
              <w:rPr>
                <w:color w:val="auto"/>
                <w:highlight w:val="none"/>
              </w:rPr>
            </w:pPr>
            <w:r>
              <w:rPr>
                <w:color w:val="auto"/>
                <w:highlight w:val="none"/>
              </w:rPr>
              <w:t>合计</w:t>
            </w:r>
          </w:p>
        </w:tc>
        <w:tc>
          <w:tcPr>
            <w:tcW w:w="6521" w:type="dxa"/>
            <w:tcBorders>
              <w:top w:val="nil"/>
              <w:left w:val="single" w:color="000000" w:sz="4" w:space="0"/>
              <w:bottom w:val="single" w:color="000000" w:sz="4" w:space="0"/>
              <w:right w:val="nil"/>
            </w:tcBorders>
            <w:shd w:val="clear" w:color="auto" w:fill="auto"/>
          </w:tcPr>
          <w:p w14:paraId="6C819FA8">
            <w:pPr>
              <w:pStyle w:val="8"/>
              <w:spacing w:line="720" w:lineRule="auto"/>
              <w:ind w:right="174"/>
              <w:rPr>
                <w:rFonts w:hint="default" w:eastAsia="宋体"/>
                <w:color w:val="auto"/>
                <w:highlight w:val="none"/>
                <w:lang w:val="en-US" w:eastAsia="zh-CN"/>
              </w:rPr>
            </w:pPr>
            <w:r>
              <w:rPr>
                <w:rFonts w:hint="eastAsia"/>
                <w:color w:val="auto"/>
                <w:highlight w:val="none"/>
                <w:lang w:val="en-US" w:eastAsia="zh-CN"/>
              </w:rPr>
              <w:t>12000</w:t>
            </w:r>
          </w:p>
        </w:tc>
      </w:tr>
    </w:tbl>
    <w:p w14:paraId="425D3595">
      <w:pPr>
        <w:jc w:val="center"/>
        <w:rPr>
          <w:color w:val="auto"/>
          <w:highlight w:val="none"/>
        </w:rPr>
      </w:pPr>
    </w:p>
    <w:p w14:paraId="18250CBA">
      <w:pPr>
        <w:pStyle w:val="2"/>
        <w:ind w:firstLine="640"/>
        <w:rPr>
          <w:color w:val="auto"/>
          <w:highlight w:val="none"/>
        </w:rPr>
      </w:pPr>
    </w:p>
    <w:p w14:paraId="77D372CC">
      <w:pPr>
        <w:pStyle w:val="2"/>
        <w:ind w:firstLine="640"/>
        <w:rPr>
          <w:color w:val="auto"/>
          <w:highlight w:val="none"/>
        </w:rPr>
      </w:pPr>
    </w:p>
    <w:p w14:paraId="62874AA9">
      <w:pPr>
        <w:pStyle w:val="2"/>
        <w:ind w:firstLine="640"/>
        <w:rPr>
          <w:color w:val="auto"/>
          <w:highlight w:val="none"/>
        </w:rPr>
      </w:pPr>
    </w:p>
    <w:p w14:paraId="7064B4A9">
      <w:pPr>
        <w:pStyle w:val="2"/>
        <w:ind w:firstLine="640"/>
        <w:rPr>
          <w:rFonts w:hint="eastAsia"/>
          <w:color w:val="auto"/>
          <w:highlight w:val="none"/>
        </w:rPr>
      </w:pPr>
    </w:p>
    <w:p w14:paraId="5EF08A0B">
      <w:pPr>
        <w:pStyle w:val="2"/>
        <w:ind w:firstLine="640"/>
        <w:rPr>
          <w:color w:val="auto"/>
          <w:highlight w:val="none"/>
        </w:rPr>
      </w:pPr>
    </w:p>
    <w:p w14:paraId="44977A2E">
      <w:pPr>
        <w:pStyle w:val="2"/>
        <w:ind w:firstLine="640"/>
        <w:rPr>
          <w:color w:val="auto"/>
          <w:highlight w:val="none"/>
        </w:rPr>
      </w:pPr>
    </w:p>
    <w:p w14:paraId="5E56738B">
      <w:pPr>
        <w:pStyle w:val="2"/>
        <w:shd w:val="clear" w:color="auto" w:fill="DAE3F3" w:themeFill="accent5" w:themeFillTint="32"/>
        <w:ind w:firstLine="0" w:firstLineChars="0"/>
        <w:jc w:val="center"/>
        <w:rPr>
          <w:rFonts w:ascii="Times New Roman" w:hAnsi="Times New Roman" w:cs="Times New Roman"/>
          <w:color w:val="auto"/>
          <w:highlight w:val="none"/>
        </w:rPr>
      </w:pPr>
      <w:r>
        <w:rPr>
          <w:rFonts w:eastAsia="方正小标宋简体"/>
          <w:b/>
          <w:bCs/>
          <w:color w:val="auto"/>
          <w:sz w:val="56"/>
          <w:szCs w:val="56"/>
          <w:highlight w:val="none"/>
        </w:rPr>
        <w:t xml:space="preserve">  三、</w:t>
      </w:r>
      <w:r>
        <w:rPr>
          <w:rFonts w:hint="eastAsia" w:eastAsia="方正小标宋简体"/>
          <w:b/>
          <w:bCs/>
          <w:color w:val="auto"/>
          <w:sz w:val="56"/>
          <w:szCs w:val="56"/>
          <w:highlight w:val="none"/>
          <w:lang w:eastAsia="zh-CN"/>
        </w:rPr>
        <w:t>2025年</w:t>
      </w:r>
      <w:r>
        <w:rPr>
          <w:rFonts w:eastAsia="方正小标宋简体"/>
          <w:b/>
          <w:bCs/>
          <w:color w:val="auto"/>
          <w:sz w:val="56"/>
          <w:szCs w:val="56"/>
          <w:highlight w:val="none"/>
        </w:rPr>
        <w:t>南县政府新增专项债务安排情况表</w:t>
      </w:r>
    </w:p>
    <w:p w14:paraId="504E9832">
      <w:pPr>
        <w:pStyle w:val="3"/>
        <w:spacing w:before="250"/>
        <w:ind w:firstLine="4515" w:firstLineChars="2150"/>
        <w:jc w:val="center"/>
        <w:rPr>
          <w:rFonts w:ascii="Times New Roman" w:hAnsi="Times New Roman" w:cs="Times New Roman"/>
          <w:color w:val="auto"/>
          <w:highlight w:val="none"/>
        </w:rPr>
      </w:pPr>
      <w:r>
        <w:rPr>
          <w:rFonts w:ascii="Times New Roman" w:hAnsi="Times New Roman" w:cs="Times New Roman"/>
          <w:color w:val="auto"/>
          <w:highlight w:val="none"/>
        </w:rPr>
        <w:t>单位：</w:t>
      </w:r>
      <w:r>
        <w:rPr>
          <w:rFonts w:hint="eastAsia" w:ascii="Times New Roman" w:hAnsi="Times New Roman" w:cs="Times New Roman"/>
          <w:color w:val="auto"/>
          <w:highlight w:val="none"/>
        </w:rPr>
        <w:t>万元</w:t>
      </w:r>
    </w:p>
    <w:tbl>
      <w:tblPr>
        <w:tblStyle w:val="6"/>
        <w:tblW w:w="0" w:type="auto"/>
        <w:tblInd w:w="11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20"/>
        <w:gridCol w:w="7148"/>
      </w:tblGrid>
      <w:tr w14:paraId="62C12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7" w:hRule="atLeast"/>
        </w:trPr>
        <w:tc>
          <w:tcPr>
            <w:tcW w:w="9320" w:type="dxa"/>
            <w:tcBorders>
              <w:left w:val="nil"/>
            </w:tcBorders>
          </w:tcPr>
          <w:p w14:paraId="6D07AC32">
            <w:pPr>
              <w:pStyle w:val="8"/>
              <w:tabs>
                <w:tab w:val="left" w:pos="1000"/>
              </w:tabs>
              <w:spacing w:before="145" w:line="480" w:lineRule="auto"/>
              <w:ind w:left="4"/>
              <w:rPr>
                <w:color w:val="auto"/>
                <w:highlight w:val="none"/>
              </w:rPr>
            </w:pPr>
            <w:r>
              <w:rPr>
                <w:color w:val="auto"/>
                <w:highlight w:val="none"/>
              </w:rPr>
              <w:t>项</w:t>
            </w:r>
            <w:r>
              <w:rPr>
                <w:color w:val="auto"/>
                <w:highlight w:val="none"/>
              </w:rPr>
              <w:tab/>
            </w:r>
            <w:r>
              <w:rPr>
                <w:color w:val="auto"/>
                <w:highlight w:val="none"/>
              </w:rPr>
              <w:t>目</w:t>
            </w:r>
          </w:p>
        </w:tc>
        <w:tc>
          <w:tcPr>
            <w:tcW w:w="7148" w:type="dxa"/>
            <w:tcBorders>
              <w:right w:val="nil"/>
            </w:tcBorders>
          </w:tcPr>
          <w:p w14:paraId="5FFC18A6">
            <w:pPr>
              <w:pStyle w:val="8"/>
              <w:spacing w:before="145" w:line="480" w:lineRule="auto"/>
              <w:ind w:right="177"/>
              <w:rPr>
                <w:color w:val="auto"/>
                <w:highlight w:val="none"/>
              </w:rPr>
            </w:pPr>
            <w:r>
              <w:rPr>
                <w:rFonts w:eastAsiaTheme="minorEastAsia"/>
                <w:color w:val="auto"/>
                <w:highlight w:val="none"/>
              </w:rPr>
              <w:t>金额</w:t>
            </w:r>
          </w:p>
        </w:tc>
      </w:tr>
      <w:tr w14:paraId="2D281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9320" w:type="dxa"/>
            <w:tcBorders>
              <w:top w:val="nil"/>
              <w:left w:val="nil"/>
              <w:bottom w:val="single" w:color="000000" w:sz="4" w:space="0"/>
              <w:right w:val="single" w:color="000000" w:sz="4" w:space="0"/>
            </w:tcBorders>
            <w:shd w:val="clear" w:color="auto" w:fill="auto"/>
            <w:vAlign w:val="center"/>
          </w:tcPr>
          <w:p w14:paraId="0BED38CF">
            <w:pPr>
              <w:keepNext w:val="0"/>
              <w:keepLines w:val="0"/>
              <w:widowControl/>
              <w:suppressLineNumbers w:val="0"/>
              <w:jc w:val="left"/>
              <w:textAlignment w:val="center"/>
              <w:rPr>
                <w:rFonts w:hint="eastAsia" w:ascii="宋体" w:hAnsi="宋体" w:eastAsia="宋体" w:cs="宋体"/>
                <w:i/>
                <w:iCs/>
                <w:color w:val="auto"/>
                <w:sz w:val="30"/>
                <w:szCs w:val="30"/>
                <w:highlight w:val="none"/>
              </w:rPr>
            </w:pPr>
            <w:r>
              <w:rPr>
                <w:rFonts w:hint="eastAsia" w:ascii="宋体" w:hAnsi="宋体" w:eastAsia="宋体" w:cs="宋体"/>
                <w:i/>
                <w:iCs/>
                <w:sz w:val="30"/>
                <w:szCs w:val="30"/>
              </w:rPr>
              <w:t>南县冷链仓储能力提升工程建设项目</w:t>
            </w:r>
          </w:p>
        </w:tc>
        <w:tc>
          <w:tcPr>
            <w:tcW w:w="7148" w:type="dxa"/>
            <w:tcBorders>
              <w:top w:val="nil"/>
              <w:left w:val="single" w:color="000000" w:sz="4" w:space="0"/>
              <w:bottom w:val="single" w:color="000000" w:sz="4" w:space="0"/>
              <w:right w:val="nil"/>
            </w:tcBorders>
            <w:shd w:val="clear" w:color="auto" w:fill="auto"/>
            <w:vAlign w:val="center"/>
          </w:tcPr>
          <w:p w14:paraId="63AFB561">
            <w:pPr>
              <w:keepNext w:val="0"/>
              <w:keepLines w:val="0"/>
              <w:widowControl/>
              <w:suppressLineNumbers w:val="0"/>
              <w:jc w:val="center"/>
              <w:textAlignment w:val="center"/>
              <w:rPr>
                <w:rFonts w:hint="eastAsia" w:ascii="宋体" w:hAnsi="宋体" w:eastAsia="宋体" w:cs="宋体"/>
                <w:i/>
                <w:iCs/>
                <w:color w:val="auto"/>
                <w:sz w:val="30"/>
                <w:szCs w:val="30"/>
                <w:highlight w:val="none"/>
                <w:lang w:val="en-US"/>
              </w:rPr>
            </w:pPr>
            <w:r>
              <w:rPr>
                <w:rFonts w:hint="eastAsia" w:ascii="宋体" w:hAnsi="宋体" w:eastAsia="宋体" w:cs="宋体"/>
                <w:i/>
                <w:iCs/>
                <w:sz w:val="30"/>
                <w:szCs w:val="30"/>
              </w:rPr>
              <w:t>7500</w:t>
            </w:r>
          </w:p>
        </w:tc>
      </w:tr>
      <w:tr w14:paraId="2D334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9320" w:type="dxa"/>
            <w:tcBorders>
              <w:top w:val="nil"/>
              <w:left w:val="nil"/>
              <w:bottom w:val="single" w:color="000000" w:sz="4" w:space="0"/>
              <w:right w:val="single" w:color="000000" w:sz="4" w:space="0"/>
            </w:tcBorders>
            <w:shd w:val="clear" w:color="auto" w:fill="auto"/>
            <w:vAlign w:val="center"/>
          </w:tcPr>
          <w:p w14:paraId="0DC6E4E7">
            <w:pPr>
              <w:keepNext w:val="0"/>
              <w:keepLines w:val="0"/>
              <w:widowControl/>
              <w:suppressLineNumbers w:val="0"/>
              <w:jc w:val="left"/>
              <w:textAlignment w:val="center"/>
              <w:rPr>
                <w:rFonts w:hint="eastAsia" w:ascii="宋体" w:hAnsi="宋体" w:eastAsia="宋体" w:cs="宋体"/>
                <w:i/>
                <w:iCs/>
                <w:color w:val="auto"/>
                <w:sz w:val="30"/>
                <w:szCs w:val="30"/>
                <w:highlight w:val="none"/>
              </w:rPr>
            </w:pPr>
            <w:r>
              <w:rPr>
                <w:rFonts w:hint="eastAsia" w:ascii="宋体" w:hAnsi="宋体" w:eastAsia="宋体" w:cs="宋体"/>
                <w:i/>
                <w:iCs/>
                <w:sz w:val="30"/>
                <w:szCs w:val="30"/>
              </w:rPr>
              <w:t>2025年南县第一批土储债项目001号</w:t>
            </w:r>
          </w:p>
        </w:tc>
        <w:tc>
          <w:tcPr>
            <w:tcW w:w="7148" w:type="dxa"/>
            <w:tcBorders>
              <w:top w:val="nil"/>
              <w:left w:val="single" w:color="000000" w:sz="4" w:space="0"/>
              <w:bottom w:val="single" w:color="000000" w:sz="4" w:space="0"/>
              <w:right w:val="nil"/>
            </w:tcBorders>
            <w:shd w:val="clear" w:color="auto" w:fill="auto"/>
            <w:vAlign w:val="center"/>
          </w:tcPr>
          <w:p w14:paraId="079D4CC4">
            <w:pPr>
              <w:keepNext w:val="0"/>
              <w:keepLines w:val="0"/>
              <w:widowControl/>
              <w:suppressLineNumbers w:val="0"/>
              <w:jc w:val="center"/>
              <w:textAlignment w:val="center"/>
              <w:rPr>
                <w:rFonts w:hint="eastAsia" w:ascii="宋体" w:hAnsi="宋体" w:eastAsia="宋体" w:cs="宋体"/>
                <w:i/>
                <w:iCs/>
                <w:color w:val="auto"/>
                <w:sz w:val="30"/>
                <w:szCs w:val="30"/>
                <w:highlight w:val="none"/>
              </w:rPr>
            </w:pPr>
            <w:r>
              <w:rPr>
                <w:rFonts w:hint="eastAsia" w:ascii="宋体" w:hAnsi="宋体" w:eastAsia="宋体" w:cs="宋体"/>
                <w:i/>
                <w:iCs/>
                <w:sz w:val="30"/>
                <w:szCs w:val="30"/>
              </w:rPr>
              <w:t>5100</w:t>
            </w:r>
          </w:p>
        </w:tc>
      </w:tr>
      <w:tr w14:paraId="76267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9320" w:type="dxa"/>
            <w:tcBorders>
              <w:top w:val="nil"/>
              <w:left w:val="nil"/>
              <w:bottom w:val="single" w:color="000000" w:sz="4" w:space="0"/>
              <w:right w:val="single" w:color="000000" w:sz="4" w:space="0"/>
            </w:tcBorders>
            <w:shd w:val="clear" w:color="auto" w:fill="auto"/>
            <w:vAlign w:val="center"/>
          </w:tcPr>
          <w:p w14:paraId="577B37A1">
            <w:pPr>
              <w:keepNext w:val="0"/>
              <w:keepLines w:val="0"/>
              <w:widowControl/>
              <w:suppressLineNumbers w:val="0"/>
              <w:jc w:val="left"/>
              <w:textAlignment w:val="center"/>
              <w:rPr>
                <w:rFonts w:hint="eastAsia" w:ascii="宋体" w:hAnsi="宋体" w:eastAsia="宋体" w:cs="宋体"/>
                <w:i/>
                <w:iCs/>
                <w:color w:val="auto"/>
                <w:sz w:val="30"/>
                <w:szCs w:val="30"/>
                <w:highlight w:val="none"/>
              </w:rPr>
            </w:pPr>
            <w:r>
              <w:rPr>
                <w:rFonts w:hint="eastAsia" w:ascii="宋体" w:hAnsi="宋体" w:eastAsia="宋体" w:cs="宋体"/>
                <w:i/>
                <w:iCs/>
                <w:sz w:val="30"/>
                <w:szCs w:val="30"/>
              </w:rPr>
              <w:t>2025年南县第一批土储债项目002号</w:t>
            </w:r>
          </w:p>
        </w:tc>
        <w:tc>
          <w:tcPr>
            <w:tcW w:w="7148" w:type="dxa"/>
            <w:tcBorders>
              <w:top w:val="nil"/>
              <w:left w:val="single" w:color="000000" w:sz="4" w:space="0"/>
              <w:bottom w:val="single" w:color="000000" w:sz="4" w:space="0"/>
              <w:right w:val="nil"/>
            </w:tcBorders>
            <w:shd w:val="clear" w:color="auto" w:fill="auto"/>
            <w:vAlign w:val="center"/>
          </w:tcPr>
          <w:p w14:paraId="2DA2EE22">
            <w:pPr>
              <w:keepNext w:val="0"/>
              <w:keepLines w:val="0"/>
              <w:widowControl/>
              <w:suppressLineNumbers w:val="0"/>
              <w:jc w:val="center"/>
              <w:textAlignment w:val="center"/>
              <w:rPr>
                <w:rFonts w:hint="eastAsia" w:ascii="宋体" w:hAnsi="宋体" w:eastAsia="宋体" w:cs="宋体"/>
                <w:i/>
                <w:iCs/>
                <w:color w:val="auto"/>
                <w:sz w:val="30"/>
                <w:szCs w:val="30"/>
                <w:highlight w:val="none"/>
              </w:rPr>
            </w:pPr>
            <w:r>
              <w:rPr>
                <w:rFonts w:hint="eastAsia" w:ascii="宋体" w:hAnsi="宋体" w:eastAsia="宋体" w:cs="宋体"/>
                <w:i/>
                <w:iCs/>
                <w:sz w:val="30"/>
                <w:szCs w:val="30"/>
              </w:rPr>
              <w:t>4500</w:t>
            </w:r>
          </w:p>
        </w:tc>
      </w:tr>
      <w:tr w14:paraId="3AE1A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9320" w:type="dxa"/>
            <w:tcBorders>
              <w:top w:val="nil"/>
              <w:left w:val="nil"/>
              <w:bottom w:val="single" w:color="000000" w:sz="4" w:space="0"/>
              <w:right w:val="single" w:color="000000" w:sz="4" w:space="0"/>
            </w:tcBorders>
            <w:shd w:val="clear" w:color="auto" w:fill="auto"/>
            <w:vAlign w:val="center"/>
          </w:tcPr>
          <w:p w14:paraId="275D9E92">
            <w:pPr>
              <w:keepNext w:val="0"/>
              <w:keepLines w:val="0"/>
              <w:widowControl/>
              <w:suppressLineNumbers w:val="0"/>
              <w:jc w:val="left"/>
              <w:textAlignment w:val="center"/>
              <w:rPr>
                <w:rFonts w:hint="eastAsia" w:ascii="宋体" w:hAnsi="宋体" w:eastAsia="宋体" w:cs="宋体"/>
                <w:i/>
                <w:iCs/>
                <w:color w:val="auto"/>
                <w:sz w:val="30"/>
                <w:szCs w:val="30"/>
                <w:highlight w:val="none"/>
              </w:rPr>
            </w:pPr>
            <w:r>
              <w:rPr>
                <w:rFonts w:hint="eastAsia" w:ascii="宋体" w:hAnsi="宋体" w:eastAsia="宋体" w:cs="宋体"/>
                <w:i/>
                <w:iCs/>
                <w:sz w:val="30"/>
                <w:szCs w:val="30"/>
              </w:rPr>
              <w:t>南县高新区科创医疗产业园建设项目</w:t>
            </w:r>
          </w:p>
        </w:tc>
        <w:tc>
          <w:tcPr>
            <w:tcW w:w="7148" w:type="dxa"/>
            <w:tcBorders>
              <w:top w:val="nil"/>
              <w:left w:val="single" w:color="000000" w:sz="4" w:space="0"/>
              <w:bottom w:val="single" w:color="000000" w:sz="4" w:space="0"/>
              <w:right w:val="nil"/>
            </w:tcBorders>
            <w:shd w:val="clear" w:color="auto" w:fill="auto"/>
            <w:vAlign w:val="center"/>
          </w:tcPr>
          <w:p w14:paraId="5C600A89">
            <w:pPr>
              <w:keepNext w:val="0"/>
              <w:keepLines w:val="0"/>
              <w:widowControl/>
              <w:suppressLineNumbers w:val="0"/>
              <w:jc w:val="center"/>
              <w:textAlignment w:val="center"/>
              <w:rPr>
                <w:rFonts w:hint="eastAsia" w:ascii="宋体" w:hAnsi="宋体" w:eastAsia="宋体" w:cs="宋体"/>
                <w:i/>
                <w:iCs/>
                <w:color w:val="auto"/>
                <w:sz w:val="30"/>
                <w:szCs w:val="30"/>
                <w:highlight w:val="none"/>
              </w:rPr>
            </w:pPr>
            <w:r>
              <w:rPr>
                <w:rFonts w:hint="eastAsia" w:ascii="宋体" w:hAnsi="宋体" w:eastAsia="宋体" w:cs="宋体"/>
                <w:i/>
                <w:iCs/>
                <w:sz w:val="30"/>
                <w:szCs w:val="30"/>
              </w:rPr>
              <w:t>6000</w:t>
            </w:r>
          </w:p>
        </w:tc>
      </w:tr>
      <w:tr w14:paraId="3406D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9320" w:type="dxa"/>
            <w:tcBorders>
              <w:top w:val="nil"/>
              <w:left w:val="nil"/>
              <w:bottom w:val="single" w:color="000000" w:sz="4" w:space="0"/>
              <w:right w:val="single" w:color="000000" w:sz="4" w:space="0"/>
            </w:tcBorders>
            <w:shd w:val="clear" w:color="auto" w:fill="auto"/>
            <w:vAlign w:val="center"/>
          </w:tcPr>
          <w:p w14:paraId="44FD2047">
            <w:pPr>
              <w:keepNext w:val="0"/>
              <w:keepLines w:val="0"/>
              <w:widowControl/>
              <w:suppressLineNumbers w:val="0"/>
              <w:jc w:val="left"/>
              <w:textAlignment w:val="center"/>
              <w:rPr>
                <w:rFonts w:hint="eastAsia" w:ascii="宋体" w:hAnsi="宋体" w:eastAsia="宋体" w:cs="宋体"/>
                <w:i/>
                <w:iCs/>
                <w:color w:val="auto"/>
                <w:sz w:val="30"/>
                <w:szCs w:val="30"/>
                <w:highlight w:val="none"/>
              </w:rPr>
            </w:pPr>
            <w:r>
              <w:rPr>
                <w:rFonts w:hint="eastAsia" w:ascii="宋体" w:hAnsi="宋体" w:eastAsia="宋体" w:cs="宋体"/>
                <w:i/>
                <w:iCs/>
                <w:sz w:val="30"/>
                <w:szCs w:val="30"/>
              </w:rPr>
              <w:t>南县地花鼓非物质文化遗产传承体验设施建设项目</w:t>
            </w:r>
          </w:p>
        </w:tc>
        <w:tc>
          <w:tcPr>
            <w:tcW w:w="7148" w:type="dxa"/>
            <w:tcBorders>
              <w:top w:val="nil"/>
              <w:left w:val="single" w:color="000000" w:sz="4" w:space="0"/>
              <w:bottom w:val="single" w:color="000000" w:sz="4" w:space="0"/>
              <w:right w:val="nil"/>
            </w:tcBorders>
            <w:shd w:val="clear" w:color="auto" w:fill="auto"/>
            <w:vAlign w:val="center"/>
          </w:tcPr>
          <w:p w14:paraId="484C718E">
            <w:pPr>
              <w:keepNext w:val="0"/>
              <w:keepLines w:val="0"/>
              <w:widowControl/>
              <w:suppressLineNumbers w:val="0"/>
              <w:jc w:val="center"/>
              <w:textAlignment w:val="center"/>
              <w:rPr>
                <w:rFonts w:hint="eastAsia" w:ascii="宋体" w:hAnsi="宋体" w:eastAsia="宋体" w:cs="宋体"/>
                <w:i/>
                <w:iCs/>
                <w:color w:val="auto"/>
                <w:sz w:val="30"/>
                <w:szCs w:val="30"/>
                <w:highlight w:val="none"/>
              </w:rPr>
            </w:pPr>
            <w:r>
              <w:rPr>
                <w:rFonts w:hint="eastAsia" w:ascii="宋体" w:hAnsi="宋体" w:eastAsia="宋体" w:cs="宋体"/>
                <w:i/>
                <w:iCs/>
                <w:sz w:val="30"/>
                <w:szCs w:val="30"/>
              </w:rPr>
              <w:t>2700</w:t>
            </w:r>
          </w:p>
        </w:tc>
      </w:tr>
      <w:tr w14:paraId="35634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9320" w:type="dxa"/>
            <w:tcBorders>
              <w:top w:val="nil"/>
              <w:left w:val="nil"/>
              <w:bottom w:val="single" w:color="000000" w:sz="4" w:space="0"/>
              <w:right w:val="single" w:color="000000" w:sz="4" w:space="0"/>
            </w:tcBorders>
            <w:shd w:val="clear" w:color="auto" w:fill="auto"/>
            <w:vAlign w:val="center"/>
          </w:tcPr>
          <w:p w14:paraId="4B65B6AC">
            <w:pPr>
              <w:keepNext w:val="0"/>
              <w:keepLines w:val="0"/>
              <w:widowControl/>
              <w:suppressLineNumbers w:val="0"/>
              <w:jc w:val="left"/>
              <w:textAlignment w:val="center"/>
              <w:rPr>
                <w:rFonts w:hint="eastAsia" w:ascii="宋体" w:hAnsi="宋体" w:eastAsia="宋体" w:cs="宋体"/>
                <w:i/>
                <w:iCs/>
                <w:color w:val="auto"/>
                <w:sz w:val="30"/>
                <w:szCs w:val="30"/>
                <w:highlight w:val="none"/>
              </w:rPr>
            </w:pPr>
            <w:r>
              <w:rPr>
                <w:rFonts w:hint="eastAsia" w:ascii="宋体" w:hAnsi="宋体" w:eastAsia="宋体" w:cs="宋体"/>
                <w:i/>
                <w:iCs/>
                <w:sz w:val="30"/>
                <w:szCs w:val="30"/>
              </w:rPr>
              <w:t>南县经开区医美产业园（四期）建设项目</w:t>
            </w:r>
          </w:p>
        </w:tc>
        <w:tc>
          <w:tcPr>
            <w:tcW w:w="7148" w:type="dxa"/>
            <w:tcBorders>
              <w:top w:val="nil"/>
              <w:left w:val="single" w:color="000000" w:sz="4" w:space="0"/>
              <w:bottom w:val="single" w:color="000000" w:sz="4" w:space="0"/>
              <w:right w:val="nil"/>
            </w:tcBorders>
            <w:shd w:val="clear" w:color="auto" w:fill="auto"/>
            <w:vAlign w:val="center"/>
          </w:tcPr>
          <w:p w14:paraId="73B0AEB6">
            <w:pPr>
              <w:keepNext w:val="0"/>
              <w:keepLines w:val="0"/>
              <w:widowControl/>
              <w:suppressLineNumbers w:val="0"/>
              <w:jc w:val="center"/>
              <w:textAlignment w:val="center"/>
              <w:rPr>
                <w:rFonts w:hint="eastAsia" w:ascii="宋体" w:hAnsi="宋体" w:eastAsia="宋体" w:cs="宋体"/>
                <w:i/>
                <w:iCs/>
                <w:color w:val="auto"/>
                <w:sz w:val="30"/>
                <w:szCs w:val="30"/>
                <w:highlight w:val="none"/>
              </w:rPr>
            </w:pPr>
            <w:r>
              <w:rPr>
                <w:rFonts w:hint="eastAsia" w:ascii="宋体" w:hAnsi="宋体" w:eastAsia="宋体" w:cs="宋体"/>
                <w:i/>
                <w:iCs/>
                <w:sz w:val="30"/>
                <w:szCs w:val="30"/>
              </w:rPr>
              <w:t>900</w:t>
            </w:r>
          </w:p>
        </w:tc>
      </w:tr>
      <w:tr w14:paraId="38120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9320" w:type="dxa"/>
            <w:tcBorders>
              <w:top w:val="nil"/>
              <w:left w:val="nil"/>
              <w:bottom w:val="single" w:color="000000" w:sz="4" w:space="0"/>
              <w:right w:val="single" w:color="000000" w:sz="4" w:space="0"/>
            </w:tcBorders>
            <w:shd w:val="clear" w:color="auto" w:fill="auto"/>
            <w:vAlign w:val="center"/>
          </w:tcPr>
          <w:p w14:paraId="143995ED">
            <w:pPr>
              <w:keepNext w:val="0"/>
              <w:keepLines w:val="0"/>
              <w:widowControl/>
              <w:suppressLineNumbers w:val="0"/>
              <w:jc w:val="left"/>
              <w:textAlignment w:val="center"/>
              <w:rPr>
                <w:rFonts w:hint="eastAsia" w:ascii="宋体" w:hAnsi="宋体" w:eastAsia="宋体" w:cs="宋体"/>
                <w:i/>
                <w:iCs/>
                <w:color w:val="auto"/>
                <w:sz w:val="30"/>
                <w:szCs w:val="30"/>
                <w:highlight w:val="none"/>
              </w:rPr>
            </w:pPr>
            <w:r>
              <w:rPr>
                <w:rFonts w:hint="eastAsia" w:ascii="宋体" w:hAnsi="宋体" w:eastAsia="宋体" w:cs="宋体"/>
                <w:i/>
                <w:iCs/>
                <w:sz w:val="30"/>
                <w:szCs w:val="30"/>
              </w:rPr>
              <w:t>用于补充政府性基金财力</w:t>
            </w:r>
          </w:p>
        </w:tc>
        <w:tc>
          <w:tcPr>
            <w:tcW w:w="7148" w:type="dxa"/>
            <w:tcBorders>
              <w:top w:val="nil"/>
              <w:left w:val="single" w:color="000000" w:sz="4" w:space="0"/>
              <w:bottom w:val="single" w:color="000000" w:sz="4" w:space="0"/>
              <w:right w:val="nil"/>
            </w:tcBorders>
            <w:shd w:val="clear" w:color="auto" w:fill="auto"/>
            <w:vAlign w:val="center"/>
          </w:tcPr>
          <w:p w14:paraId="117E1C05">
            <w:pPr>
              <w:keepNext w:val="0"/>
              <w:keepLines w:val="0"/>
              <w:widowControl/>
              <w:suppressLineNumbers w:val="0"/>
              <w:jc w:val="center"/>
              <w:textAlignment w:val="center"/>
              <w:rPr>
                <w:rFonts w:hint="eastAsia" w:ascii="宋体" w:hAnsi="宋体" w:eastAsia="宋体" w:cs="宋体"/>
                <w:i/>
                <w:iCs/>
                <w:color w:val="auto"/>
                <w:sz w:val="30"/>
                <w:szCs w:val="30"/>
                <w:highlight w:val="none"/>
              </w:rPr>
            </w:pPr>
            <w:r>
              <w:rPr>
                <w:rFonts w:hint="eastAsia" w:ascii="宋体" w:hAnsi="宋体" w:eastAsia="宋体" w:cs="宋体"/>
                <w:i/>
                <w:iCs/>
                <w:sz w:val="30"/>
                <w:szCs w:val="30"/>
              </w:rPr>
              <w:t>5000</w:t>
            </w:r>
          </w:p>
        </w:tc>
      </w:tr>
      <w:tr w14:paraId="5A077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9320" w:type="dxa"/>
            <w:tcBorders>
              <w:top w:val="nil"/>
              <w:left w:val="nil"/>
              <w:bottom w:val="single" w:color="000000" w:sz="4" w:space="0"/>
              <w:right w:val="single" w:color="000000" w:sz="4" w:space="0"/>
            </w:tcBorders>
            <w:shd w:val="clear" w:color="auto" w:fill="auto"/>
            <w:vAlign w:val="center"/>
          </w:tcPr>
          <w:p w14:paraId="51D3267E">
            <w:pPr>
              <w:keepNext w:val="0"/>
              <w:keepLines w:val="0"/>
              <w:widowControl/>
              <w:suppressLineNumbers w:val="0"/>
              <w:jc w:val="left"/>
              <w:textAlignment w:val="center"/>
              <w:rPr>
                <w:rFonts w:hint="eastAsia" w:ascii="宋体" w:hAnsi="宋体" w:eastAsia="宋体" w:cs="宋体"/>
                <w:i/>
                <w:iCs/>
                <w:color w:val="auto"/>
                <w:sz w:val="30"/>
                <w:szCs w:val="30"/>
                <w:highlight w:val="none"/>
              </w:rPr>
            </w:pPr>
            <w:r>
              <w:rPr>
                <w:rFonts w:hint="eastAsia" w:ascii="宋体" w:hAnsi="宋体" w:eastAsia="宋体" w:cs="宋体"/>
                <w:i/>
                <w:iCs/>
                <w:sz w:val="30"/>
                <w:szCs w:val="30"/>
              </w:rPr>
              <w:t>置换债券</w:t>
            </w:r>
          </w:p>
        </w:tc>
        <w:tc>
          <w:tcPr>
            <w:tcW w:w="7148" w:type="dxa"/>
            <w:tcBorders>
              <w:top w:val="nil"/>
              <w:left w:val="single" w:color="000000" w:sz="4" w:space="0"/>
              <w:bottom w:val="single" w:color="000000" w:sz="4" w:space="0"/>
              <w:right w:val="nil"/>
            </w:tcBorders>
            <w:shd w:val="clear" w:color="auto" w:fill="auto"/>
            <w:vAlign w:val="center"/>
          </w:tcPr>
          <w:p w14:paraId="671C3026">
            <w:pPr>
              <w:keepNext w:val="0"/>
              <w:keepLines w:val="0"/>
              <w:widowControl/>
              <w:suppressLineNumbers w:val="0"/>
              <w:jc w:val="center"/>
              <w:textAlignment w:val="center"/>
              <w:rPr>
                <w:rFonts w:hint="eastAsia" w:ascii="宋体" w:hAnsi="宋体" w:eastAsia="宋体" w:cs="宋体"/>
                <w:i/>
                <w:iCs/>
                <w:color w:val="auto"/>
                <w:sz w:val="30"/>
                <w:szCs w:val="30"/>
                <w:highlight w:val="none"/>
              </w:rPr>
            </w:pPr>
            <w:r>
              <w:rPr>
                <w:rFonts w:hint="eastAsia" w:ascii="宋体" w:hAnsi="宋体" w:eastAsia="宋体" w:cs="宋体"/>
                <w:i/>
                <w:iCs/>
                <w:sz w:val="30"/>
                <w:szCs w:val="30"/>
              </w:rPr>
              <w:t>22800</w:t>
            </w:r>
          </w:p>
        </w:tc>
      </w:tr>
      <w:tr w14:paraId="3A6DD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9320" w:type="dxa"/>
            <w:tcBorders>
              <w:top w:val="nil"/>
              <w:left w:val="nil"/>
              <w:bottom w:val="single" w:color="000000" w:sz="4" w:space="0"/>
              <w:right w:val="single" w:color="000000" w:sz="4" w:space="0"/>
            </w:tcBorders>
            <w:shd w:val="clear" w:color="auto" w:fill="auto"/>
            <w:vAlign w:val="center"/>
          </w:tcPr>
          <w:p w14:paraId="2DF01D32">
            <w:pPr>
              <w:keepNext w:val="0"/>
              <w:keepLines w:val="0"/>
              <w:widowControl/>
              <w:suppressLineNumbers w:val="0"/>
              <w:jc w:val="left"/>
              <w:textAlignment w:val="center"/>
              <w:rPr>
                <w:rFonts w:hint="eastAsia" w:ascii="宋体" w:hAnsi="宋体" w:eastAsia="宋体" w:cs="宋体"/>
                <w:i/>
                <w:iCs/>
                <w:color w:val="auto"/>
                <w:sz w:val="30"/>
                <w:szCs w:val="30"/>
                <w:highlight w:val="none"/>
              </w:rPr>
            </w:pPr>
            <w:r>
              <w:rPr>
                <w:rFonts w:hint="eastAsia" w:ascii="宋体" w:hAnsi="宋体" w:eastAsia="宋体" w:cs="宋体"/>
                <w:i/>
                <w:iCs/>
                <w:sz w:val="30"/>
                <w:szCs w:val="30"/>
              </w:rPr>
              <w:t>拖欠企业账款专项债券</w:t>
            </w:r>
          </w:p>
        </w:tc>
        <w:tc>
          <w:tcPr>
            <w:tcW w:w="7148" w:type="dxa"/>
            <w:tcBorders>
              <w:top w:val="nil"/>
              <w:left w:val="single" w:color="000000" w:sz="4" w:space="0"/>
              <w:bottom w:val="single" w:color="000000" w:sz="4" w:space="0"/>
              <w:right w:val="nil"/>
            </w:tcBorders>
            <w:shd w:val="clear" w:color="auto" w:fill="auto"/>
            <w:vAlign w:val="center"/>
          </w:tcPr>
          <w:p w14:paraId="4723B4AD">
            <w:pPr>
              <w:keepNext w:val="0"/>
              <w:keepLines w:val="0"/>
              <w:widowControl/>
              <w:suppressLineNumbers w:val="0"/>
              <w:jc w:val="center"/>
              <w:textAlignment w:val="center"/>
              <w:rPr>
                <w:rFonts w:hint="eastAsia" w:ascii="宋体" w:hAnsi="宋体" w:eastAsia="宋体" w:cs="宋体"/>
                <w:i/>
                <w:iCs/>
                <w:color w:val="auto"/>
                <w:sz w:val="30"/>
                <w:szCs w:val="30"/>
                <w:highlight w:val="none"/>
                <w:lang w:val="en-US"/>
              </w:rPr>
            </w:pPr>
            <w:r>
              <w:rPr>
                <w:rFonts w:hint="eastAsia" w:ascii="宋体" w:hAnsi="宋体" w:eastAsia="宋体" w:cs="宋体"/>
                <w:i/>
                <w:iCs/>
                <w:sz w:val="30"/>
                <w:szCs w:val="30"/>
              </w:rPr>
              <w:t>12900</w:t>
            </w:r>
          </w:p>
        </w:tc>
      </w:tr>
      <w:tr w14:paraId="3135D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9320" w:type="dxa"/>
            <w:tcBorders>
              <w:top w:val="nil"/>
              <w:left w:val="nil"/>
              <w:bottom w:val="single" w:color="000000" w:sz="4" w:space="0"/>
              <w:right w:val="single" w:color="000000" w:sz="4" w:space="0"/>
            </w:tcBorders>
            <w:shd w:val="clear" w:color="auto" w:fill="auto"/>
          </w:tcPr>
          <w:p w14:paraId="1CC79615">
            <w:pPr>
              <w:spacing w:line="480" w:lineRule="auto"/>
              <w:ind w:left="1"/>
              <w:rPr>
                <w:rFonts w:hint="eastAsia" w:ascii="宋体" w:hAnsi="宋体" w:eastAsia="宋体" w:cs="宋体"/>
                <w:i/>
                <w:iCs/>
                <w:color w:val="auto"/>
                <w:sz w:val="30"/>
                <w:szCs w:val="30"/>
                <w:highlight w:val="none"/>
              </w:rPr>
            </w:pPr>
            <w:r>
              <w:rPr>
                <w:rFonts w:hint="eastAsia" w:ascii="宋体" w:hAnsi="宋体" w:eastAsia="宋体" w:cs="宋体"/>
                <w:i/>
                <w:iCs/>
                <w:sz w:val="30"/>
                <w:szCs w:val="30"/>
              </w:rPr>
              <w:t>待分配项目专项债券金额</w:t>
            </w:r>
          </w:p>
        </w:tc>
        <w:tc>
          <w:tcPr>
            <w:tcW w:w="7148" w:type="dxa"/>
            <w:tcBorders>
              <w:top w:val="nil"/>
              <w:left w:val="single" w:color="000000" w:sz="4" w:space="0"/>
              <w:bottom w:val="single" w:color="000000" w:sz="4" w:space="0"/>
              <w:right w:val="nil"/>
            </w:tcBorders>
            <w:shd w:val="clear" w:color="auto" w:fill="auto"/>
          </w:tcPr>
          <w:p w14:paraId="4F301D6C">
            <w:pPr>
              <w:pStyle w:val="8"/>
              <w:spacing w:line="480" w:lineRule="auto"/>
              <w:ind w:right="174"/>
              <w:rPr>
                <w:rFonts w:hint="eastAsia" w:ascii="宋体" w:hAnsi="宋体" w:eastAsia="宋体" w:cs="宋体"/>
                <w:i/>
                <w:iCs/>
                <w:color w:val="auto"/>
                <w:kern w:val="0"/>
                <w:sz w:val="30"/>
                <w:szCs w:val="30"/>
                <w:highlight w:val="none"/>
                <w:u w:val="none"/>
                <w:lang w:val="en-US" w:eastAsia="zh-CN" w:bidi="ar"/>
              </w:rPr>
            </w:pPr>
            <w:r>
              <w:rPr>
                <w:rFonts w:hint="eastAsia" w:ascii="宋体" w:hAnsi="宋体" w:eastAsia="宋体" w:cs="宋体"/>
                <w:i/>
                <w:iCs/>
                <w:sz w:val="30"/>
                <w:szCs w:val="30"/>
              </w:rPr>
              <w:t>2600</w:t>
            </w:r>
          </w:p>
        </w:tc>
      </w:tr>
      <w:tr w14:paraId="6113C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9320" w:type="dxa"/>
            <w:tcBorders>
              <w:top w:val="nil"/>
              <w:left w:val="nil"/>
              <w:bottom w:val="single" w:color="000000" w:sz="4" w:space="0"/>
              <w:right w:val="single" w:color="000000" w:sz="4" w:space="0"/>
            </w:tcBorders>
            <w:shd w:val="clear" w:color="auto" w:fill="auto"/>
          </w:tcPr>
          <w:p w14:paraId="388A0290">
            <w:pPr>
              <w:pStyle w:val="8"/>
              <w:spacing w:line="480" w:lineRule="auto"/>
              <w:ind w:left="1"/>
              <w:rPr>
                <w:color w:val="auto"/>
                <w:sz w:val="30"/>
                <w:szCs w:val="30"/>
                <w:highlight w:val="none"/>
              </w:rPr>
            </w:pPr>
            <w:r>
              <w:rPr>
                <w:color w:val="auto"/>
                <w:sz w:val="30"/>
                <w:szCs w:val="30"/>
                <w:highlight w:val="none"/>
              </w:rPr>
              <w:t>合计</w:t>
            </w:r>
          </w:p>
        </w:tc>
        <w:tc>
          <w:tcPr>
            <w:tcW w:w="7148" w:type="dxa"/>
            <w:tcBorders>
              <w:top w:val="nil"/>
              <w:left w:val="single" w:color="000000" w:sz="4" w:space="0"/>
              <w:bottom w:val="single" w:color="000000" w:sz="4" w:space="0"/>
              <w:right w:val="nil"/>
            </w:tcBorders>
            <w:shd w:val="clear" w:color="auto" w:fill="auto"/>
          </w:tcPr>
          <w:p w14:paraId="07767C08">
            <w:pPr>
              <w:pStyle w:val="8"/>
              <w:spacing w:line="480" w:lineRule="auto"/>
              <w:ind w:right="174"/>
              <w:rPr>
                <w:rFonts w:hint="default" w:eastAsia="宋体"/>
                <w:color w:val="auto"/>
                <w:sz w:val="30"/>
                <w:szCs w:val="30"/>
                <w:highlight w:val="none"/>
                <w:lang w:val="en-US" w:eastAsia="zh-CN"/>
              </w:rPr>
            </w:pPr>
            <w:r>
              <w:rPr>
                <w:rFonts w:hint="eastAsia" w:ascii="宋体" w:hAnsi="宋体" w:cs="宋体"/>
                <w:i w:val="0"/>
                <w:iCs w:val="0"/>
                <w:color w:val="auto"/>
                <w:kern w:val="0"/>
                <w:sz w:val="30"/>
                <w:szCs w:val="30"/>
                <w:highlight w:val="none"/>
                <w:u w:val="none"/>
                <w:lang w:val="en-US" w:eastAsia="zh-CN" w:bidi="ar"/>
              </w:rPr>
              <w:t>70000</w:t>
            </w:r>
          </w:p>
        </w:tc>
      </w:tr>
    </w:tbl>
    <w:p w14:paraId="16075009">
      <w:pPr>
        <w:pStyle w:val="2"/>
        <w:ind w:firstLine="640"/>
        <w:rPr>
          <w:color w:val="auto"/>
          <w:highlight w:val="none"/>
        </w:rPr>
      </w:pPr>
    </w:p>
    <w:p w14:paraId="66D0C187">
      <w:pPr>
        <w:pStyle w:val="2"/>
        <w:shd w:val="clear" w:color="auto" w:fill="DAE3F3" w:themeFill="accent5" w:themeFillTint="32"/>
        <w:spacing w:line="720" w:lineRule="auto"/>
        <w:ind w:firstLine="0" w:firstLineChars="0"/>
        <w:jc w:val="center"/>
        <w:rPr>
          <w:rFonts w:ascii="方正小标宋简体" w:hAnsi="方正小标宋简体" w:eastAsia="方正小标宋简体" w:cs="方正小标宋简体"/>
          <w:b/>
          <w:bCs/>
          <w:color w:val="auto"/>
          <w:sz w:val="56"/>
          <w:szCs w:val="56"/>
          <w:highlight w:val="none"/>
        </w:rPr>
      </w:pPr>
      <w:r>
        <w:rPr>
          <w:rFonts w:hint="eastAsia" w:ascii="方正小标宋简体" w:hAnsi="方正小标宋简体" w:eastAsia="方正小标宋简体" w:cs="方正小标宋简体"/>
          <w:b/>
          <w:bCs/>
          <w:color w:val="auto"/>
          <w:sz w:val="56"/>
          <w:szCs w:val="56"/>
          <w:highlight w:val="none"/>
        </w:rPr>
        <w:t>四、</w:t>
      </w:r>
      <w:r>
        <w:rPr>
          <w:rFonts w:hint="eastAsia" w:ascii="方正小标宋简体" w:hAnsi="方正小标宋简体" w:eastAsia="方正小标宋简体" w:cs="方正小标宋简体"/>
          <w:b/>
          <w:bCs/>
          <w:color w:val="auto"/>
          <w:sz w:val="56"/>
          <w:szCs w:val="56"/>
          <w:highlight w:val="none"/>
          <w:lang w:eastAsia="zh-CN"/>
        </w:rPr>
        <w:t>2025年</w:t>
      </w:r>
      <w:r>
        <w:rPr>
          <w:rFonts w:hint="eastAsia" w:ascii="方正小标宋简体" w:hAnsi="方正小标宋简体" w:eastAsia="方正小标宋简体" w:cs="方正小标宋简体"/>
          <w:b/>
          <w:bCs/>
          <w:color w:val="auto"/>
          <w:sz w:val="56"/>
          <w:szCs w:val="56"/>
          <w:highlight w:val="none"/>
        </w:rPr>
        <w:t>南县预算绩效管理情况</w:t>
      </w:r>
    </w:p>
    <w:p w14:paraId="62C31979">
      <w:pPr>
        <w:widowControl/>
        <w:spacing w:line="560" w:lineRule="exact"/>
        <w:ind w:firstLine="640" w:firstLineChars="200"/>
        <w:jc w:val="both"/>
        <w:rPr>
          <w:rFonts w:hint="eastAsia" w:ascii="仿宋_GB2312" w:hAnsi="宋体" w:eastAsia="仿宋_GB2312" w:cs="Times New Roman"/>
          <w:color w:val="auto"/>
          <w:kern w:val="0"/>
          <w:sz w:val="32"/>
          <w:szCs w:val="32"/>
          <w:highlight w:val="none"/>
          <w:lang w:val="en-US" w:eastAsia="zh-CN" w:bidi="ar-SA"/>
        </w:rPr>
      </w:pPr>
      <w:r>
        <w:rPr>
          <w:rFonts w:hint="eastAsia" w:ascii="仿宋_GB2312" w:hAnsi="宋体" w:eastAsia="仿宋_GB2312" w:cs="Times New Roman"/>
          <w:color w:val="auto"/>
          <w:kern w:val="0"/>
          <w:sz w:val="32"/>
          <w:szCs w:val="32"/>
          <w:highlight w:val="none"/>
          <w:lang w:val="en-US" w:eastAsia="zh-CN" w:bidi="ar-SA"/>
        </w:rPr>
        <w:t>1.根据《南县财政局关于做好2025年度预算绩效目标申报工作的通知》文件要求，组织各预算部门对申请预算资金的项目及部门整体支出，同步申报绩效目标。凡是未申报绩效目标的项目，一律不准安排预算资金；绩效指标不完善的项目，一律退回修改至完善方可进入项目库。预算资金的安排充分考虑绩效目标设置情况，将绩效目标管理结果作为预算安排前置条件，确保做到绩效目标覆盖率100%。并将绩效目标情况随预算草案同步报送县人大审批，待预算确定后，将绩效目标随预算情况同步批复至各部门。全年批复的项目支出涉及公安、交通、司法、生态、发改、国土、教育、文化、旅游、卫生、计生、农业、科技等 85个部门及12个乡镇。</w:t>
      </w:r>
    </w:p>
    <w:p w14:paraId="77AB5227">
      <w:pPr>
        <w:widowControl/>
        <w:spacing w:line="560" w:lineRule="exact"/>
        <w:ind w:firstLine="640" w:firstLineChars="200"/>
        <w:jc w:val="both"/>
        <w:rPr>
          <w:rFonts w:hint="eastAsia" w:ascii="仿宋_GB2312" w:hAnsi="宋体" w:eastAsia="仿宋_GB2312" w:cs="Times New Roman"/>
          <w:color w:val="auto"/>
          <w:kern w:val="0"/>
          <w:sz w:val="32"/>
          <w:szCs w:val="32"/>
          <w:highlight w:val="none"/>
          <w:lang w:val="en-US" w:eastAsia="zh-CN" w:bidi="ar-SA"/>
        </w:rPr>
      </w:pPr>
      <w:r>
        <w:rPr>
          <w:rFonts w:hint="eastAsia" w:ascii="仿宋_GB2312" w:hAnsi="宋体" w:eastAsia="仿宋_GB2312" w:cs="Times New Roman"/>
          <w:color w:val="auto"/>
          <w:kern w:val="0"/>
          <w:sz w:val="32"/>
          <w:szCs w:val="32"/>
          <w:highlight w:val="none"/>
          <w:lang w:val="en-US" w:eastAsia="zh-CN" w:bidi="ar-SA"/>
        </w:rPr>
        <w:t>2.组织各预算部门对本部门（单位）2024年度整体支出及项目支出进行绩效自评，提交绩效自评报告，并由县财政局组织相关业务股室，对自评报告情况进行抽查与复核，发现有弄虚作假或态度敷衍的部门，将抽查结果纳入绩效考评结果之中，并压减相关部门次年预算资金，以进一步推进全面实施预算绩效管理工作。</w:t>
      </w:r>
    </w:p>
    <w:p w14:paraId="5DC785B2">
      <w:pPr>
        <w:widowControl/>
        <w:spacing w:line="560" w:lineRule="exact"/>
        <w:ind w:firstLine="640" w:firstLineChars="200"/>
        <w:jc w:val="both"/>
        <w:rPr>
          <w:rFonts w:hint="eastAsia" w:ascii="仿宋_GB2312" w:hAnsi="宋体" w:eastAsia="仿宋_GB2312" w:cs="Times New Roman"/>
          <w:color w:val="auto"/>
          <w:kern w:val="0"/>
          <w:sz w:val="32"/>
          <w:szCs w:val="32"/>
          <w:highlight w:val="none"/>
          <w:lang w:val="en-US" w:eastAsia="zh-CN" w:bidi="ar-SA"/>
        </w:rPr>
      </w:pPr>
      <w:r>
        <w:rPr>
          <w:rFonts w:hint="eastAsia" w:ascii="仿宋_GB2312" w:hAnsi="宋体" w:eastAsia="仿宋_GB2312" w:cs="Times New Roman"/>
          <w:color w:val="auto"/>
          <w:kern w:val="0"/>
          <w:sz w:val="32"/>
          <w:szCs w:val="32"/>
          <w:highlight w:val="none"/>
          <w:lang w:val="en-US" w:eastAsia="zh-CN" w:bidi="ar-SA"/>
        </w:rPr>
        <w:t>3.严格落实全流程预算绩效管理要求，将绩效管理贯穿于预算编制、执行、监督全过程。根据《南县财政局关于对财政支出项目开展资金绩效运行跟踪监控工作的通知》文件要求，组织各预算部门对本部门预算项目1-8月预算执行情况与绩效目标实现情况进行双监控，对预算执行情况或绩效目标实现情况有严重偏离的部门进行及时纠偏，以确保年度目标如期实现。经对部门监控报告抽查发现，仍有部分单位预算执行情况有所偏离，有的项目预算执行进度达到70%，有的却还低于20%。针对这些情况，县财政局已及时通知相关部门，并加强后续跟踪监控，确保绩效目标的完成。</w:t>
      </w:r>
    </w:p>
    <w:p w14:paraId="520867E7">
      <w:pPr>
        <w:widowControl/>
        <w:spacing w:line="560" w:lineRule="exact"/>
        <w:ind w:firstLine="640" w:firstLineChars="200"/>
        <w:jc w:val="both"/>
        <w:rPr>
          <w:rFonts w:hint="eastAsia" w:ascii="仿宋_GB2312" w:hAnsi="宋体" w:eastAsia="仿宋_GB2312" w:cs="Times New Roman"/>
          <w:color w:val="auto"/>
          <w:kern w:val="0"/>
          <w:sz w:val="32"/>
          <w:szCs w:val="32"/>
          <w:highlight w:val="none"/>
          <w:lang w:val="en-US" w:eastAsia="zh-CN" w:bidi="ar-SA"/>
        </w:rPr>
      </w:pPr>
      <w:r>
        <w:rPr>
          <w:rFonts w:hint="eastAsia" w:ascii="仿宋_GB2312" w:hAnsi="宋体" w:eastAsia="仿宋_GB2312" w:cs="Times New Roman"/>
          <w:color w:val="auto"/>
          <w:kern w:val="0"/>
          <w:sz w:val="32"/>
          <w:szCs w:val="32"/>
          <w:highlight w:val="none"/>
          <w:lang w:val="en-US" w:eastAsia="zh-CN" w:bidi="ar-SA"/>
        </w:rPr>
        <w:t>4.围绕本级党委政府重点工作和民生关切，选取资金规模大、社会影响广的重点财政支出项目开展绩效评价。通过公开遴选第三方机构、组建评价工作组、制定详细评价方案等方式，综合采用实地核查、数据核对、座谈访谈、问卷调查等多种评价方法，全面评估项目资金使用效益、政策落实效果和群众获得感，精准揭示项目实施中存在的短板弱项。2025年度，采取“项目单位自评、中介机构现场评价、财政部门复核”的方式，选取了“维稳专项资金”与“农业面源污染治理”、“消防应急”等资金量大、社会影响广、关注度高的20个项目进行重点绩效评价，并对茅草街敬老院、南县浪拔湖政府部门整体支出进行绩效评价，涉及财政资金13917.23万元，延伸检查乡镇所站39次，发现并整改资金使用不规范、进度滞后等问题67个。评价过程公平公正，我们对项目的决策、实施、产出、效益等方面进行综合评分，最高得分93分，最低得分76.5分。</w:t>
      </w:r>
    </w:p>
    <w:sectPr>
      <w:pgSz w:w="20863" w:h="14740"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hY2Q3OTRjZmJkMTE1OThhMjgyYjE4N2Y2NGMwOTkifQ=="/>
  </w:docVars>
  <w:rsids>
    <w:rsidRoot w:val="7EAE2734"/>
    <w:rsid w:val="00235510"/>
    <w:rsid w:val="002465E4"/>
    <w:rsid w:val="007E56C1"/>
    <w:rsid w:val="00B91654"/>
    <w:rsid w:val="00FC5D10"/>
    <w:rsid w:val="00FC64DB"/>
    <w:rsid w:val="00FD349E"/>
    <w:rsid w:val="187272F1"/>
    <w:rsid w:val="1EA71413"/>
    <w:rsid w:val="1EE500C2"/>
    <w:rsid w:val="2DB017BF"/>
    <w:rsid w:val="3DC70D0A"/>
    <w:rsid w:val="3E112327"/>
    <w:rsid w:val="419249AB"/>
    <w:rsid w:val="433C5211"/>
    <w:rsid w:val="4D910A5C"/>
    <w:rsid w:val="56145C18"/>
    <w:rsid w:val="593B74AE"/>
    <w:rsid w:val="59BA3CD9"/>
    <w:rsid w:val="5D2331A2"/>
    <w:rsid w:val="5DFD2B8D"/>
    <w:rsid w:val="5E510B0E"/>
    <w:rsid w:val="60C70D4E"/>
    <w:rsid w:val="6F6B6EC0"/>
    <w:rsid w:val="7EAE2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 w:val="32"/>
    </w:rPr>
  </w:style>
  <w:style w:type="paragraph" w:styleId="3">
    <w:name w:val="Body Text"/>
    <w:basedOn w:val="1"/>
    <w:qFormat/>
    <w:uiPriority w:val="1"/>
    <w:rPr>
      <w:rFonts w:ascii="方正书宋_GBK" w:hAnsi="方正书宋_GBK" w:eastAsia="方正书宋_GBK" w:cs="方正书宋_GBK"/>
      <w:szCs w:val="21"/>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Table Paragraph"/>
    <w:basedOn w:val="1"/>
    <w:qFormat/>
    <w:uiPriority w:val="1"/>
    <w:pPr>
      <w:spacing w:before="106"/>
      <w:ind w:left="174"/>
      <w:jc w:val="center"/>
    </w:pPr>
  </w:style>
  <w:style w:type="paragraph" w:customStyle="1" w:styleId="9">
    <w:name w:val="p0"/>
    <w:basedOn w:val="1"/>
    <w:qFormat/>
    <w:uiPriority w:val="0"/>
    <w:pPr>
      <w:widowControl/>
    </w:pPr>
    <w:rPr>
      <w:kern w:val="0"/>
      <w:szCs w:val="21"/>
    </w:rPr>
  </w:style>
  <w:style w:type="character" w:customStyle="1" w:styleId="10">
    <w:name w:val="页眉 Char"/>
    <w:basedOn w:val="7"/>
    <w:link w:val="5"/>
    <w:qFormat/>
    <w:uiPriority w:val="0"/>
    <w:rPr>
      <w:rFonts w:ascii="Times New Roman" w:hAnsi="Times New Roman" w:eastAsia="宋体" w:cs="Times New Roman"/>
      <w:kern w:val="2"/>
      <w:sz w:val="18"/>
      <w:szCs w:val="18"/>
    </w:rPr>
  </w:style>
  <w:style w:type="character" w:customStyle="1" w:styleId="11">
    <w:name w:val="页脚 Char"/>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1687</Words>
  <Characters>1897</Characters>
  <Lines>9</Lines>
  <Paragraphs>2</Paragraphs>
  <TotalTime>1</TotalTime>
  <ScaleCrop>false</ScaleCrop>
  <LinksUpToDate>false</LinksUpToDate>
  <CharactersWithSpaces>1909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2023-03-29T09:30:00Z</dcterms:created>
  <dc:creator>@wang</dc:creator>
  <cp:lastModifiedBy>新愚</cp:lastModifiedBy>
  <dcterms:modified xsi:type="dcterms:W3CDTF">2026-04-28T03:40:41Z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D0BDC4FDBAE74C9DAB50ADB6C2D0F1C4</vt:lpwstr>
  </property>
  <property fmtid="{D5CDD505-2E9C-101B-9397-08002B2CF9AE}" pid="4" name="KSOTemplateDocerSaveRecord">
    <vt:lpwstr>eyJoZGlkIjoiNWY0YzlmZDQ2OThlMTgwZDQ4ODAzYjhjZDY5Y2JiZDAiLCJ1c2VySWQiOiI1NTMxNzcwOTUifQ==</vt:lpwstr>
  </property>
</Properties>
</file>