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025B62">
      <w:pPr>
        <w:keepNext w:val="0"/>
        <w:keepLines w:val="0"/>
        <w:pageBreakBefore w:val="0"/>
        <w:widowControl w:val="0"/>
        <w:kinsoku/>
        <w:wordWrap/>
        <w:topLinePunct w:val="0"/>
        <w:autoSpaceDE/>
        <w:autoSpaceDN/>
        <w:bidi w:val="0"/>
        <w:adjustRightInd/>
        <w:snapToGrid/>
        <w:spacing w:line="56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南县稻虾产业发展服务中心</w:t>
      </w:r>
    </w:p>
    <w:p w14:paraId="0C77F817">
      <w:pPr>
        <w:keepNext w:val="0"/>
        <w:keepLines w:val="0"/>
        <w:pageBreakBefore w:val="0"/>
        <w:widowControl w:val="0"/>
        <w:kinsoku/>
        <w:wordWrap/>
        <w:topLinePunct w:val="0"/>
        <w:autoSpaceDE/>
        <w:autoSpaceDN/>
        <w:bidi w:val="0"/>
        <w:adjustRightInd/>
        <w:snapToGrid/>
        <w:spacing w:line="56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202</w:t>
      </w:r>
      <w:r>
        <w:rPr>
          <w:rFonts w:hint="eastAsia" w:ascii="宋体" w:hAnsi="宋体" w:eastAsia="宋体" w:cs="宋体"/>
          <w:b/>
          <w:bCs/>
          <w:sz w:val="44"/>
          <w:szCs w:val="44"/>
          <w:lang w:val="en-US" w:eastAsia="zh-CN"/>
        </w:rPr>
        <w:t>4</w:t>
      </w:r>
      <w:r>
        <w:rPr>
          <w:rFonts w:hint="eastAsia" w:ascii="宋体" w:hAnsi="宋体" w:eastAsia="宋体" w:cs="宋体"/>
          <w:b/>
          <w:bCs/>
          <w:sz w:val="44"/>
          <w:szCs w:val="44"/>
        </w:rPr>
        <w:t>年项目支出绩效评价报告</w:t>
      </w:r>
    </w:p>
    <w:p w14:paraId="6BF64DD9">
      <w:pPr>
        <w:keepNext w:val="0"/>
        <w:keepLines w:val="0"/>
        <w:pageBreakBefore w:val="0"/>
        <w:widowControl w:val="0"/>
        <w:kinsoku/>
        <w:wordWrap/>
        <w:topLinePunct w:val="0"/>
        <w:autoSpaceDE/>
        <w:autoSpaceDN/>
        <w:bidi w:val="0"/>
        <w:adjustRightInd/>
        <w:snapToGrid/>
        <w:spacing w:line="560" w:lineRule="exact"/>
        <w:ind w:firstLine="640" w:firstLineChars="200"/>
        <w:jc w:val="center"/>
        <w:textAlignment w:val="auto"/>
        <w:rPr>
          <w:rFonts w:hint="eastAsia" w:ascii="仿宋" w:hAnsi="仿宋" w:eastAsia="仿宋" w:cs="仿宋"/>
          <w:sz w:val="32"/>
          <w:szCs w:val="32"/>
        </w:rPr>
      </w:pPr>
    </w:p>
    <w:p w14:paraId="2AE31139">
      <w:pPr>
        <w:keepNext w:val="0"/>
        <w:keepLines w:val="0"/>
        <w:pageBreakBefore w:val="0"/>
        <w:widowControl w:val="0"/>
        <w:kinsoku/>
        <w:wordWrap/>
        <w:topLinePunct w:val="0"/>
        <w:autoSpaceDE/>
        <w:autoSpaceDN/>
        <w:bidi w:val="0"/>
        <w:adjustRightInd/>
        <w:snapToGrid/>
        <w:spacing w:line="56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一、项目基本情况</w:t>
      </w:r>
    </w:p>
    <w:p w14:paraId="5BB1308D">
      <w:pPr>
        <w:keepNext w:val="0"/>
        <w:keepLines w:val="0"/>
        <w:pageBreakBefore w:val="0"/>
        <w:widowControl w:val="0"/>
        <w:kinsoku/>
        <w:wordWrap/>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（一）项目基本情况简介</w:t>
      </w:r>
    </w:p>
    <w:p w14:paraId="3A06A54F">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本单位为公益一类事业单位，主要业务活动是服务南县的稻虾产业，根据单位职能职责及工作实际，设有3个本级专项：</w:t>
      </w:r>
    </w:p>
    <w:p w14:paraId="252C2DE6">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投入品专项整治。组织相关执法人员开展稻虾种养投入品专项整治2次以上，随时对全县投入品进行监管。预算</w:t>
      </w:r>
      <w:r>
        <w:rPr>
          <w:rFonts w:hint="eastAsia" w:ascii="仿宋" w:hAnsi="仿宋" w:eastAsia="仿宋" w:cs="仿宋"/>
          <w:sz w:val="32"/>
          <w:szCs w:val="32"/>
          <w:lang w:val="en-US" w:eastAsia="zh-CN"/>
        </w:rPr>
        <w:t>3.4</w:t>
      </w:r>
      <w:r>
        <w:rPr>
          <w:rFonts w:hint="eastAsia" w:ascii="仿宋" w:hAnsi="仿宋" w:eastAsia="仿宋" w:cs="仿宋"/>
          <w:sz w:val="32"/>
          <w:szCs w:val="32"/>
        </w:rPr>
        <w:t>万。</w:t>
      </w:r>
    </w:p>
    <w:p w14:paraId="07B519DF">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2.稻虾行业协会组织建设</w:t>
      </w:r>
      <w:r>
        <w:rPr>
          <w:rFonts w:hint="eastAsia" w:ascii="仿宋" w:hAnsi="仿宋" w:eastAsia="仿宋" w:cs="仿宋"/>
          <w:sz w:val="32"/>
          <w:szCs w:val="32"/>
        </w:rPr>
        <w:t>。</w:t>
      </w:r>
      <w:r>
        <w:rPr>
          <w:rFonts w:hint="eastAsia" w:ascii="仿宋" w:hAnsi="仿宋" w:eastAsia="仿宋" w:cs="仿宋"/>
          <w:sz w:val="32"/>
          <w:szCs w:val="32"/>
          <w:lang w:val="en-US" w:eastAsia="zh-CN"/>
        </w:rPr>
        <w:t>指</w:t>
      </w:r>
      <w:r>
        <w:rPr>
          <w:rFonts w:hint="eastAsia" w:ascii="仿宋" w:hAnsi="仿宋" w:eastAsia="仿宋" w:cs="仿宋"/>
          <w:sz w:val="32"/>
          <w:szCs w:val="32"/>
        </w:rPr>
        <w:t>导协会开展技术培训2次，参加展示展销活动5次。预算</w:t>
      </w:r>
      <w:r>
        <w:rPr>
          <w:rFonts w:hint="eastAsia" w:ascii="仿宋" w:hAnsi="仿宋" w:eastAsia="仿宋" w:cs="仿宋"/>
          <w:sz w:val="32"/>
          <w:szCs w:val="32"/>
          <w:lang w:val="en-US" w:eastAsia="zh-CN"/>
        </w:rPr>
        <w:t>6</w:t>
      </w:r>
      <w:r>
        <w:rPr>
          <w:rFonts w:hint="eastAsia" w:ascii="仿宋" w:hAnsi="仿宋" w:eastAsia="仿宋" w:cs="仿宋"/>
          <w:sz w:val="32"/>
          <w:szCs w:val="32"/>
        </w:rPr>
        <w:t>万。</w:t>
      </w:r>
    </w:p>
    <w:p w14:paraId="46058A6B">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3.完善溯源体系建设</w:t>
      </w:r>
      <w:r>
        <w:rPr>
          <w:rFonts w:hint="eastAsia" w:ascii="仿宋" w:hAnsi="仿宋" w:eastAsia="仿宋" w:cs="仿宋"/>
          <w:sz w:val="32"/>
          <w:szCs w:val="32"/>
        </w:rPr>
        <w:t>。完善溯源体系建设</w:t>
      </w:r>
      <w:r>
        <w:rPr>
          <w:rFonts w:hint="eastAsia" w:ascii="仿宋" w:hAnsi="仿宋" w:eastAsia="仿宋" w:cs="仿宋"/>
          <w:sz w:val="32"/>
          <w:szCs w:val="32"/>
          <w:lang w:eastAsia="zh-CN"/>
        </w:rPr>
        <w:t>，</w:t>
      </w:r>
      <w:r>
        <w:rPr>
          <w:rFonts w:hint="eastAsia" w:ascii="仿宋" w:hAnsi="仿宋" w:eastAsia="仿宋" w:cs="仿宋"/>
          <w:sz w:val="32"/>
          <w:szCs w:val="32"/>
        </w:rPr>
        <w:t>提高溯源信息采集覆盖率。预算</w:t>
      </w:r>
      <w:r>
        <w:rPr>
          <w:rFonts w:hint="eastAsia" w:ascii="仿宋" w:hAnsi="仿宋" w:eastAsia="仿宋" w:cs="仿宋"/>
          <w:sz w:val="32"/>
          <w:szCs w:val="32"/>
          <w:lang w:val="en-US" w:eastAsia="zh-CN"/>
        </w:rPr>
        <w:t>5</w:t>
      </w:r>
      <w:r>
        <w:rPr>
          <w:rFonts w:hint="eastAsia" w:ascii="仿宋" w:hAnsi="仿宋" w:eastAsia="仿宋" w:cs="仿宋"/>
          <w:sz w:val="32"/>
          <w:szCs w:val="32"/>
        </w:rPr>
        <w:t>万。</w:t>
      </w:r>
    </w:p>
    <w:p w14:paraId="5407EAA1">
      <w:pPr>
        <w:keepNext w:val="0"/>
        <w:keepLines w:val="0"/>
        <w:pageBreakBefore w:val="0"/>
        <w:widowControl w:val="0"/>
        <w:kinsoku/>
        <w:wordWrap/>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（二）绩效目标设定及指标完成情况</w:t>
      </w:r>
    </w:p>
    <w:p w14:paraId="4B4F85CB">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各项目绩效目标设定如下：</w:t>
      </w:r>
    </w:p>
    <w:p w14:paraId="652F9605">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投入品专项整治：对全县投入品市场进行全面监管，每年开展投入品专项整治2次以上。</w:t>
      </w:r>
    </w:p>
    <w:p w14:paraId="4DDBBA91">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稻虾行业协会组织建设</w:t>
      </w:r>
      <w:r>
        <w:rPr>
          <w:rFonts w:hint="eastAsia" w:ascii="仿宋" w:hAnsi="仿宋" w:eastAsia="仿宋" w:cs="仿宋"/>
          <w:sz w:val="32"/>
          <w:szCs w:val="32"/>
        </w:rPr>
        <w:t>：</w:t>
      </w:r>
      <w:r>
        <w:rPr>
          <w:rFonts w:hint="eastAsia" w:ascii="仿宋" w:hAnsi="仿宋" w:eastAsia="仿宋" w:cs="仿宋"/>
          <w:sz w:val="32"/>
          <w:szCs w:val="32"/>
          <w:lang w:val="en-US" w:eastAsia="zh-CN"/>
        </w:rPr>
        <w:t>指</w:t>
      </w:r>
      <w:r>
        <w:rPr>
          <w:rFonts w:hint="eastAsia" w:ascii="仿宋" w:hAnsi="仿宋" w:eastAsia="仿宋" w:cs="仿宋"/>
          <w:sz w:val="32"/>
          <w:szCs w:val="32"/>
        </w:rPr>
        <w:t>导协会开展技术培训2次，参加展示展销活动5次。</w:t>
      </w:r>
    </w:p>
    <w:p w14:paraId="4AEA5FC0">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完善溯源体系建设</w:t>
      </w:r>
      <w:r>
        <w:rPr>
          <w:rFonts w:hint="eastAsia" w:ascii="仿宋" w:hAnsi="仿宋" w:eastAsia="仿宋" w:cs="仿宋"/>
          <w:sz w:val="32"/>
          <w:szCs w:val="32"/>
        </w:rPr>
        <w:t>：提高溯源信息采集覆盖率。</w:t>
      </w:r>
    </w:p>
    <w:p w14:paraId="6845268B">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在县稻虾产业发展服务中心班子的坚强领导与各股室的贯彻执行与互相配合下，各项指标均较好完成。</w:t>
      </w:r>
    </w:p>
    <w:p w14:paraId="61240955">
      <w:pPr>
        <w:keepNext w:val="0"/>
        <w:keepLines w:val="0"/>
        <w:pageBreakBefore w:val="0"/>
        <w:widowControl w:val="0"/>
        <w:kinsoku/>
        <w:wordWrap/>
        <w:topLinePunct w:val="0"/>
        <w:autoSpaceDE/>
        <w:autoSpaceDN/>
        <w:bidi w:val="0"/>
        <w:adjustRightInd/>
        <w:snapToGrid/>
        <w:spacing w:line="560" w:lineRule="exact"/>
        <w:ind w:firstLine="643" w:firstLineChars="200"/>
        <w:textAlignment w:val="auto"/>
        <w:rPr>
          <w:rFonts w:hint="eastAsia" w:ascii="黑体" w:hAnsi="黑体" w:eastAsia="黑体" w:cs="黑体"/>
          <w:b/>
          <w:bCs/>
          <w:sz w:val="32"/>
          <w:szCs w:val="32"/>
        </w:rPr>
      </w:pPr>
      <w:bookmarkStart w:id="0" w:name="_GoBack"/>
      <w:bookmarkEnd w:id="0"/>
      <w:r>
        <w:rPr>
          <w:rFonts w:hint="eastAsia" w:ascii="黑体" w:hAnsi="黑体" w:eastAsia="黑体" w:cs="黑体"/>
          <w:b/>
          <w:bCs/>
          <w:sz w:val="32"/>
          <w:szCs w:val="32"/>
        </w:rPr>
        <w:t>二、绩效评价工作情况</w:t>
      </w:r>
    </w:p>
    <w:p w14:paraId="51A8CFC6">
      <w:pPr>
        <w:keepNext w:val="0"/>
        <w:keepLines w:val="0"/>
        <w:pageBreakBefore w:val="0"/>
        <w:widowControl w:val="0"/>
        <w:kinsoku/>
        <w:wordWrap/>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（一）绩效评价目的</w:t>
      </w:r>
    </w:p>
    <w:p w14:paraId="78695B6B">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通过对预算绩效的评价，可以全面掌握项目资金的使用情况，进一步规范财政资金的安排与使用，有利于加强项目资金的管理，进而提高单位的资金使用效益与经济管理水平。</w:t>
      </w:r>
    </w:p>
    <w:p w14:paraId="7B91EFDA">
      <w:pPr>
        <w:keepNext w:val="0"/>
        <w:keepLines w:val="0"/>
        <w:pageBreakBefore w:val="0"/>
        <w:widowControl w:val="0"/>
        <w:kinsoku/>
        <w:wordWrap/>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（二）项目资金分析</w:t>
      </w:r>
    </w:p>
    <w:p w14:paraId="5762A148">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本单位202</w:t>
      </w:r>
      <w:r>
        <w:rPr>
          <w:rFonts w:hint="eastAsia" w:ascii="仿宋" w:hAnsi="仿宋" w:eastAsia="仿宋" w:cs="仿宋"/>
          <w:sz w:val="32"/>
          <w:szCs w:val="32"/>
          <w:lang w:val="en-US" w:eastAsia="zh-CN"/>
        </w:rPr>
        <w:t>4</w:t>
      </w:r>
      <w:r>
        <w:rPr>
          <w:rFonts w:hint="eastAsia" w:ascii="仿宋" w:hAnsi="仿宋" w:eastAsia="仿宋" w:cs="仿宋"/>
          <w:sz w:val="32"/>
          <w:szCs w:val="32"/>
        </w:rPr>
        <w:t>年本级预算项目资金</w:t>
      </w:r>
      <w:r>
        <w:rPr>
          <w:rFonts w:hint="eastAsia" w:ascii="仿宋" w:hAnsi="仿宋" w:eastAsia="仿宋" w:cs="仿宋"/>
          <w:sz w:val="32"/>
          <w:szCs w:val="32"/>
          <w:lang w:val="en-US" w:eastAsia="zh-CN"/>
        </w:rPr>
        <w:t>14.4</w:t>
      </w:r>
      <w:r>
        <w:rPr>
          <w:rFonts w:hint="eastAsia" w:ascii="仿宋" w:hAnsi="仿宋" w:eastAsia="仿宋" w:cs="仿宋"/>
          <w:sz w:val="32"/>
          <w:szCs w:val="32"/>
        </w:rPr>
        <w:t>万元，由县财政全额拨款。本级预算项目资金，均根据业务活动的开展需要，按项目活动事项向财政局申请下达项目资金的预算指标，再根据实际费用发生情况向国库报送请款计划。全年项目资金已全部下达并按规定使用，使用率为100%，保证了单位各项活动的开展。</w:t>
      </w:r>
    </w:p>
    <w:p w14:paraId="400D8328">
      <w:pPr>
        <w:keepNext w:val="0"/>
        <w:keepLines w:val="0"/>
        <w:pageBreakBefore w:val="0"/>
        <w:widowControl w:val="0"/>
        <w:kinsoku/>
        <w:wordWrap/>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（三）项目组织情况分析</w:t>
      </w:r>
    </w:p>
    <w:p w14:paraId="6139AAD1">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项目所有实施均按照专项资金管理办法，预期目标全部完成。</w:t>
      </w:r>
    </w:p>
    <w:p w14:paraId="7141209A">
      <w:pPr>
        <w:keepNext w:val="0"/>
        <w:keepLines w:val="0"/>
        <w:pageBreakBefore w:val="0"/>
        <w:widowControl w:val="0"/>
        <w:kinsoku/>
        <w:wordWrap/>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（四）项目管理情况分析</w:t>
      </w:r>
    </w:p>
    <w:p w14:paraId="539EE7F0">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本单位在项目管理上，严格执行单位的财务制度，严把资金审核关，全程监督项目资金的使用。财务上，设立项目科目，</w:t>
      </w:r>
      <w:r>
        <w:rPr>
          <w:rFonts w:hint="eastAsia" w:ascii="仿宋" w:hAnsi="仿宋" w:eastAsia="仿宋" w:cs="仿宋"/>
          <w:sz w:val="32"/>
          <w:szCs w:val="32"/>
          <w:lang w:val="en-US" w:eastAsia="zh-CN"/>
        </w:rPr>
        <w:t>专项</w:t>
      </w:r>
      <w:r>
        <w:rPr>
          <w:rFonts w:hint="eastAsia" w:ascii="仿宋" w:hAnsi="仿宋" w:eastAsia="仿宋" w:cs="仿宋"/>
          <w:sz w:val="32"/>
          <w:szCs w:val="32"/>
        </w:rPr>
        <w:t>科目核算单位项目资金的来源与使用情况。</w:t>
      </w:r>
    </w:p>
    <w:p w14:paraId="2D5DD09B">
      <w:pPr>
        <w:keepNext w:val="0"/>
        <w:keepLines w:val="0"/>
        <w:pageBreakBefore w:val="0"/>
        <w:widowControl w:val="0"/>
        <w:kinsoku/>
        <w:wordWrap/>
        <w:topLinePunct w:val="0"/>
        <w:autoSpaceDE/>
        <w:autoSpaceDN/>
        <w:bidi w:val="0"/>
        <w:adjustRightInd/>
        <w:snapToGrid/>
        <w:spacing w:line="56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lang w:val="en-US" w:eastAsia="zh-CN"/>
        </w:rPr>
        <w:t>三、</w:t>
      </w:r>
      <w:r>
        <w:rPr>
          <w:rFonts w:hint="eastAsia" w:ascii="黑体" w:hAnsi="黑体" w:eastAsia="黑体" w:cs="黑体"/>
          <w:b/>
          <w:bCs/>
          <w:sz w:val="32"/>
          <w:szCs w:val="32"/>
        </w:rPr>
        <w:t>项目绩效情况</w:t>
      </w:r>
    </w:p>
    <w:p w14:paraId="244A7485">
      <w:pPr>
        <w:keepNext w:val="0"/>
        <w:keepLines w:val="0"/>
        <w:pageBreakBefore w:val="0"/>
        <w:widowControl w:val="0"/>
        <w:kinsoku/>
        <w:wordWrap/>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（一）项目经济性分析</w:t>
      </w:r>
    </w:p>
    <w:p w14:paraId="3970E524">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严格按照预算金额支出，提升</w:t>
      </w:r>
      <w:r>
        <w:rPr>
          <w:rFonts w:hint="eastAsia" w:ascii="仿宋" w:hAnsi="仿宋" w:eastAsia="仿宋" w:cs="仿宋"/>
          <w:sz w:val="32"/>
          <w:szCs w:val="32"/>
          <w:lang w:val="en-US" w:eastAsia="zh-CN"/>
        </w:rPr>
        <w:t>投入品专项整治力度、提高溯源体系覆盖率、推动稻虾全产业良性发展</w:t>
      </w:r>
      <w:r>
        <w:rPr>
          <w:rFonts w:hint="eastAsia" w:ascii="仿宋" w:hAnsi="仿宋" w:eastAsia="仿宋" w:cs="仿宋"/>
          <w:sz w:val="32"/>
          <w:szCs w:val="32"/>
        </w:rPr>
        <w:t>。对项目严格监管，安全运行。主要做到了严把“四关”，即严把审核关、严把稽查关、严把收支关、严把监管关。</w:t>
      </w:r>
    </w:p>
    <w:p w14:paraId="77724399">
      <w:pPr>
        <w:keepNext w:val="0"/>
        <w:keepLines w:val="0"/>
        <w:pageBreakBefore w:val="0"/>
        <w:widowControl w:val="0"/>
        <w:numPr>
          <w:ilvl w:val="0"/>
          <w:numId w:val="1"/>
        </w:numPr>
        <w:kinsoku/>
        <w:wordWrap/>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项目效益性分析</w:t>
      </w:r>
    </w:p>
    <w:p w14:paraId="23255975">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firstLine="640" w:firstLineChars="200"/>
        <w:jc w:val="both"/>
        <w:textAlignment w:val="auto"/>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投入品专项整治工作有效的提高了稻虾投入品的合格率。稻虾行业协会建设工作</w:t>
      </w:r>
      <w:r>
        <w:rPr>
          <w:rFonts w:hint="default" w:ascii="Times New Roman" w:hAnsi="Times New Roman" w:eastAsia="方正仿宋简体" w:cs="Times New Roman"/>
          <w:color w:val="auto"/>
          <w:spacing w:val="11"/>
          <w:kern w:val="0"/>
          <w:sz w:val="32"/>
          <w:szCs w:val="32"/>
          <w:lang w:val="en-US" w:eastAsia="zh-CN" w:bidi="ar-SA"/>
        </w:rPr>
        <w:t>成功举办2024</w:t>
      </w:r>
      <w:r>
        <w:rPr>
          <w:rFonts w:hint="eastAsia" w:ascii="Times New Roman" w:hAnsi="Times New Roman" w:eastAsia="方正仿宋简体" w:cs="方正仿宋简体"/>
          <w:color w:val="auto"/>
          <w:spacing w:val="11"/>
          <w:kern w:val="0"/>
          <w:sz w:val="32"/>
          <w:szCs w:val="32"/>
          <w:lang w:val="en-US" w:eastAsia="zh-CN" w:bidi="ar-SA"/>
        </w:rPr>
        <w:t>“</w:t>
      </w:r>
      <w:r>
        <w:rPr>
          <w:rFonts w:hint="default" w:ascii="Times New Roman" w:hAnsi="Times New Roman" w:eastAsia="方正仿宋简体" w:cs="Times New Roman"/>
          <w:color w:val="auto"/>
          <w:spacing w:val="11"/>
          <w:kern w:val="0"/>
          <w:sz w:val="32"/>
          <w:szCs w:val="32"/>
          <w:lang w:val="en-US" w:eastAsia="zh-CN" w:bidi="ar-SA"/>
        </w:rPr>
        <w:t>味道湖南</w:t>
      </w:r>
      <w:r>
        <w:rPr>
          <w:rFonts w:hint="eastAsia" w:ascii="Times New Roman" w:hAnsi="Times New Roman" w:eastAsia="方正仿宋简体" w:cs="方正仿宋简体"/>
          <w:color w:val="auto"/>
          <w:spacing w:val="11"/>
          <w:kern w:val="0"/>
          <w:sz w:val="32"/>
          <w:szCs w:val="32"/>
          <w:lang w:val="en-US" w:eastAsia="zh-CN" w:bidi="ar-SA"/>
        </w:rPr>
        <w:t>”</w:t>
      </w:r>
      <w:r>
        <w:rPr>
          <w:rFonts w:hint="default" w:ascii="Times New Roman" w:hAnsi="Times New Roman" w:eastAsia="方正仿宋简体" w:cs="Times New Roman"/>
          <w:color w:val="auto"/>
          <w:spacing w:val="11"/>
          <w:kern w:val="0"/>
          <w:sz w:val="32"/>
          <w:szCs w:val="32"/>
          <w:lang w:val="en-US" w:eastAsia="zh-CN" w:bidi="ar-SA"/>
        </w:rPr>
        <w:t>美食季启动仪式暨第二届湖南南县小龙虾节活动，活动期间全网话题总曝光量1.58亿次，沿湖路稻虾美食一条街、罗文夜总汇等夜市接待游客超5万人次，带动消费突破1亿元。</w:t>
      </w:r>
      <w:r>
        <w:rPr>
          <w:rFonts w:hint="eastAsia" w:ascii="Times New Roman" w:hAnsi="Times New Roman" w:eastAsia="方正仿宋简体" w:cs="Times New Roman"/>
          <w:color w:val="auto"/>
          <w:spacing w:val="11"/>
          <w:kern w:val="0"/>
          <w:sz w:val="32"/>
          <w:szCs w:val="32"/>
          <w:lang w:val="en-US" w:eastAsia="zh-CN" w:bidi="ar-SA"/>
        </w:rPr>
        <w:t>完善溯源体系建设工作提高了溯源体系覆盖率。</w:t>
      </w:r>
    </w:p>
    <w:p w14:paraId="1B1A4BFC">
      <w:pPr>
        <w:keepNext w:val="0"/>
        <w:keepLines w:val="0"/>
        <w:pageBreakBefore w:val="0"/>
        <w:widowControl w:val="0"/>
        <w:kinsoku/>
        <w:wordWrap/>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（三）项目可持续性分析</w:t>
      </w:r>
    </w:p>
    <w:p w14:paraId="77277678">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firstLine="684" w:firstLineChars="200"/>
        <w:jc w:val="both"/>
        <w:textAlignment w:val="auto"/>
        <w:rPr>
          <w:rFonts w:hint="default" w:ascii="Times New Roman" w:hAnsi="Times New Roman" w:eastAsia="方正黑体简体" w:cs="Times New Roman"/>
          <w:color w:val="auto"/>
          <w:spacing w:val="11"/>
          <w:sz w:val="32"/>
          <w:szCs w:val="32"/>
          <w:lang w:val="en-US" w:eastAsia="zh-CN"/>
        </w:rPr>
      </w:pPr>
      <w:r>
        <w:rPr>
          <w:rFonts w:hint="default" w:ascii="Times New Roman" w:hAnsi="Times New Roman" w:eastAsia="方正仿宋简体" w:cs="Times New Roman"/>
          <w:color w:val="auto"/>
          <w:spacing w:val="11"/>
          <w:kern w:val="0"/>
          <w:sz w:val="32"/>
          <w:szCs w:val="32"/>
          <w:lang w:val="en-US" w:eastAsia="zh-CN" w:bidi="ar-SA"/>
        </w:rPr>
        <w:t>持续推进稻虾产品进商超、进社区、进门店、进学校和机关食堂；持续探索</w:t>
      </w:r>
      <w:r>
        <w:rPr>
          <w:rFonts w:hint="eastAsia" w:ascii="Times New Roman" w:hAnsi="Times New Roman" w:eastAsia="方正仿宋简体" w:cs="Times New Roman"/>
          <w:color w:val="auto"/>
          <w:spacing w:val="11"/>
          <w:kern w:val="0"/>
          <w:sz w:val="32"/>
          <w:szCs w:val="32"/>
          <w:lang w:val="en-US" w:eastAsia="zh-CN" w:bidi="ar-SA"/>
        </w:rPr>
        <w:t>“</w:t>
      </w:r>
      <w:r>
        <w:rPr>
          <w:rFonts w:hint="default" w:ascii="Times New Roman" w:hAnsi="Times New Roman" w:eastAsia="方正仿宋简体" w:cs="Times New Roman"/>
          <w:color w:val="auto"/>
          <w:spacing w:val="11"/>
          <w:kern w:val="0"/>
          <w:sz w:val="32"/>
          <w:szCs w:val="32"/>
          <w:lang w:val="en-US" w:eastAsia="zh-CN" w:bidi="ar-SA"/>
        </w:rPr>
        <w:t>罗文夜总汇</w:t>
      </w:r>
      <w:r>
        <w:rPr>
          <w:rFonts w:hint="eastAsia" w:ascii="Times New Roman" w:hAnsi="Times New Roman" w:eastAsia="方正仿宋简体" w:cs="Times New Roman"/>
          <w:color w:val="auto"/>
          <w:spacing w:val="11"/>
          <w:kern w:val="0"/>
          <w:sz w:val="32"/>
          <w:szCs w:val="32"/>
          <w:lang w:val="en-US" w:eastAsia="zh-CN" w:bidi="ar-SA"/>
        </w:rPr>
        <w:t>”</w:t>
      </w:r>
      <w:r>
        <w:rPr>
          <w:rFonts w:hint="default" w:ascii="Times New Roman" w:hAnsi="Times New Roman" w:eastAsia="方正仿宋简体" w:cs="Times New Roman"/>
          <w:color w:val="auto"/>
          <w:spacing w:val="11"/>
          <w:kern w:val="0"/>
          <w:sz w:val="32"/>
          <w:szCs w:val="32"/>
          <w:lang w:val="en-US" w:eastAsia="zh-CN" w:bidi="ar-SA"/>
        </w:rPr>
        <w:t>夜市品牌。2024年授权企业稻虾产品入驻县内外各类商超1000多家，进驻长沙华天大酒店、湘高记等20余家县内外知名餐饮店。持续打造</w:t>
      </w:r>
      <w:r>
        <w:rPr>
          <w:rFonts w:hint="eastAsia" w:ascii="Times New Roman" w:hAnsi="Times New Roman" w:eastAsia="方正仿宋简体" w:cs="方正仿宋简体"/>
          <w:color w:val="auto"/>
          <w:spacing w:val="11"/>
          <w:kern w:val="0"/>
          <w:sz w:val="32"/>
          <w:szCs w:val="32"/>
          <w:lang w:val="en-US" w:eastAsia="zh-CN" w:bidi="ar-SA"/>
        </w:rPr>
        <w:t>“</w:t>
      </w:r>
      <w:r>
        <w:rPr>
          <w:rFonts w:hint="default" w:ascii="Times New Roman" w:hAnsi="Times New Roman" w:eastAsia="方正仿宋简体" w:cs="Times New Roman"/>
          <w:color w:val="auto"/>
          <w:spacing w:val="11"/>
          <w:kern w:val="0"/>
          <w:sz w:val="32"/>
          <w:szCs w:val="32"/>
          <w:lang w:val="en-US" w:eastAsia="zh-CN" w:bidi="ar-SA"/>
        </w:rPr>
        <w:t>罗文夜总汇</w:t>
      </w:r>
      <w:r>
        <w:rPr>
          <w:rFonts w:hint="eastAsia" w:ascii="Times New Roman" w:hAnsi="Times New Roman" w:eastAsia="方正仿宋简体" w:cs="方正仿宋简体"/>
          <w:color w:val="auto"/>
          <w:spacing w:val="11"/>
          <w:kern w:val="0"/>
          <w:sz w:val="32"/>
          <w:szCs w:val="32"/>
          <w:lang w:val="en-US" w:eastAsia="zh-CN" w:bidi="ar-SA"/>
        </w:rPr>
        <w:t>”</w:t>
      </w:r>
      <w:r>
        <w:rPr>
          <w:rFonts w:hint="default" w:ascii="Times New Roman" w:hAnsi="Times New Roman" w:eastAsia="方正仿宋简体" w:cs="Times New Roman"/>
          <w:color w:val="auto"/>
          <w:spacing w:val="11"/>
          <w:kern w:val="0"/>
          <w:sz w:val="32"/>
          <w:szCs w:val="32"/>
          <w:lang w:val="en-US" w:eastAsia="zh-CN" w:bidi="ar-SA"/>
        </w:rPr>
        <w:t>夜市品牌，</w:t>
      </w:r>
      <w:r>
        <w:rPr>
          <w:rFonts w:hint="eastAsia" w:ascii="Times New Roman" w:hAnsi="Times New Roman" w:eastAsia="方正仿宋简体" w:cs="方正仿宋简体"/>
          <w:color w:val="auto"/>
          <w:spacing w:val="11"/>
          <w:kern w:val="0"/>
          <w:sz w:val="32"/>
          <w:szCs w:val="32"/>
          <w:lang w:val="en-US" w:eastAsia="zh-CN" w:bidi="ar-SA"/>
        </w:rPr>
        <w:t>“</w:t>
      </w:r>
      <w:r>
        <w:rPr>
          <w:rFonts w:hint="default" w:ascii="Times New Roman" w:hAnsi="Times New Roman" w:eastAsia="方正仿宋简体" w:cs="Times New Roman"/>
          <w:color w:val="auto"/>
          <w:spacing w:val="11"/>
          <w:kern w:val="0"/>
          <w:sz w:val="32"/>
          <w:szCs w:val="32"/>
          <w:lang w:val="en-US" w:eastAsia="zh-CN" w:bidi="ar-SA"/>
        </w:rPr>
        <w:t>夜幻长廊</w:t>
      </w:r>
      <w:r>
        <w:rPr>
          <w:rFonts w:hint="eastAsia" w:ascii="Times New Roman" w:hAnsi="Times New Roman" w:eastAsia="方正仿宋简体" w:cs="方正仿宋简体"/>
          <w:color w:val="auto"/>
          <w:spacing w:val="11"/>
          <w:kern w:val="0"/>
          <w:sz w:val="32"/>
          <w:szCs w:val="32"/>
          <w:lang w:val="en-US" w:eastAsia="zh-CN" w:bidi="ar-SA"/>
        </w:rPr>
        <w:t>”</w:t>
      </w:r>
      <w:r>
        <w:rPr>
          <w:rFonts w:hint="default" w:ascii="Times New Roman" w:hAnsi="Times New Roman" w:eastAsia="方正仿宋简体" w:cs="Times New Roman"/>
          <w:color w:val="auto"/>
          <w:spacing w:val="11"/>
          <w:kern w:val="0"/>
          <w:sz w:val="32"/>
          <w:szCs w:val="32"/>
          <w:lang w:val="en-US" w:eastAsia="zh-CN" w:bidi="ar-SA"/>
        </w:rPr>
        <w:t>三期已对外开放，夏季水上乐园项目上线营业，打造</w:t>
      </w:r>
      <w:r>
        <w:rPr>
          <w:rFonts w:hint="eastAsia" w:ascii="Times New Roman" w:hAnsi="Times New Roman" w:eastAsia="方正仿宋简体" w:cs="方正仿宋简体"/>
          <w:color w:val="auto"/>
          <w:spacing w:val="11"/>
          <w:kern w:val="0"/>
          <w:sz w:val="32"/>
          <w:szCs w:val="32"/>
          <w:lang w:val="en-US" w:eastAsia="zh-CN" w:bidi="ar-SA"/>
        </w:rPr>
        <w:t>“</w:t>
      </w:r>
      <w:r>
        <w:rPr>
          <w:rFonts w:hint="default" w:ascii="Times New Roman" w:hAnsi="Times New Roman" w:eastAsia="方正仿宋简体" w:cs="Times New Roman"/>
          <w:color w:val="auto"/>
          <w:spacing w:val="11"/>
          <w:kern w:val="0"/>
          <w:sz w:val="32"/>
          <w:szCs w:val="32"/>
          <w:lang w:val="en-US" w:eastAsia="zh-CN" w:bidi="ar-SA"/>
        </w:rPr>
        <w:t>罗文涂鸦七彩油菜花海</w:t>
      </w:r>
      <w:r>
        <w:rPr>
          <w:rFonts w:hint="eastAsia" w:ascii="Times New Roman" w:hAnsi="Times New Roman" w:eastAsia="方正仿宋简体" w:cs="方正仿宋简体"/>
          <w:color w:val="auto"/>
          <w:spacing w:val="11"/>
          <w:kern w:val="0"/>
          <w:sz w:val="32"/>
          <w:szCs w:val="32"/>
          <w:lang w:val="en-US" w:eastAsia="zh-CN" w:bidi="ar-SA"/>
        </w:rPr>
        <w:t>”</w:t>
      </w:r>
      <w:r>
        <w:rPr>
          <w:rFonts w:hint="default" w:ascii="Times New Roman" w:hAnsi="Times New Roman" w:eastAsia="方正仿宋简体" w:cs="Times New Roman"/>
          <w:color w:val="auto"/>
          <w:spacing w:val="11"/>
          <w:kern w:val="0"/>
          <w:sz w:val="32"/>
          <w:szCs w:val="32"/>
          <w:lang w:val="en-US" w:eastAsia="zh-CN" w:bidi="ar-SA"/>
        </w:rPr>
        <w:t>，推动罗文花海连接线项目建设，持续丰富</w:t>
      </w:r>
      <w:r>
        <w:rPr>
          <w:rFonts w:hint="eastAsia" w:ascii="Times New Roman" w:hAnsi="Times New Roman" w:eastAsia="方正仿宋简体" w:cs="方正仿宋简体"/>
          <w:color w:val="auto"/>
          <w:spacing w:val="11"/>
          <w:kern w:val="0"/>
          <w:sz w:val="32"/>
          <w:szCs w:val="32"/>
          <w:lang w:val="en-US" w:eastAsia="zh-CN" w:bidi="ar-SA"/>
        </w:rPr>
        <w:t>“</w:t>
      </w:r>
      <w:r>
        <w:rPr>
          <w:rFonts w:hint="default" w:ascii="Times New Roman" w:hAnsi="Times New Roman" w:eastAsia="方正仿宋简体" w:cs="Times New Roman"/>
          <w:color w:val="auto"/>
          <w:spacing w:val="11"/>
          <w:kern w:val="0"/>
          <w:sz w:val="32"/>
          <w:szCs w:val="32"/>
          <w:lang w:val="en-US" w:eastAsia="zh-CN" w:bidi="ar-SA"/>
        </w:rPr>
        <w:t>罗文夜总汇</w:t>
      </w:r>
      <w:r>
        <w:rPr>
          <w:rFonts w:hint="eastAsia" w:ascii="Times New Roman" w:hAnsi="Times New Roman" w:eastAsia="方正仿宋简体" w:cs="方正仿宋简体"/>
          <w:color w:val="auto"/>
          <w:spacing w:val="11"/>
          <w:kern w:val="0"/>
          <w:sz w:val="32"/>
          <w:szCs w:val="32"/>
          <w:lang w:val="en-US" w:eastAsia="zh-CN" w:bidi="ar-SA"/>
        </w:rPr>
        <w:t>”</w:t>
      </w:r>
      <w:r>
        <w:rPr>
          <w:rFonts w:hint="default" w:ascii="Times New Roman" w:hAnsi="Times New Roman" w:eastAsia="方正仿宋简体" w:cs="Times New Roman"/>
          <w:color w:val="auto"/>
          <w:spacing w:val="11"/>
          <w:kern w:val="0"/>
          <w:sz w:val="32"/>
          <w:szCs w:val="32"/>
          <w:lang w:val="en-US" w:eastAsia="zh-CN" w:bidi="ar-SA"/>
        </w:rPr>
        <w:t>业态。</w:t>
      </w:r>
    </w:p>
    <w:p w14:paraId="779B87AA">
      <w:pPr>
        <w:keepNext w:val="0"/>
        <w:keepLines w:val="0"/>
        <w:pageBreakBefore w:val="0"/>
        <w:widowControl w:val="0"/>
        <w:kinsoku/>
        <w:wordWrap/>
        <w:topLinePunct w:val="0"/>
        <w:autoSpaceDE/>
        <w:autoSpaceDN/>
        <w:bidi w:val="0"/>
        <w:adjustRightInd/>
        <w:snapToGrid/>
        <w:spacing w:line="560" w:lineRule="exact"/>
        <w:ind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四、存在的问题</w:t>
      </w:r>
    </w:p>
    <w:p w14:paraId="71F223A7">
      <w:pPr>
        <w:keepNext w:val="0"/>
        <w:keepLines w:val="0"/>
        <w:pageBreakBefore w:val="0"/>
        <w:widowControl w:val="0"/>
        <w:kinsoku/>
        <w:wordWrap/>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（一）经费不足</w:t>
      </w:r>
    </w:p>
    <w:p w14:paraId="25127D36">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随着县稻虾产业的蓬勃发展，单位人员逐步配齐，业务活动的纵深开展，经费的需求也随之增大。目前南县稻虾产业在县内的氛围营造取得一定的成效，在拓展对外宣传版图的过程中，资金需求大。此外，稻虾示范基地的建设及各乡镇技术培训服务的力度也将加大，资金缺口将限制单位对产业的服务质量和产业发展的成效。</w:t>
      </w:r>
    </w:p>
    <w:p w14:paraId="007582C2">
      <w:pPr>
        <w:keepNext w:val="0"/>
        <w:keepLines w:val="0"/>
        <w:pageBreakBefore w:val="0"/>
        <w:widowControl w:val="0"/>
        <w:kinsoku/>
        <w:wordWrap/>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（二）项目资金管理制度待完善</w:t>
      </w:r>
    </w:p>
    <w:p w14:paraId="5B896CEA">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我单位在项目资金的使用上严格按照财经纪律及各项规章制度管理，但随着业务活动的开展，单位内部相关的管理制度也需与时俱进、健全完善，确保财政资金使用的规范、安全、效益。</w:t>
      </w:r>
    </w:p>
    <w:p w14:paraId="15AFC2A9">
      <w:pPr>
        <w:keepNext w:val="0"/>
        <w:keepLines w:val="0"/>
        <w:pageBreakBefore w:val="0"/>
        <w:widowControl w:val="0"/>
        <w:kinsoku/>
        <w:wordWrap/>
        <w:topLinePunct w:val="0"/>
        <w:autoSpaceDE/>
        <w:autoSpaceDN/>
        <w:bidi w:val="0"/>
        <w:adjustRightInd/>
        <w:snapToGrid/>
        <w:spacing w:line="560" w:lineRule="exact"/>
        <w:ind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五、有关建议</w:t>
      </w:r>
    </w:p>
    <w:p w14:paraId="424E596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eastAsia="zh-CN"/>
        </w:rPr>
      </w:pPr>
      <w:r>
        <w:rPr>
          <w:rFonts w:hint="eastAsia" w:ascii="楷体" w:hAnsi="楷体" w:eastAsia="楷体" w:cs="楷体"/>
          <w:b/>
          <w:bCs/>
          <w:sz w:val="32"/>
          <w:szCs w:val="32"/>
          <w:lang w:eastAsia="zh-CN"/>
        </w:rPr>
        <w:t>（一）加强财务管理，严格财务审核。</w:t>
      </w:r>
      <w:r>
        <w:rPr>
          <w:rFonts w:hint="eastAsia" w:ascii="仿宋" w:hAnsi="仿宋" w:eastAsia="仿宋" w:cs="仿宋"/>
          <w:sz w:val="32"/>
          <w:szCs w:val="32"/>
          <w:lang w:eastAsia="zh-CN"/>
        </w:rPr>
        <w:t>加强单位财务管理，健全单位财务管理制度体系，规范单位财务行为。在费用报账支付时，按照预算规定的费用项目和用途进行资金使用审核、列报支付、财务核算，确保专款专用，杜绝超支超标现象的发生。</w:t>
      </w:r>
    </w:p>
    <w:p w14:paraId="48152395">
      <w:pPr>
        <w:keepNext w:val="0"/>
        <w:keepLines w:val="0"/>
        <w:pageBreakBefore w:val="0"/>
        <w:widowControl w:val="0"/>
        <w:kinsoku/>
        <w:wordWrap/>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lang w:val="en-US" w:eastAsia="zh-CN"/>
        </w:rPr>
        <w:t>（二）从预算资金上加大对稻虾产业的支持，助力乡村振兴。</w:t>
      </w:r>
      <w:r>
        <w:rPr>
          <w:rFonts w:hint="eastAsia" w:ascii="仿宋" w:hAnsi="仿宋" w:eastAsia="仿宋" w:cs="仿宋"/>
          <w:sz w:val="32"/>
          <w:szCs w:val="32"/>
        </w:rPr>
        <w:t>稻虾产业作为南县的支柱产业，目前发展态势良好，但仍有较大的发展空间，需要财政资金的支持。</w:t>
      </w:r>
    </w:p>
    <w:p w14:paraId="4D94B40E">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14:paraId="3988AAA7">
      <w:pPr>
        <w:pStyle w:val="2"/>
        <w:keepNext w:val="0"/>
        <w:keepLines w:val="0"/>
        <w:pageBreakBefore w:val="0"/>
        <w:widowControl w:val="0"/>
        <w:kinsoku/>
        <w:wordWrap/>
        <w:topLinePunct w:val="0"/>
        <w:autoSpaceDE/>
        <w:autoSpaceDN/>
        <w:bidi w:val="0"/>
        <w:adjustRightInd/>
        <w:snapToGrid/>
        <w:spacing w:line="560" w:lineRule="exact"/>
        <w:textAlignment w:val="auto"/>
        <w:rPr>
          <w:rFonts w:hint="eastAsia" w:ascii="仿宋" w:hAnsi="仿宋" w:eastAsia="仿宋" w:cs="仿宋"/>
          <w:sz w:val="32"/>
          <w:szCs w:val="32"/>
        </w:rPr>
      </w:pPr>
    </w:p>
    <w:p w14:paraId="7F9782C6">
      <w:pPr>
        <w:keepNext w:val="0"/>
        <w:keepLines w:val="0"/>
        <w:pageBreakBefore w:val="0"/>
        <w:widowControl w:val="0"/>
        <w:kinsoku/>
        <w:wordWrap/>
        <w:topLinePunct w:val="0"/>
        <w:autoSpaceDE/>
        <w:autoSpaceDN/>
        <w:bidi w:val="0"/>
        <w:adjustRightInd/>
        <w:snapToGrid/>
        <w:spacing w:line="560" w:lineRule="exact"/>
        <w:textAlignment w:val="auto"/>
        <w:rPr>
          <w:rFonts w:hint="eastAsia" w:ascii="仿宋" w:hAnsi="仿宋" w:eastAsia="仿宋" w:cs="仿宋"/>
          <w:sz w:val="32"/>
          <w:szCs w:val="32"/>
        </w:rPr>
      </w:pPr>
    </w:p>
    <w:p w14:paraId="40611FE7">
      <w:pPr>
        <w:pStyle w:val="2"/>
        <w:keepNext w:val="0"/>
        <w:keepLines w:val="0"/>
        <w:pageBreakBefore w:val="0"/>
        <w:widowControl w:val="0"/>
        <w:kinsoku/>
        <w:wordWrap/>
        <w:topLinePunct w:val="0"/>
        <w:autoSpaceDE/>
        <w:autoSpaceDN/>
        <w:bidi w:val="0"/>
        <w:adjustRightInd/>
        <w:snapToGrid/>
        <w:spacing w:line="560" w:lineRule="exact"/>
        <w:textAlignment w:val="auto"/>
        <w:rPr>
          <w:rFonts w:hint="eastAsia" w:ascii="仿宋" w:hAnsi="仿宋" w:eastAsia="仿宋" w:cs="仿宋"/>
          <w:sz w:val="32"/>
          <w:szCs w:val="32"/>
        </w:rPr>
      </w:pPr>
    </w:p>
    <w:p w14:paraId="7C084077">
      <w:pPr>
        <w:keepNext w:val="0"/>
        <w:keepLines w:val="0"/>
        <w:pageBreakBefore w:val="0"/>
        <w:widowControl w:val="0"/>
        <w:kinsoku/>
        <w:wordWrap/>
        <w:topLinePunct w:val="0"/>
        <w:autoSpaceDE/>
        <w:autoSpaceDN/>
        <w:bidi w:val="0"/>
        <w:adjustRightInd/>
        <w:snapToGrid/>
        <w:spacing w:line="560" w:lineRule="exact"/>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南县稻虾产业发展服务中心</w:t>
      </w:r>
    </w:p>
    <w:p w14:paraId="13C6C17E">
      <w:pPr>
        <w:pStyle w:val="2"/>
        <w:keepNext w:val="0"/>
        <w:keepLines w:val="0"/>
        <w:pageBreakBefore w:val="0"/>
        <w:widowControl w:val="0"/>
        <w:kinsoku/>
        <w:wordWrap/>
        <w:topLinePunct w:val="0"/>
        <w:autoSpaceDE/>
        <w:autoSpaceDN/>
        <w:bidi w:val="0"/>
        <w:adjustRightInd/>
        <w:snapToGrid/>
        <w:spacing w:line="56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2024年3月26日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958EA8F-5538-4BB3-886E-D819B1B0601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C0E0668-2AFF-4B99-8471-EAD8516124CB}"/>
  </w:font>
  <w:font w:name="楷体">
    <w:panose1 w:val="02010609060101010101"/>
    <w:charset w:val="86"/>
    <w:family w:val="auto"/>
    <w:pitch w:val="default"/>
    <w:sig w:usb0="800002BF" w:usb1="38CF7CFA" w:usb2="00000016" w:usb3="00000000" w:csb0="00040001" w:csb1="00000000"/>
    <w:embedRegular r:id="rId3" w:fontKey="{796967B8-3E75-436D-90F5-BFA7B8F1A7F6}"/>
  </w:font>
  <w:font w:name="方正仿宋简体">
    <w:panose1 w:val="03000509000000000000"/>
    <w:charset w:val="86"/>
    <w:family w:val="auto"/>
    <w:pitch w:val="default"/>
    <w:sig w:usb0="00000001" w:usb1="080E0000" w:usb2="00000000" w:usb3="00000000" w:csb0="00040000" w:csb1="00000000"/>
    <w:embedRegular r:id="rId4" w:fontKey="{48DC71F3-BB2C-4E15-BE62-D669142ED730}"/>
  </w:font>
  <w:font w:name="方正黑体简体">
    <w:panose1 w:val="03000509000000000000"/>
    <w:charset w:val="86"/>
    <w:family w:val="auto"/>
    <w:pitch w:val="default"/>
    <w:sig w:usb0="00000001" w:usb1="080E0000" w:usb2="00000000" w:usb3="00000000" w:csb0="00040000" w:csb1="00000000"/>
    <w:embedRegular r:id="rId5" w:fontKey="{FA4DAA80-2B95-49A4-84A4-38EDBD1A80D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17D54F"/>
    <w:multiLevelType w:val="singleLevel"/>
    <w:tmpl w:val="B017D54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iMTA1MzA2ZDEwN2Y4NjQzNzQwZDE5YWUxMmNlY2UifQ=="/>
  </w:docVars>
  <w:rsids>
    <w:rsidRoot w:val="00BE1F8F"/>
    <w:rsid w:val="0018331B"/>
    <w:rsid w:val="00303BEB"/>
    <w:rsid w:val="00334317"/>
    <w:rsid w:val="00357AD0"/>
    <w:rsid w:val="003B1725"/>
    <w:rsid w:val="00437000"/>
    <w:rsid w:val="0043785A"/>
    <w:rsid w:val="00457742"/>
    <w:rsid w:val="004716CA"/>
    <w:rsid w:val="004968CB"/>
    <w:rsid w:val="004D717D"/>
    <w:rsid w:val="004E5970"/>
    <w:rsid w:val="00724FB5"/>
    <w:rsid w:val="00772C90"/>
    <w:rsid w:val="007B03C4"/>
    <w:rsid w:val="007F65C8"/>
    <w:rsid w:val="008D0842"/>
    <w:rsid w:val="008F3300"/>
    <w:rsid w:val="0091598A"/>
    <w:rsid w:val="009B3BA7"/>
    <w:rsid w:val="009E72DA"/>
    <w:rsid w:val="00A108E1"/>
    <w:rsid w:val="00A32ACF"/>
    <w:rsid w:val="00A36413"/>
    <w:rsid w:val="00A9413C"/>
    <w:rsid w:val="00AE3B3B"/>
    <w:rsid w:val="00B631FD"/>
    <w:rsid w:val="00BE1F8F"/>
    <w:rsid w:val="00BF4367"/>
    <w:rsid w:val="00C43D90"/>
    <w:rsid w:val="00D04A30"/>
    <w:rsid w:val="00E129CD"/>
    <w:rsid w:val="00E75664"/>
    <w:rsid w:val="00EB4A06"/>
    <w:rsid w:val="00EC2128"/>
    <w:rsid w:val="00FC6EE1"/>
    <w:rsid w:val="00FE493F"/>
    <w:rsid w:val="00FF753D"/>
    <w:rsid w:val="047F22E3"/>
    <w:rsid w:val="0595242A"/>
    <w:rsid w:val="0ADD6A6C"/>
    <w:rsid w:val="0E6E2E23"/>
    <w:rsid w:val="12487890"/>
    <w:rsid w:val="16572938"/>
    <w:rsid w:val="1E4808BE"/>
    <w:rsid w:val="231B0C0B"/>
    <w:rsid w:val="27645F91"/>
    <w:rsid w:val="28B01E6B"/>
    <w:rsid w:val="2D7F30E8"/>
    <w:rsid w:val="2DBB3E34"/>
    <w:rsid w:val="34055B94"/>
    <w:rsid w:val="36EE3D6E"/>
    <w:rsid w:val="37DE77FC"/>
    <w:rsid w:val="37F60FE9"/>
    <w:rsid w:val="388945A1"/>
    <w:rsid w:val="39CA3028"/>
    <w:rsid w:val="3A3A2708"/>
    <w:rsid w:val="3BAD4D27"/>
    <w:rsid w:val="3CB830D3"/>
    <w:rsid w:val="415D5311"/>
    <w:rsid w:val="435272F0"/>
    <w:rsid w:val="470703F1"/>
    <w:rsid w:val="4D4269C5"/>
    <w:rsid w:val="4D9A4A7C"/>
    <w:rsid w:val="4E90659C"/>
    <w:rsid w:val="565114C6"/>
    <w:rsid w:val="6B0C237E"/>
    <w:rsid w:val="760809FD"/>
    <w:rsid w:val="79C74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unhideWhenUsed/>
    <w:qFormat/>
    <w:uiPriority w:val="99"/>
    <w:rPr>
      <w:rFonts w:ascii="黑体" w:hAnsi="黑体" w:eastAsia="黑体"/>
      <w:b/>
      <w:bCs/>
      <w:sz w:val="36"/>
      <w:szCs w:val="36"/>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1665</Words>
  <Characters>1699</Characters>
  <Lines>16</Lines>
  <Paragraphs>4</Paragraphs>
  <TotalTime>1</TotalTime>
  <ScaleCrop>false</ScaleCrop>
  <LinksUpToDate>false</LinksUpToDate>
  <CharactersWithSpaces>1733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2021-03-17T01:05:00Z</dcterms:created>
  <dc:creator>微软用户</dc:creator>
  <cp:lastModifiedBy>谭瑶</cp:lastModifiedBy>
  <cp:lastPrinted>2025-03-26T08:53:46Z</cp:lastPrinted>
  <dcterms:modified xsi:type="dcterms:W3CDTF">2025-03-26T08:53:50Z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DA08AAF334344E398CF9CC610ED2F209</vt:lpwstr>
  </property>
  <property fmtid="{D5CDD505-2E9C-101B-9397-08002B2CF9AE}" pid="4" name="KSOTemplateDocerSaveRecord">
    <vt:lpwstr>eyJoZGlkIjoiNzliMTA1MzA2ZDEwN2Y4NjQzNzQwZDE5YWUxMmNlY2UiLCJ1c2VySWQiOiI0NTg2Nzk3MzEifQ==</vt:lpwstr>
  </property>
</Properties>
</file>