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9C" w:rsidRDefault="00EC549C">
      <w:pPr>
        <w:wordWrap w:val="0"/>
        <w:spacing w:line="10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10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100" w:lineRule="exact"/>
        <w:jc w:val="left"/>
        <w:textAlignment w:val="baseline"/>
        <w:rPr>
          <w:rFonts w:hint="eastAsia"/>
          <w:sz w:val="19"/>
        </w:rPr>
      </w:pPr>
    </w:p>
    <w:p w:rsidR="00EC549C" w:rsidRDefault="0037054D">
      <w:pPr>
        <w:wordWrap w:val="0"/>
        <w:spacing w:before="280" w:line="480" w:lineRule="atLeast"/>
        <w:ind w:left="100"/>
        <w:textAlignment w:val="baseline"/>
        <w:rPr>
          <w:rFonts w:hint="eastAsia"/>
          <w:sz w:val="35"/>
        </w:rPr>
      </w:pPr>
      <w:r>
        <w:rPr>
          <w:rFonts w:ascii="宋体" w:eastAsia="宋体" w:hAnsi="宋体" w:cs="宋体"/>
          <w:b/>
          <w:color w:val="000000"/>
          <w:sz w:val="35"/>
        </w:rPr>
        <w:t>附件2</w:t>
      </w:r>
    </w:p>
    <w:p w:rsidR="00EC549C" w:rsidRDefault="0037054D">
      <w:pPr>
        <w:wordWrap w:val="0"/>
        <w:spacing w:line="600" w:lineRule="atLeast"/>
        <w:ind w:left="900"/>
        <w:textAlignment w:val="baseline"/>
        <w:rPr>
          <w:rFonts w:hint="eastAsia"/>
          <w:sz w:val="44"/>
        </w:rPr>
      </w:pPr>
      <w:bookmarkStart w:id="0" w:name="OLE_LINK4"/>
      <w:r>
        <w:rPr>
          <w:rFonts w:ascii="宋体" w:eastAsia="宋体" w:hAnsi="宋体" w:cs="宋体"/>
          <w:color w:val="000000"/>
          <w:sz w:val="44"/>
        </w:rPr>
        <w:t>202</w:t>
      </w:r>
      <w:r w:rsidR="00DD6048">
        <w:rPr>
          <w:rFonts w:ascii="宋体" w:eastAsia="宋体" w:hAnsi="宋体" w:cs="宋体" w:hint="eastAsia"/>
          <w:color w:val="000000"/>
          <w:sz w:val="44"/>
        </w:rPr>
        <w:t>4</w:t>
      </w:r>
      <w:r>
        <w:rPr>
          <w:rFonts w:ascii="宋体" w:eastAsia="宋体" w:hAnsi="宋体" w:cs="宋体"/>
          <w:color w:val="000000"/>
          <w:sz w:val="44"/>
        </w:rPr>
        <w:t xml:space="preserve"> 年项目支出绩效自评指标计分表</w:t>
      </w:r>
      <w:bookmarkEnd w:id="0"/>
    </w:p>
    <w:p w:rsidR="00EC549C" w:rsidRDefault="00EC549C">
      <w:pPr>
        <w:wordWrap w:val="0"/>
        <w:spacing w:line="180" w:lineRule="exact"/>
        <w:textAlignment w:val="baseline"/>
        <w:rPr>
          <w:rFonts w:hint="eastAsia"/>
          <w:sz w:val="44"/>
        </w:rPr>
      </w:pPr>
    </w:p>
    <w:tbl>
      <w:tblPr>
        <w:tblW w:w="9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820"/>
        <w:gridCol w:w="760"/>
        <w:gridCol w:w="740"/>
        <w:gridCol w:w="3160"/>
        <w:gridCol w:w="2880"/>
      </w:tblGrid>
      <w:tr w:rsidR="00EC549C">
        <w:trPr>
          <w:trHeight w:val="460"/>
        </w:trPr>
        <w:tc>
          <w:tcPr>
            <w:tcW w:w="78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一级指标</w:t>
            </w:r>
          </w:p>
        </w:tc>
        <w:tc>
          <w:tcPr>
            <w:tcW w:w="82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二级指标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三级指标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atLeast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自评分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具体指标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评价标准</w:t>
            </w:r>
          </w:p>
        </w:tc>
      </w:tr>
      <w:tr w:rsidR="00EC549C">
        <w:trPr>
          <w:trHeight w:val="500"/>
        </w:trPr>
        <w:tc>
          <w:tcPr>
            <w:tcW w:w="78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决策</w:t>
            </w:r>
          </w:p>
          <w:p w:rsidR="00EC549C" w:rsidRDefault="0037054D">
            <w:pPr>
              <w:wordWrap w:val="0"/>
              <w:spacing w:line="240" w:lineRule="atLeast"/>
              <w:ind w:left="6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(20分)</w:t>
            </w:r>
          </w:p>
        </w:tc>
        <w:tc>
          <w:tcPr>
            <w:tcW w:w="82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4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项目目标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(4分)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目标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内容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(4分)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4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设立了项目绩效目标； 目标明确； 目标细化；目标量化</w:t>
            </w:r>
          </w:p>
        </w:tc>
        <w:tc>
          <w:tcPr>
            <w:tcW w:w="2880" w:type="dxa"/>
          </w:tcPr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设有目标( 1分)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目标明确(1分)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目标细化(1分)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目标量化(1分)</w:t>
            </w:r>
          </w:p>
        </w:tc>
      </w:tr>
      <w:tr w:rsidR="00EC549C">
        <w:trPr>
          <w:trHeight w:val="74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决策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过程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(8分)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决策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依据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(4分)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4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有关法律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法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规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的明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确规定；某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一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经济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社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会发展规划； 某部门年度工作计划； 某一实际问题和需求</w:t>
            </w:r>
          </w:p>
        </w:tc>
        <w:tc>
          <w:tcPr>
            <w:tcW w:w="2880" w:type="dxa"/>
          </w:tcPr>
          <w:p w:rsidR="00EC549C" w:rsidRDefault="0037054D">
            <w:pPr>
              <w:wordWrap w:val="0"/>
              <w:spacing w:line="24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符合法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律法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规(1分)符合经济社会发展规划( 1分)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部门年度工作计划(1分)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针对某一实际问题和需求(1 分)</w:t>
            </w:r>
          </w:p>
        </w:tc>
      </w:tr>
      <w:tr w:rsidR="00EC549C">
        <w:trPr>
          <w:trHeight w:val="96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决策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程序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(4分)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4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项目符合申报条件； 申报、批复程序符合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关管理办法； 项目调整履行了相应手续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符合申报条件(2分) 项目申报、批复程序符合管理办法(1 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项目调整履行了相应手续(1 分)</w:t>
            </w:r>
          </w:p>
        </w:tc>
      </w:tr>
      <w:tr w:rsidR="00EC549C">
        <w:trPr>
          <w:trHeight w:val="74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资金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分配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(8分)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分配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办法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(3分)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2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根据需要制定的相关资金管理办法；管理办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法中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有明确资金分配办法； 资金分配因素全面、合理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有相应的资金管理办法( 1 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办法健全、规范(1分)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因素全面合理( 1 分 )</w:t>
            </w:r>
          </w:p>
        </w:tc>
      </w:tr>
      <w:tr w:rsidR="00EC549C">
        <w:trPr>
          <w:trHeight w:val="118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分配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结果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(5分)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4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资金分配符合相关管理办法； 分配结果公平合理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符合分配办法(2分)分配公平合理(3分)</w:t>
            </w:r>
          </w:p>
        </w:tc>
      </w:tr>
      <w:tr w:rsidR="00EC549C">
        <w:trPr>
          <w:trHeight w:val="520"/>
        </w:trPr>
        <w:tc>
          <w:tcPr>
            <w:tcW w:w="78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管理(25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分)</w:t>
            </w:r>
          </w:p>
        </w:tc>
        <w:tc>
          <w:tcPr>
            <w:tcW w:w="82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资金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到位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(5分)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到位率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(3分)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3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实际到位/计划到位*100%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根据项目资金的实际到位率计算得分</w:t>
            </w:r>
          </w:p>
        </w:tc>
      </w:tr>
      <w:tr w:rsidR="00EC549C">
        <w:trPr>
          <w:trHeight w:val="76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到位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时效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(2分)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2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资金及时到位； 若未及时到位， 是否影响项目进度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到位及时(2分)</w:t>
            </w:r>
          </w:p>
          <w:p w:rsidR="00EC549C" w:rsidRDefault="0037054D">
            <w:pPr>
              <w:wordWrap w:val="0"/>
              <w:spacing w:line="24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不及时但未影响项目进度 (1 分)不及时并影响项目进度(0.5分)</w:t>
            </w:r>
          </w:p>
        </w:tc>
      </w:tr>
      <w:tr w:rsidR="00EC549C">
        <w:trPr>
          <w:trHeight w:val="74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资金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管理</w:t>
            </w:r>
          </w:p>
          <w:p w:rsidR="00EC549C" w:rsidRDefault="0037054D">
            <w:pPr>
              <w:wordWrap w:val="0"/>
              <w:spacing w:line="240" w:lineRule="atLeast"/>
              <w:ind w:left="6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(10分)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资金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使用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(7分)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7"/>
              </w:rPr>
              <w:t>6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支出依据合规，无虚列项目支出情况；无截留挤占挪用情况；无超标准开支情况； 无超预算情况</w:t>
            </w:r>
          </w:p>
        </w:tc>
        <w:tc>
          <w:tcPr>
            <w:tcW w:w="2880" w:type="dxa"/>
          </w:tcPr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虚列套取扣4-7 分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依据不合规扣2分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截留、挤占、挪用扣3-6分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超标准开支扣2-5分</w:t>
            </w:r>
          </w:p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超预算扣2-5分</w:t>
            </w:r>
          </w:p>
        </w:tc>
      </w:tr>
      <w:tr w:rsidR="00EC549C">
        <w:trPr>
          <w:trHeight w:val="98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财务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管理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(3分)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3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资金管理、费用支出等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制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度健全；制度执行严格； 会计核算规范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财务制度健全(1分)严格执行制度</w:t>
            </w:r>
          </w:p>
          <w:p w:rsidR="00EC549C" w:rsidRDefault="0037054D">
            <w:pPr>
              <w:wordWrap w:val="0"/>
              <w:spacing w:line="240" w:lineRule="atLeast"/>
              <w:ind w:left="4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(1分)会计核算规范( 1 分)</w:t>
            </w:r>
          </w:p>
        </w:tc>
      </w:tr>
      <w:tr w:rsidR="00EC549C">
        <w:trPr>
          <w:trHeight w:val="74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组织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实施</w:t>
            </w:r>
          </w:p>
          <w:p w:rsidR="00EC549C" w:rsidRDefault="0037054D">
            <w:pPr>
              <w:wordWrap w:val="0"/>
              <w:spacing w:line="240" w:lineRule="atLeast"/>
              <w:ind w:left="6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(10分)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组织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机构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(1分)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1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机构健全、分工明确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机构健全、分工明确 (1 分)</w:t>
            </w:r>
          </w:p>
        </w:tc>
      </w:tr>
      <w:tr w:rsidR="00EC549C">
        <w:trPr>
          <w:trHeight w:val="76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实施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(3分)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3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项目按计划开工； 按计划进度开展； 按计划完工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4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按计划开工(1分)； 按计划开展</w:t>
            </w:r>
          </w:p>
          <w:p w:rsidR="00EC549C" w:rsidRDefault="0037054D">
            <w:pPr>
              <w:wordWrap w:val="0"/>
              <w:spacing w:line="240" w:lineRule="atLeast"/>
              <w:ind w:left="4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(1分) ; 按计划完工(1 分)</w:t>
            </w:r>
          </w:p>
        </w:tc>
      </w:tr>
      <w:tr w:rsidR="00EC549C">
        <w:trPr>
          <w:trHeight w:val="740"/>
        </w:trPr>
        <w:tc>
          <w:tcPr>
            <w:tcW w:w="78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2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管理</w:t>
            </w:r>
          </w:p>
          <w:p w:rsidR="00EC549C" w:rsidRDefault="0037054D">
            <w:pPr>
              <w:wordWrap w:val="0"/>
              <w:spacing w:line="240" w:lineRule="atLeast"/>
              <w:ind w:left="2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制度</w:t>
            </w:r>
          </w:p>
          <w:p w:rsidR="00EC549C" w:rsidRDefault="0037054D">
            <w:pPr>
              <w:wordWrap w:val="0"/>
              <w:spacing w:line="240" w:lineRule="atLeast"/>
              <w:ind w:left="1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(6分)</w:t>
            </w:r>
          </w:p>
        </w:tc>
        <w:tc>
          <w:tcPr>
            <w:tcW w:w="74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5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目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管理制度健全； 严格执行相关管理制度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ind w:righ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管理制度健全(2分)制度执行严格(4分)</w:t>
            </w:r>
          </w:p>
        </w:tc>
      </w:tr>
    </w:tbl>
    <w:p w:rsidR="00EC549C" w:rsidRDefault="00EC549C">
      <w:pPr>
        <w:wordWrap w:val="0"/>
        <w:spacing w:line="2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0" w:lineRule="exact"/>
        <w:jc w:val="left"/>
        <w:textAlignment w:val="baseline"/>
        <w:rPr>
          <w:rFonts w:hint="eastAsia"/>
          <w:sz w:val="19"/>
        </w:rPr>
      </w:pPr>
    </w:p>
    <w:tbl>
      <w:tblPr>
        <w:tblW w:w="91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60"/>
        <w:gridCol w:w="760"/>
        <w:gridCol w:w="700"/>
        <w:gridCol w:w="3160"/>
        <w:gridCol w:w="2880"/>
      </w:tblGrid>
      <w:tr w:rsidR="00EC549C">
        <w:trPr>
          <w:trHeight w:val="840"/>
        </w:trPr>
        <w:tc>
          <w:tcPr>
            <w:tcW w:w="800" w:type="dxa"/>
            <w:vAlign w:val="center"/>
          </w:tcPr>
          <w:p w:rsidR="00EC549C" w:rsidRDefault="0037054D">
            <w:pPr>
              <w:wordWrap w:val="0"/>
              <w:spacing w:line="220" w:lineRule="atLeast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lastRenderedPageBreak/>
              <w:t>一级指标</w:t>
            </w:r>
          </w:p>
        </w:tc>
        <w:tc>
          <w:tcPr>
            <w:tcW w:w="860" w:type="dxa"/>
            <w:vAlign w:val="center"/>
          </w:tcPr>
          <w:p w:rsidR="00EC549C" w:rsidRDefault="0037054D">
            <w:pPr>
              <w:wordWrap w:val="0"/>
              <w:spacing w:line="220" w:lineRule="atLeast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二级指标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20" w:lineRule="atLeast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三级指标</w:t>
            </w:r>
          </w:p>
        </w:tc>
        <w:tc>
          <w:tcPr>
            <w:tcW w:w="700" w:type="dxa"/>
            <w:vAlign w:val="center"/>
          </w:tcPr>
          <w:p w:rsidR="00EC549C" w:rsidRDefault="0037054D">
            <w:pPr>
              <w:wordWrap w:val="0"/>
              <w:spacing w:line="220" w:lineRule="atLeast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自评分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具体指标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评价标准</w:t>
            </w:r>
          </w:p>
        </w:tc>
      </w:tr>
      <w:tr w:rsidR="00EC549C">
        <w:trPr>
          <w:trHeight w:val="840"/>
        </w:trPr>
        <w:tc>
          <w:tcPr>
            <w:tcW w:w="80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绩效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(55分)</w:t>
            </w:r>
          </w:p>
        </w:tc>
        <w:tc>
          <w:tcPr>
            <w:tcW w:w="86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产出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( 15分)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产出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数量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(5分)</w:t>
            </w:r>
          </w:p>
        </w:tc>
        <w:tc>
          <w:tcPr>
            <w:tcW w:w="70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4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根据该项目实际， 标识具体明确的产出数量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对照绩效目标，按实际产出数量率计算得分(5分)</w:t>
            </w:r>
          </w:p>
        </w:tc>
      </w:tr>
      <w:tr w:rsidR="00EC549C">
        <w:trPr>
          <w:trHeight w:val="84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产出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质量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(4分)</w:t>
            </w:r>
          </w:p>
        </w:tc>
        <w:tc>
          <w:tcPr>
            <w:tcW w:w="700" w:type="dxa"/>
            <w:vAlign w:val="center"/>
          </w:tcPr>
          <w:p w:rsidR="00EC549C" w:rsidRDefault="0037054D" w:rsidP="00DD6048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 w:rsidR="00DD6048">
              <w:rPr>
                <w:rFonts w:ascii="宋体" w:eastAsia="宋体" w:hAnsi="宋体" w:cs="宋体" w:hint="eastAsia"/>
                <w:color w:val="000000"/>
                <w:sz w:val="17"/>
              </w:rPr>
              <w:t>4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根据该项目实际， 标识具体明确的产出质量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对照绩效目标，按实际产出质量率计算得分(4分)</w:t>
            </w:r>
          </w:p>
        </w:tc>
      </w:tr>
      <w:tr w:rsidR="00EC549C">
        <w:trPr>
          <w:trHeight w:val="84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产出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时效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(3分)</w:t>
            </w:r>
          </w:p>
        </w:tc>
        <w:tc>
          <w:tcPr>
            <w:tcW w:w="700" w:type="dxa"/>
            <w:vAlign w:val="center"/>
          </w:tcPr>
          <w:p w:rsidR="00EC549C" w:rsidRDefault="0037054D" w:rsidP="00DD6048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 w:rsidR="00DD6048">
              <w:rPr>
                <w:rFonts w:ascii="宋体" w:eastAsia="宋体" w:hAnsi="宋体" w:cs="宋体" w:hint="eastAsia"/>
                <w:color w:val="000000"/>
                <w:sz w:val="17"/>
              </w:rPr>
              <w:t>3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根据该项目实际， 标识具体明确的产出时效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对照绩效目标，按实际产出时效率计算得分(3分)</w:t>
            </w:r>
          </w:p>
        </w:tc>
      </w:tr>
      <w:tr w:rsidR="00EC549C">
        <w:trPr>
          <w:trHeight w:val="86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产出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成本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(3分)</w:t>
            </w:r>
          </w:p>
        </w:tc>
        <w:tc>
          <w:tcPr>
            <w:tcW w:w="70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2.5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根据该项目实际， 标识具体明确的产出成本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对照绩效目标，按实际产出成本率计算得分(3分)</w:t>
            </w:r>
          </w:p>
        </w:tc>
      </w:tr>
      <w:tr w:rsidR="00EC549C">
        <w:trPr>
          <w:trHeight w:val="80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 w:val="restart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效果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(40分)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经济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效益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(8分)</w:t>
            </w:r>
          </w:p>
        </w:tc>
        <w:tc>
          <w:tcPr>
            <w:tcW w:w="700" w:type="dxa"/>
            <w:vAlign w:val="center"/>
          </w:tcPr>
          <w:p w:rsidR="00EC549C" w:rsidRDefault="0037054D" w:rsidP="00DD6048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 w:rsidR="00DD6048">
              <w:rPr>
                <w:rFonts w:ascii="宋体" w:eastAsia="宋体" w:hAnsi="宋体" w:cs="宋体" w:hint="eastAsia"/>
                <w:color w:val="000000"/>
                <w:sz w:val="17"/>
              </w:rPr>
              <w:t>7.5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根据项目实际，标识所产生的直接或间接的经济效益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对照绩效目标，按经济效益实现程度计算得分(8分)</w:t>
            </w:r>
          </w:p>
        </w:tc>
      </w:tr>
      <w:tr w:rsidR="00EC549C">
        <w:trPr>
          <w:trHeight w:val="80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社会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效益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(8分)</w:t>
            </w:r>
          </w:p>
        </w:tc>
        <w:tc>
          <w:tcPr>
            <w:tcW w:w="70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8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根据项目实际， 标识所产生的社会效益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对照绩效目标，按社会效益实现程度计算得分(8分)</w:t>
            </w:r>
          </w:p>
        </w:tc>
      </w:tr>
      <w:tr w:rsidR="00EC549C">
        <w:trPr>
          <w:trHeight w:val="84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环境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效益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(8分)</w:t>
            </w:r>
          </w:p>
        </w:tc>
        <w:tc>
          <w:tcPr>
            <w:tcW w:w="70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7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根据项目实际， 标识对环境所产生的积极或消极影响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对照绩效目标，按对环境所产生的实际影响程度计算得分(8分)</w:t>
            </w:r>
          </w:p>
        </w:tc>
      </w:tr>
      <w:tr w:rsidR="00EC549C">
        <w:trPr>
          <w:trHeight w:val="84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可持续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影响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(8分)</w:t>
            </w:r>
          </w:p>
        </w:tc>
        <w:tc>
          <w:tcPr>
            <w:tcW w:w="70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7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产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出能持续运用；项目运行所依赖的政策制度能持续执行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项目产出能持续运用(</w:t>
            </w:r>
            <w:r>
              <w:rPr>
                <w:rFonts w:ascii="宋体" w:eastAsia="宋体" w:hAnsi="宋体" w:cs="宋体"/>
                <w:color w:val="000000"/>
                <w:sz w:val="17"/>
                <w:em w:val="dot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分)</w:t>
            </w:r>
          </w:p>
          <w:p w:rsidR="00EC549C" w:rsidRDefault="0037054D">
            <w:pPr>
              <w:wordWrap w:val="0"/>
              <w:spacing w:line="240" w:lineRule="atLeast"/>
              <w:ind w:left="2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所依赖的政策制度能持续执行(4分)</w:t>
            </w:r>
          </w:p>
        </w:tc>
      </w:tr>
      <w:tr w:rsidR="00EC549C">
        <w:trPr>
          <w:trHeight w:val="860"/>
        </w:trPr>
        <w:tc>
          <w:tcPr>
            <w:tcW w:w="80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860" w:type="dxa"/>
            <w:vMerge/>
          </w:tcPr>
          <w:p w:rsidR="00EC549C" w:rsidRDefault="00EC549C">
            <w:pPr>
              <w:rPr>
                <w:rFonts w:hint="eastAsia"/>
              </w:rPr>
            </w:pP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服务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对象满</w:t>
            </w:r>
          </w:p>
          <w:p w:rsidR="00EC549C" w:rsidRDefault="0037054D">
            <w:pPr>
              <w:wordWrap w:val="0"/>
              <w:spacing w:line="240" w:lineRule="atLeast"/>
              <w:ind w:left="2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意度</w:t>
            </w:r>
          </w:p>
          <w:p w:rsidR="00EC549C" w:rsidRDefault="0037054D">
            <w:pPr>
              <w:wordWrap w:val="0"/>
              <w:spacing w:line="240" w:lineRule="atLeast"/>
              <w:ind w:left="100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(8分)</w:t>
            </w:r>
          </w:p>
        </w:tc>
        <w:tc>
          <w:tcPr>
            <w:tcW w:w="70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>8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项目预期服务对象对项目实施的满意程度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按收集到的项目服务对象的满意率计算得分(8分)</w:t>
            </w:r>
          </w:p>
        </w:tc>
      </w:tr>
      <w:tr w:rsidR="00EC549C">
        <w:trPr>
          <w:trHeight w:val="840"/>
        </w:trPr>
        <w:tc>
          <w:tcPr>
            <w:tcW w:w="800" w:type="dxa"/>
            <w:vAlign w:val="center"/>
          </w:tcPr>
          <w:p w:rsidR="00EC549C" w:rsidRDefault="0037054D">
            <w:pPr>
              <w:wordWrap w:val="0"/>
              <w:spacing w:line="220" w:lineRule="atLeast"/>
              <w:jc w:val="center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总 分</w:t>
            </w:r>
          </w:p>
        </w:tc>
        <w:tc>
          <w:tcPr>
            <w:tcW w:w="86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  <w:tc>
          <w:tcPr>
            <w:tcW w:w="76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C549C" w:rsidRDefault="0037054D" w:rsidP="00DD6048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 w:rsidR="00DD6048">
              <w:rPr>
                <w:rFonts w:ascii="宋体" w:eastAsia="宋体" w:hAnsi="宋体" w:cs="宋体" w:hint="eastAsia"/>
                <w:color w:val="000000"/>
                <w:sz w:val="17"/>
              </w:rPr>
              <w:t>92</w:t>
            </w:r>
          </w:p>
        </w:tc>
        <w:tc>
          <w:tcPr>
            <w:tcW w:w="316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EC549C" w:rsidRDefault="0037054D">
            <w:pPr>
              <w:wordWrap w:val="0"/>
              <w:spacing w:line="220" w:lineRule="exac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</w:tr>
    </w:tbl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  <w:bookmarkStart w:id="1" w:name="_GoBack"/>
      <w:bookmarkEnd w:id="1"/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40" w:lineRule="exact"/>
        <w:jc w:val="left"/>
        <w:textAlignment w:val="baseline"/>
        <w:rPr>
          <w:rFonts w:hint="eastAsia"/>
          <w:sz w:val="19"/>
        </w:rPr>
      </w:pPr>
    </w:p>
    <w:p w:rsidR="00EC549C" w:rsidRDefault="00EC549C">
      <w:pPr>
        <w:wordWrap w:val="0"/>
        <w:spacing w:line="260" w:lineRule="atLeast"/>
        <w:textAlignment w:val="baseline"/>
        <w:rPr>
          <w:rFonts w:hint="eastAsia"/>
        </w:rPr>
      </w:pPr>
    </w:p>
    <w:sectPr w:rsidR="00EC549C" w:rsidSect="00EC549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FB" w:rsidRDefault="00F155FB" w:rsidP="00DD6048">
      <w:r>
        <w:separator/>
      </w:r>
    </w:p>
  </w:endnote>
  <w:endnote w:type="continuationSeparator" w:id="0">
    <w:p w:rsidR="00F155FB" w:rsidRDefault="00F155FB" w:rsidP="00DD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Courier New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FB" w:rsidRDefault="00F155FB" w:rsidP="00DD6048">
      <w:r>
        <w:separator/>
      </w:r>
    </w:p>
  </w:footnote>
  <w:footnote w:type="continuationSeparator" w:id="0">
    <w:p w:rsidR="00F155FB" w:rsidRDefault="00F155FB" w:rsidP="00DD6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549C"/>
    <w:rsid w:val="0037054D"/>
    <w:rsid w:val="00480094"/>
    <w:rsid w:val="00DD6048"/>
    <w:rsid w:val="00EC549C"/>
    <w:rsid w:val="00F155FB"/>
    <w:rsid w:val="06E309D2"/>
    <w:rsid w:val="1B9F04D6"/>
    <w:rsid w:val="26793096"/>
    <w:rsid w:val="26D11527"/>
    <w:rsid w:val="3AEC72C1"/>
    <w:rsid w:val="3B1F6F84"/>
    <w:rsid w:val="3D3F27B9"/>
    <w:rsid w:val="43327151"/>
    <w:rsid w:val="5058522A"/>
    <w:rsid w:val="61017CAB"/>
    <w:rsid w:val="7F4E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49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6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6048"/>
    <w:rPr>
      <w:sz w:val="18"/>
      <w:szCs w:val="18"/>
    </w:rPr>
  </w:style>
  <w:style w:type="paragraph" w:styleId="a4">
    <w:name w:val="footer"/>
    <w:basedOn w:val="a"/>
    <w:link w:val="Char0"/>
    <w:rsid w:val="00DD6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6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2024-03-13T02:03:00Z</dcterms:created>
  <dcterms:modified xsi:type="dcterms:W3CDTF">2015-12-31T19:03:00Z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