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03FFD">
      <w:pPr>
        <w:spacing w:line="720" w:lineRule="exact"/>
        <w:jc w:val="left"/>
        <w:outlineLvl w:val="0"/>
        <w:rPr>
          <w:rFonts w:ascii="黑体" w:hAnsi="黑体" w:eastAsia="黑体" w:cs="黑体"/>
          <w:bCs/>
          <w:kern w:val="44"/>
          <w:sz w:val="32"/>
          <w:szCs w:val="32"/>
          <w:shd w:val="clear" w:color="auto" w:fill="FFFFFF"/>
        </w:rPr>
      </w:pPr>
      <w:r>
        <w:rPr>
          <w:rFonts w:hint="eastAsia" w:ascii="黑体" w:hAnsi="黑体" w:eastAsia="黑体" w:cs="黑体"/>
          <w:bCs/>
          <w:kern w:val="44"/>
          <w:sz w:val="32"/>
          <w:szCs w:val="32"/>
          <w:shd w:val="clear" w:color="auto" w:fill="FFFFFF"/>
        </w:rPr>
        <w:t>附件4</w:t>
      </w:r>
    </w:p>
    <w:p w14:paraId="0DC8388C">
      <w:pPr>
        <w:spacing w:line="72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南县共享电动自行车运营服务</w:t>
      </w:r>
    </w:p>
    <w:p w14:paraId="0A71B58E">
      <w:pPr>
        <w:spacing w:line="720" w:lineRule="exact"/>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质量考评方案(征求意见稿)</w:t>
      </w:r>
    </w:p>
    <w:p w14:paraId="6D2989F1">
      <w:pPr>
        <w:spacing w:line="520" w:lineRule="exact"/>
        <w:ind w:firstLine="880" w:firstLineChars="200"/>
        <w:jc w:val="left"/>
        <w:rPr>
          <w:rFonts w:ascii="方正小标宋_GBK" w:hAnsi="方正小标宋_GBK" w:eastAsia="方正小标宋_GBK" w:cs="方正小标宋_GBK"/>
          <w:sz w:val="44"/>
          <w:szCs w:val="44"/>
        </w:rPr>
      </w:pPr>
    </w:p>
    <w:p w14:paraId="5D086296">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为全面、客观、公正评价在南县</w:t>
      </w:r>
      <w:r>
        <w:rPr>
          <w:rFonts w:hint="eastAsia" w:ascii="仿宋" w:hAnsi="仿宋" w:eastAsia="仿宋" w:cs="仿宋"/>
          <w:sz w:val="32"/>
          <w:szCs w:val="32"/>
          <w:shd w:val="clear" w:color="auto" w:fill="FFFFFF"/>
        </w:rPr>
        <w:t>县城规划区边界和罗文花海国际涂鸦艺术村范围</w:t>
      </w:r>
      <w:r>
        <w:rPr>
          <w:rFonts w:hint="eastAsia" w:ascii="仿宋_GB2312" w:hAnsi="仿宋_GB2312" w:eastAsia="仿宋_GB2312" w:cs="仿宋_GB2312"/>
          <w:sz w:val="32"/>
          <w:szCs w:val="32"/>
        </w:rPr>
        <w:t>提供共享电动自行车服务企业的管理水平和服务质量，推动我县共享电动自行车运营企业健康发展，建立完善共享电动自行车服务行业的诚信体系，维护文明城市形象和良好城市秩序，结合南县实际，制定本方案。</w:t>
      </w:r>
    </w:p>
    <w:p w14:paraId="71E3A11A">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一、考评机构</w:t>
      </w:r>
    </w:p>
    <w:p w14:paraId="2291372C">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由县城市管理和综合执法局会同县交通运输局、县公安局、县数据局、南洲镇人民政府等单位组建考评组，负责组织开展南县</w:t>
      </w:r>
      <w:r>
        <w:rPr>
          <w:rFonts w:hint="eastAsia" w:ascii="仿宋" w:hAnsi="仿宋" w:eastAsia="仿宋" w:cs="仿宋"/>
          <w:sz w:val="32"/>
          <w:szCs w:val="32"/>
          <w:shd w:val="clear" w:color="auto" w:fill="FFFFFF"/>
        </w:rPr>
        <w:t>县城规划区边界和罗文花海国际涂鸦艺术村范围</w:t>
      </w:r>
      <w:r>
        <w:rPr>
          <w:rFonts w:hint="eastAsia" w:ascii="仿宋_GB2312" w:hAnsi="仿宋_GB2312" w:eastAsia="仿宋_GB2312" w:cs="仿宋_GB2312"/>
          <w:sz w:val="32"/>
          <w:szCs w:val="32"/>
        </w:rPr>
        <w:t>共享电动自行车运营服务质量考评工作。</w:t>
      </w:r>
    </w:p>
    <w:p w14:paraId="3CD33476">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二、考评对象</w:t>
      </w:r>
    </w:p>
    <w:p w14:paraId="1B6913C3">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准予备案在南县</w:t>
      </w:r>
      <w:r>
        <w:rPr>
          <w:rFonts w:hint="eastAsia" w:ascii="仿宋" w:hAnsi="仿宋" w:eastAsia="仿宋" w:cs="仿宋"/>
          <w:sz w:val="32"/>
          <w:szCs w:val="32"/>
          <w:shd w:val="clear" w:color="auto" w:fill="FFFFFF"/>
        </w:rPr>
        <w:t>县城规划区边界和罗文花海国际涂鸦艺术村范围</w:t>
      </w:r>
      <w:r>
        <w:rPr>
          <w:rFonts w:hint="eastAsia" w:ascii="仿宋_GB2312" w:hAnsi="仿宋_GB2312" w:eastAsia="仿宋_GB2312" w:cs="仿宋_GB2312"/>
          <w:sz w:val="32"/>
          <w:szCs w:val="32"/>
        </w:rPr>
        <w:t>提供共享电动自行车服务的运营企业(以下简称“运营企业”)。</w:t>
      </w:r>
    </w:p>
    <w:p w14:paraId="65F68EBA">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三、考评原则</w:t>
      </w:r>
    </w:p>
    <w:p w14:paraId="47E1B09F">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遵循公开、公平、公正的原则。</w:t>
      </w:r>
    </w:p>
    <w:p w14:paraId="0752FFCD">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四、考评内容</w:t>
      </w:r>
    </w:p>
    <w:p w14:paraId="66296FF1">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要对运营企业主体责任落实、运营服务和社会评价进行考评。其中企业主体责任包含车身质量、车容车貌、车辆停放秩序管理、车辆完好率、虚报投放量、车辆故障响应且解决及时性、数据接入准确性和完整性、运维人员与实际投放量比例、具备车辆仓库存储和维保能力、按期并如实填报有关报表或材料、政企联动、参加各类会议和活动、重大活动应急演练、应急响应及配合、提供管理实施意见建议情况;运营服务包含保险和用户信息安全、投诉受理和处理、服务热线;社会评价主要是用户满意度调查。</w:t>
      </w:r>
    </w:p>
    <w:p w14:paraId="23F93BCE">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五、考评等级</w:t>
      </w:r>
    </w:p>
    <w:p w14:paraId="4E045471">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(一)南县共享电动自行车运营服务质量考评实行基准分值为100分的计分制。</w:t>
      </w:r>
    </w:p>
    <w:p w14:paraId="7A4FFEA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(二)南县共享电动自行车运营服务质量考评等级分为优秀、合格、基本合格和不合格四个等级。</w:t>
      </w:r>
    </w:p>
    <w:p w14:paraId="526CD3B0">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1、考评周期内综合得分在90分以上的，为优秀;</w:t>
      </w:r>
    </w:p>
    <w:p w14:paraId="400DEB85">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2、考评周期内综合得分在70分至90分之间的，为合格;</w:t>
      </w:r>
    </w:p>
    <w:p w14:paraId="50EC2B33">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3、考评周期内综合得分在60分至70分之间的，为基本合格;</w:t>
      </w:r>
    </w:p>
    <w:p w14:paraId="5060FF41">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4、考评周期内综合得分在60分以下的，为不合格。</w:t>
      </w:r>
    </w:p>
    <w:p w14:paraId="65BB86B0">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共享电动自行车企业在考评周期内经营时间少于6个月的，其服务质量考评等级最高为合格。</w:t>
      </w:r>
    </w:p>
    <w:p w14:paraId="7FF2A49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(三)考评周期内，运营企业有下列情形之一的，可直接评定为不合格:</w:t>
      </w:r>
    </w:p>
    <w:p w14:paraId="6527506B">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1、由于企业运营管理原因，引发群体性事件或在社会造成恶劣影响的;</w:t>
      </w:r>
    </w:p>
    <w:p w14:paraId="7CA1EA0D">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2、不参加或不配合服务质量考评工作的;</w:t>
      </w:r>
    </w:p>
    <w:p w14:paraId="2523784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3、不按规定将信息平台数据接入本县城市运行管理服务平台的，或发现存在信息平台数据造假现象的;</w:t>
      </w:r>
    </w:p>
    <w:p w14:paraId="0362104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4、在考评过程中故意弄虚作假、隐瞒情况或提供虚假情况，情节严重的;</w:t>
      </w:r>
    </w:p>
    <w:p w14:paraId="3EFFD18F">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5、违反法律法规，组织、煽动、参与影响公共秩序、损害社会公共利益的群体性事件的;</w:t>
      </w:r>
    </w:p>
    <w:p w14:paraId="08BCD33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6、除不可抗因素，拒不执行县人民政府及其相关单位应急指令的。</w:t>
      </w:r>
    </w:p>
    <w:p w14:paraId="208A67D5">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六、考评程序</w:t>
      </w:r>
    </w:p>
    <w:p w14:paraId="53049541">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(一)原则上每半年考评1次。根据县人民政府工作安排，可随时启动考评程序。</w:t>
      </w:r>
    </w:p>
    <w:p w14:paraId="6447903E">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考评组于下一考评周期首月月中前，对照评分表中考评内容，通过问卷调查、实地检查、查看资料和听取企业运营管理情况汇报等形式，完成对各企业的上一考评周期的考评评分，经考评组确定后，于下一考评周期首月月底前，完成最终考评结果的公示、通报和发布等工作。</w:t>
      </w:r>
    </w:p>
    <w:p w14:paraId="695376D3">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七、考评结果运用</w:t>
      </w:r>
    </w:p>
    <w:p w14:paraId="7AF95786">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南县</w:t>
      </w:r>
      <w:r>
        <w:rPr>
          <w:rFonts w:hint="eastAsia" w:ascii="仿宋" w:hAnsi="仿宋" w:eastAsia="仿宋" w:cs="仿宋"/>
          <w:sz w:val="32"/>
          <w:szCs w:val="32"/>
          <w:shd w:val="clear" w:color="auto" w:fill="FFFFFF"/>
        </w:rPr>
        <w:t>县城规划区边界和罗文花海国际涂鸦艺术村范围</w:t>
      </w:r>
      <w:r>
        <w:rPr>
          <w:rFonts w:hint="eastAsia" w:ascii="仿宋_GB2312" w:hAnsi="仿宋_GB2312" w:eastAsia="仿宋_GB2312" w:cs="仿宋_GB2312"/>
          <w:sz w:val="32"/>
          <w:szCs w:val="32"/>
        </w:rPr>
        <w:t>共享电动自行车运营服务质量考评结果与运营企业准入退出紧密挂钩。</w:t>
      </w:r>
    </w:p>
    <w:p w14:paraId="356C1732">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(一)考评为优秀的运营企业，增加车辆投放配额(具体数量视当时市场总体规模和实际情况由考评组研究决定),并给予通报表扬。</w:t>
      </w:r>
    </w:p>
    <w:p w14:paraId="17A82346">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(二)考评为合格的运营企业，不新增投放配额。</w:t>
      </w:r>
    </w:p>
    <w:p w14:paraId="6EFF97B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(三)考评为基本合格的运营企业，考评组对运营企业约谈、限期整改。运营企业到期拒不整改或未达到整改要求的，在下一个考评周期直接评定为不合格。</w:t>
      </w:r>
    </w:p>
    <w:p w14:paraId="758167F8">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(四)考评为不合格的运营企业，减少其投放配额(具体数量视当时市场总体规模和实际情况由考评组研究决定),考评组对运营企业约谈、限期整改。运营企业到期拒不整改或未达到整改要求的，撤销其备案资格。</w:t>
      </w:r>
    </w:p>
    <w:p w14:paraId="182D9BF5">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(五)运营企业一年内累计2次考评为不合格的，撤销其备案资格，并纳入企业信用信息共享平台。</w:t>
      </w:r>
    </w:p>
    <w:p w14:paraId="3129733B">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八、其他要求</w:t>
      </w:r>
    </w:p>
    <w:p w14:paraId="14158786">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(一)运营企业应当自觉遵守国家和省、市、县有关法律、法规及相关规定，加强管理，诚信经营，履行企业主体责任和社会责任，提供安全、优质服务。</w:t>
      </w:r>
    </w:p>
    <w:p w14:paraId="4E111781">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(二)各单位在日常检查中发现问题，要及时告知各运营企业，并督促企业对存在问题进行整改。</w:t>
      </w:r>
    </w:p>
    <w:p w14:paraId="62A4A379">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(三)运营企业应当积极配合考评组工作，及时提供真实客观的考评材料，如弄虚作假、隐瞒事实或消极应对的，由考评组进行约谈、批评教育，经批评教育仍不改正的考评结果视为不合格。</w:t>
      </w:r>
    </w:p>
    <w:p w14:paraId="7A1FCBD3">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(四)考评组及其考评人员在考评工作中应当认真履责、公平公正，不得弄虚作假、利用职权谋取利益或侵犯运营企业的合法权益。</w:t>
      </w:r>
    </w:p>
    <w:p w14:paraId="74D3CBFF">
      <w:pPr>
        <w:spacing w:line="520" w:lineRule="exact"/>
        <w:ind w:firstLine="640" w:firstLineChars="200"/>
        <w:jc w:val="left"/>
        <w:rPr>
          <w:rFonts w:ascii="仿宋_GB2312" w:hAnsi="仿宋_GB2312" w:eastAsia="仿宋_GB2312" w:cs="仿宋_GB2312"/>
          <w:sz w:val="32"/>
          <w:szCs w:val="32"/>
        </w:rPr>
      </w:pPr>
    </w:p>
    <w:p w14:paraId="59CFF149">
      <w:pPr>
        <w:spacing w:line="660" w:lineRule="exact"/>
        <w:jc w:val="left"/>
        <w:rPr>
          <w:rFonts w:hint="eastAsia" w:ascii="仿宋_GB2312" w:hAnsi="Times New Roman" w:eastAsia="仿宋_GB2312" w:cs="Times New Roman"/>
          <w:sz w:val="32"/>
          <w:szCs w:val="32"/>
        </w:rPr>
      </w:pPr>
    </w:p>
    <w:p w14:paraId="147A7B83">
      <w:pPr>
        <w:spacing w:line="520" w:lineRule="exact"/>
        <w:ind w:firstLine="640" w:firstLineChars="200"/>
        <w:jc w:val="left"/>
        <w:rPr>
          <w:rFonts w:hint="eastAsia" w:ascii="仿宋_GB2312" w:hAnsi="仿宋_GB2312" w:eastAsia="仿宋_GB2312" w:cs="仿宋_GB2312"/>
          <w:kern w:val="0"/>
          <w:sz w:val="32"/>
          <w:szCs w:val="32"/>
          <w:shd w:val="clear" w:color="auto" w:fill="FFFFFF"/>
        </w:rPr>
      </w:pPr>
    </w:p>
    <w:p w14:paraId="6BC802E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南县城市管理和综合执法局</w:t>
      </w:r>
    </w:p>
    <w:p w14:paraId="4463282A">
      <w:pPr>
        <w:spacing w:line="52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30日</w:t>
      </w:r>
    </w:p>
    <w:p w14:paraId="74F7FB1C">
      <w:pPr>
        <w:spacing w:line="660" w:lineRule="exact"/>
        <w:jc w:val="left"/>
        <w:rPr>
          <w:rFonts w:hint="eastAsia" w:ascii="仿宋_GB2312" w:hAnsi="Times New Roman" w:eastAsia="仿宋_GB2312" w:cs="Times New Roman"/>
          <w:sz w:val="32"/>
          <w:szCs w:val="32"/>
        </w:rPr>
      </w:pPr>
    </w:p>
    <w:p w14:paraId="0896C9D0">
      <w:bookmarkStart w:id="0" w:name="_GoBack"/>
      <w:bookmarkEnd w:id="0"/>
    </w:p>
    <w:sectPr>
      <w:pgSz w:w="11906" w:h="16838"/>
      <w:pgMar w:top="2098" w:right="1474" w:bottom="1418" w:left="1191" w:header="851" w:footer="992"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OGJlNWYxM2ZkZmMzNzJkNjc3NzIxNjQ1OWNkNDUifQ=="/>
  </w:docVars>
  <w:rsids>
    <w:rsidRoot w:val="00000000"/>
    <w:rsid w:val="04DC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2024-09-30T02:54:13Z</dcterms:created>
  <dc:creator>fzg1</dc:creator>
  <cp:lastModifiedBy>丶雪立滴</cp:lastModifiedBy>
  <dcterms:modified xsi:type="dcterms:W3CDTF">2024-09-30T02:54:31Z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117122C3CF60443A8B2B3C9222580D0D_12</vt:lpwstr>
  </property>
</Properties>
</file>