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napToGrid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snapToGrid/>
          <w:color w:val="000000"/>
          <w:kern w:val="2"/>
          <w:sz w:val="28"/>
          <w:szCs w:val="28"/>
          <w:lang w:val="en-US" w:eastAsia="zh-CN" w:bidi="ar-SA"/>
        </w:rPr>
        <w:t>附件</w:t>
      </w:r>
    </w:p>
    <w:bookmarkEnd w:id="0"/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/>
          <w:color w:val="000000"/>
          <w:kern w:val="2"/>
          <w:sz w:val="44"/>
          <w:szCs w:val="44"/>
          <w:lang w:val="en-US" w:eastAsia="zh-CN" w:bidi="ar-SA"/>
        </w:rPr>
        <w:t>2023年项目支出绩效自评指标计分表</w:t>
      </w:r>
    </w:p>
    <w:p>
      <w:pPr>
        <w:widowControl w:val="0"/>
        <w:kinsoku/>
        <w:autoSpaceDE/>
        <w:autoSpaceDN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一级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二级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三级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决策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目标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目标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内容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决策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过程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决策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依据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决策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程序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资金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分配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分配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办法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分配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结果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资金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到位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到位率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到位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时效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资金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管理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资金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使用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财务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管理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组织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实施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组织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机构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实施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管理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制度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绩效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产出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产出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数量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产出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质量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产出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时效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产出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成本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效果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经济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效益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社会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效益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环境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效益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可持续影响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服务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对象满意度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总 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000000"/>
                <w:kern w:val="0"/>
                <w:sz w:val="20"/>
                <w:szCs w:val="24"/>
                <w:lang w:val="en-US" w:eastAsia="zh-CN" w:bidi="ar-S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1A2236-A635-4761-B14A-31DBD9428D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F58E84-216D-440F-BD12-EAFA2E546EF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7D2CDD6-06B8-4FA0-AA2C-6FE3AF40E0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NzBiMjdjMmU4YzM1MTEzZTM2NzNkZmJmMGQ4YTcifQ=="/>
  </w:docVars>
  <w:rsids>
    <w:rsidRoot w:val="00000000"/>
    <w:rsid w:val="448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2024-04-12T02:19:57Z</dcterms:created>
  <dc:creator>office</dc:creator>
  <cp:lastModifiedBy>做只猫做只狗</cp:lastModifiedBy>
  <dcterms:modified xsi:type="dcterms:W3CDTF">2024-04-12T02:20:26Z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BD74CD1AD28C4BE9B65509A94CD6DFDE_12</vt:lpwstr>
  </property>
</Properties>
</file>