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2024年</w:t>
      </w:r>
      <w:r>
        <w:rPr>
          <w:rFonts w:hint="eastAsia" w:ascii="宋体" w:hAnsi="宋体" w:cs="宋体"/>
          <w:b/>
          <w:bCs/>
          <w:color w:val="auto"/>
          <w:sz w:val="32"/>
          <w:szCs w:val="32"/>
          <w:highlight w:val="none"/>
          <w:lang w:val="en-US" w:eastAsia="zh-CN"/>
        </w:rPr>
        <w:t>南县通用烧结普通砖</w:t>
      </w:r>
      <w:r>
        <w:rPr>
          <w:rFonts w:hint="eastAsia" w:ascii="宋体" w:hAnsi="宋体" w:eastAsia="宋体" w:cs="宋体"/>
          <w:b/>
          <w:bCs/>
          <w:color w:val="auto"/>
          <w:sz w:val="32"/>
          <w:szCs w:val="32"/>
          <w:highlight w:val="none"/>
          <w:lang w:val="en-US" w:eastAsia="zh-CN"/>
        </w:rPr>
        <w:t>产品质量监督抽查实施细则</w:t>
      </w:r>
    </w:p>
    <w:p>
      <w:pPr>
        <w:pStyle w:val="4"/>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 抽样方法</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以随机抽样的方式在被抽样生产者、销售者的待销产品中抽取。</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随机数一般可使用随机数表等方法产生。</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每批次产品抽样数量见表</w:t>
      </w:r>
      <w:r>
        <w:rPr>
          <w:rFonts w:hint="eastAsia" w:ascii="宋体" w:hAnsi="宋体" w:eastAsia="宋体" w:cs="宋体"/>
          <w:color w:val="auto"/>
          <w:sz w:val="21"/>
          <w:szCs w:val="21"/>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表1 抽样数量</w:t>
      </w:r>
    </w:p>
    <w:tbl>
      <w:tblPr>
        <w:tblStyle w:val="8"/>
        <w:tblW w:w="8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167"/>
        <w:gridCol w:w="1983"/>
        <w:gridCol w:w="185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序号</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产品名称</w:t>
            </w:r>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抽样数量</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检样数量</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备样数量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default" w:ascii="宋体" w:hAnsi="宋体" w:eastAsia="宋体" w:cs="宋体"/>
                <w:b w:val="0"/>
                <w:i w:val="0"/>
                <w:caps w:val="0"/>
                <w:color w:val="000000"/>
                <w:spacing w:val="0"/>
                <w:w w:val="100"/>
                <w:sz w:val="21"/>
                <w:szCs w:val="21"/>
                <w:lang w:val="en-US" w:eastAsia="zh-CN"/>
              </w:rPr>
            </w:pPr>
            <w:r>
              <w:rPr>
                <w:rFonts w:hint="eastAsia" w:ascii="宋体" w:hAnsi="宋体" w:cs="宋体"/>
                <w:b w:val="0"/>
                <w:i w:val="0"/>
                <w:caps w:val="0"/>
                <w:color w:val="000000"/>
                <w:spacing w:val="0"/>
                <w:w w:val="100"/>
                <w:sz w:val="21"/>
                <w:szCs w:val="21"/>
                <w:highlight w:val="none"/>
                <w:lang w:val="en-US" w:eastAsia="zh-CN"/>
              </w:rPr>
              <w:t>烧结普通砖</w:t>
            </w:r>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default" w:ascii="宋体" w:hAnsi="宋体" w:eastAsia="宋体" w:cs="宋体"/>
                <w:b w:val="0"/>
                <w:i w:val="0"/>
                <w:caps w:val="0"/>
                <w:color w:val="000000"/>
                <w:spacing w:val="0"/>
                <w:w w:val="100"/>
                <w:sz w:val="21"/>
                <w:szCs w:val="21"/>
                <w:lang w:val="en-US" w:eastAsia="zh-CN"/>
              </w:rPr>
            </w:pPr>
            <w:r>
              <w:rPr>
                <w:rFonts w:hint="eastAsia" w:ascii="宋体" w:hAnsi="宋体" w:cs="宋体"/>
                <w:b w:val="0"/>
                <w:i w:val="0"/>
                <w:caps w:val="0"/>
                <w:color w:val="000000"/>
                <w:spacing w:val="0"/>
                <w:w w:val="100"/>
                <w:sz w:val="21"/>
                <w:szCs w:val="21"/>
                <w:lang w:val="en-US" w:eastAsia="zh-CN"/>
              </w:rPr>
              <w:t>40块</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default" w:ascii="宋体" w:hAnsi="宋体" w:eastAsia="宋体" w:cs="宋体"/>
                <w:b w:val="0"/>
                <w:i w:val="0"/>
                <w:caps w:val="0"/>
                <w:color w:val="000000"/>
                <w:spacing w:val="0"/>
                <w:w w:val="100"/>
                <w:sz w:val="21"/>
                <w:szCs w:val="21"/>
                <w:lang w:val="en-US" w:eastAsia="zh-CN"/>
              </w:rPr>
            </w:pPr>
            <w:r>
              <w:rPr>
                <w:rFonts w:hint="eastAsia" w:ascii="宋体" w:hAnsi="宋体" w:cs="宋体"/>
                <w:b w:val="0"/>
                <w:i w:val="0"/>
                <w:caps w:val="0"/>
                <w:color w:val="000000"/>
                <w:spacing w:val="0"/>
                <w:w w:val="100"/>
                <w:sz w:val="21"/>
                <w:szCs w:val="21"/>
                <w:lang w:val="en-US" w:eastAsia="zh-CN"/>
              </w:rPr>
              <w:t>30块</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default" w:ascii="宋体" w:hAnsi="宋体" w:eastAsia="宋体" w:cs="宋体"/>
                <w:b w:val="0"/>
                <w:i w:val="0"/>
                <w:caps w:val="0"/>
                <w:color w:val="000000"/>
                <w:spacing w:val="0"/>
                <w:w w:val="100"/>
                <w:sz w:val="21"/>
                <w:szCs w:val="21"/>
                <w:lang w:val="en-US" w:eastAsia="zh-CN"/>
              </w:rPr>
            </w:pPr>
            <w:r>
              <w:rPr>
                <w:rFonts w:hint="eastAsia" w:ascii="宋体" w:hAnsi="宋体" w:cs="宋体"/>
                <w:b w:val="0"/>
                <w:i w:val="0"/>
                <w:caps w:val="0"/>
                <w:color w:val="000000"/>
                <w:spacing w:val="0"/>
                <w:w w:val="100"/>
                <w:sz w:val="21"/>
                <w:szCs w:val="21"/>
                <w:lang w:val="en-US" w:eastAsia="zh-CN"/>
              </w:rPr>
              <w:t>10块</w:t>
            </w:r>
            <w:bookmarkStart w:id="2" w:name="_GoBack"/>
            <w:bookmarkEnd w:id="2"/>
          </w:p>
        </w:tc>
      </w:tr>
    </w:tbl>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p>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 检验依据</w:t>
      </w:r>
    </w:p>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表2 </w:t>
      </w:r>
      <w:r>
        <w:rPr>
          <w:rFonts w:hint="eastAsia" w:ascii="宋体" w:hAnsi="宋体" w:cs="宋体"/>
          <w:color w:val="auto"/>
          <w:sz w:val="21"/>
          <w:szCs w:val="21"/>
          <w:highlight w:val="none"/>
          <w:lang w:val="en-US" w:eastAsia="zh-CN"/>
        </w:rPr>
        <w:t>烧结普通砖</w:t>
      </w:r>
      <w:r>
        <w:rPr>
          <w:rFonts w:hint="eastAsia" w:ascii="宋体" w:hAnsi="宋体" w:eastAsia="宋体" w:cs="宋体"/>
          <w:color w:val="auto"/>
          <w:sz w:val="21"/>
          <w:szCs w:val="21"/>
          <w:highlight w:val="none"/>
          <w:lang w:val="en-US" w:eastAsia="zh-CN"/>
        </w:rPr>
        <w:t>检验项目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033"/>
        <w:gridCol w:w="3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检验项目</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尺寸偏差</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GB/T2542-2012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外观质量</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GB/T2542-2012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泛霜</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配砖</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GB/T5101-2017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标志</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GB/T5101-2017</w:t>
            </w:r>
          </w:p>
        </w:tc>
      </w:tr>
    </w:tbl>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 判定规则</w:t>
      </w:r>
    </w:p>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3.1依据标准</w:t>
      </w:r>
      <w:bookmarkStart w:id="0" w:name="_Hlk32567754"/>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GB/T5101-2017</w:t>
      </w:r>
      <w:r>
        <w:rPr>
          <w:rFonts w:hint="eastAsia" w:ascii="宋体" w:hAnsi="宋体" w:cs="宋体"/>
          <w:color w:val="auto"/>
          <w:sz w:val="21"/>
          <w:szCs w:val="21"/>
          <w:highlight w:val="none"/>
          <w:lang w:val="en-US" w:eastAsia="zh-CN"/>
        </w:rPr>
        <w:t xml:space="preserve"> 烧结普通砖</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现行有效的企业标准、团体标准、地方标准及产品明示质量要求</w:t>
      </w:r>
    </w:p>
    <w:bookmarkEnd w:id="0"/>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3.2判定原则</w:t>
      </w:r>
    </w:p>
    <w:p>
      <w:pPr>
        <w:keepNext w:val="0"/>
        <w:keepLines w:val="0"/>
        <w:pageBreakBefore w:val="0"/>
        <w:widowControl w:val="0"/>
        <w:kinsoku/>
        <w:wordWrap/>
        <w:overflowPunct/>
        <w:topLinePunct w:val="0"/>
        <w:autoSpaceDE/>
        <w:autoSpaceDN/>
        <w:bidi w:val="0"/>
        <w:snapToGrid w:val="0"/>
        <w:spacing w:line="440" w:lineRule="exact"/>
        <w:ind w:left="0" w:leftChars="0" w:firstLine="420" w:firstLineChars="200"/>
        <w:textAlignment w:val="auto"/>
        <w:rPr>
          <w:rFonts w:hint="eastAsia" w:ascii="宋体" w:hAnsi="宋体" w:eastAsia="宋体" w:cs="宋体"/>
          <w:color w:val="auto"/>
          <w:kern w:val="2"/>
          <w:sz w:val="21"/>
          <w:szCs w:val="21"/>
          <w:highlight w:val="none"/>
          <w:lang w:val="en-US" w:eastAsia="zh-CN" w:bidi="ar-SA"/>
        </w:rPr>
      </w:pPr>
      <w:bookmarkStart w:id="1" w:name="_Hlk33514746"/>
      <w:r>
        <w:rPr>
          <w:rFonts w:hint="eastAsia" w:ascii="宋体" w:hAnsi="宋体" w:eastAsia="宋体" w:cs="宋体"/>
          <w:color w:val="auto"/>
          <w:kern w:val="2"/>
          <w:sz w:val="21"/>
          <w:szCs w:val="21"/>
          <w:highlight w:val="none"/>
          <w:lang w:val="en-US" w:eastAsia="zh-CN" w:bidi="ar-SA"/>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若被检产品明示的质量要求缺少本细则中检验项目依据的推荐性标准要求时，该项目不参与判定。</w:t>
      </w:r>
      <w:bookmarkEnd w:id="1"/>
    </w:p>
    <w:p/>
    <w:sectPr>
      <w:headerReference r:id="rId3" w:type="default"/>
      <w:footerReference r:id="rId4" w:type="default"/>
      <w:footerReference r:id="rId5" w:type="even"/>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fldChar w:fldCharType="begin"/>
    </w:r>
    <w:r>
      <w:rPr>
        <w:lang w:val="zh-CN"/>
      </w:rPr>
      <w:instrText xml:space="preserve"> PAGE   \* MERGEFORMAT </w:instrText>
    </w:r>
    <w:r>
      <w:rPr>
        <w:lang w:val="zh-CN"/>
      </w:rPr>
      <w:fldChar w:fldCharType="separate"/>
    </w:r>
    <w:r>
      <w:t>1</w:t>
    </w:r>
    <w:r>
      <w:rPr>
        <w:lang w:val="zh-CN"/>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F499D"/>
    <w:multiLevelType w:val="singleLevel"/>
    <w:tmpl w:val="58FF499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ZWQ5YzM1ZTUzZGM3YjE5ZGQ5NjYwNTEwYjQxZmQifQ=="/>
    <w:docVar w:name="KSO_WPS_MARK_KEY" w:val="87cac2fa-0a50-46e3-834d-f98d8c64d2fd"/>
  </w:docVars>
  <w:rsids>
    <w:rsidRoot w:val="00000000"/>
    <w:rsid w:val="006B44D0"/>
    <w:rsid w:val="009C512B"/>
    <w:rsid w:val="00B47494"/>
    <w:rsid w:val="01090B26"/>
    <w:rsid w:val="01127559"/>
    <w:rsid w:val="012A6BDB"/>
    <w:rsid w:val="0326557A"/>
    <w:rsid w:val="036A2E67"/>
    <w:rsid w:val="03D177E1"/>
    <w:rsid w:val="04114082"/>
    <w:rsid w:val="05151950"/>
    <w:rsid w:val="05412745"/>
    <w:rsid w:val="06D1542A"/>
    <w:rsid w:val="074A238C"/>
    <w:rsid w:val="076A5F83"/>
    <w:rsid w:val="095D372A"/>
    <w:rsid w:val="098A290C"/>
    <w:rsid w:val="09904F74"/>
    <w:rsid w:val="0BC639A4"/>
    <w:rsid w:val="0C3152C1"/>
    <w:rsid w:val="0C8E3A3C"/>
    <w:rsid w:val="0D7731A8"/>
    <w:rsid w:val="0DA47D15"/>
    <w:rsid w:val="0DD50CEF"/>
    <w:rsid w:val="0E0F1632"/>
    <w:rsid w:val="0E5A609B"/>
    <w:rsid w:val="0EFA4090"/>
    <w:rsid w:val="107751B2"/>
    <w:rsid w:val="10944070"/>
    <w:rsid w:val="12096398"/>
    <w:rsid w:val="12F86B39"/>
    <w:rsid w:val="138A175B"/>
    <w:rsid w:val="14C91E0F"/>
    <w:rsid w:val="14EC6584"/>
    <w:rsid w:val="15167ED2"/>
    <w:rsid w:val="16684490"/>
    <w:rsid w:val="16FF6CDE"/>
    <w:rsid w:val="1A98775E"/>
    <w:rsid w:val="1B216501"/>
    <w:rsid w:val="1B6F54BE"/>
    <w:rsid w:val="1CB6536F"/>
    <w:rsid w:val="1E7E37DC"/>
    <w:rsid w:val="1F5F3A9B"/>
    <w:rsid w:val="1F937941"/>
    <w:rsid w:val="201A79C2"/>
    <w:rsid w:val="203A06AF"/>
    <w:rsid w:val="219F0AC7"/>
    <w:rsid w:val="22E91FFA"/>
    <w:rsid w:val="23264FFC"/>
    <w:rsid w:val="240F76C7"/>
    <w:rsid w:val="25FA56E9"/>
    <w:rsid w:val="27BD1CA7"/>
    <w:rsid w:val="281F201A"/>
    <w:rsid w:val="28AF7842"/>
    <w:rsid w:val="2B090C0F"/>
    <w:rsid w:val="2B607E88"/>
    <w:rsid w:val="2C0478DE"/>
    <w:rsid w:val="2C3A1B18"/>
    <w:rsid w:val="2D510EC7"/>
    <w:rsid w:val="2DED6B62"/>
    <w:rsid w:val="2E552C39"/>
    <w:rsid w:val="2E7A61FC"/>
    <w:rsid w:val="2EB03F9E"/>
    <w:rsid w:val="2ED56370"/>
    <w:rsid w:val="2F2457F2"/>
    <w:rsid w:val="2F67728E"/>
    <w:rsid w:val="2F6C3AD9"/>
    <w:rsid w:val="2F8F3F29"/>
    <w:rsid w:val="30703D5A"/>
    <w:rsid w:val="30CA215E"/>
    <w:rsid w:val="317F1D7B"/>
    <w:rsid w:val="330B1B18"/>
    <w:rsid w:val="33AF11A5"/>
    <w:rsid w:val="34831B82"/>
    <w:rsid w:val="355157DD"/>
    <w:rsid w:val="35F5085E"/>
    <w:rsid w:val="36B64491"/>
    <w:rsid w:val="36F154C9"/>
    <w:rsid w:val="36FE0D64"/>
    <w:rsid w:val="37C3246B"/>
    <w:rsid w:val="38935966"/>
    <w:rsid w:val="39EC3D26"/>
    <w:rsid w:val="39EE5CF0"/>
    <w:rsid w:val="3A2B0CF2"/>
    <w:rsid w:val="3A2C6A84"/>
    <w:rsid w:val="3BB014AF"/>
    <w:rsid w:val="3C6A5B02"/>
    <w:rsid w:val="3D3103CE"/>
    <w:rsid w:val="3E1449B8"/>
    <w:rsid w:val="3E4405D4"/>
    <w:rsid w:val="3F76656C"/>
    <w:rsid w:val="3F8E5FAB"/>
    <w:rsid w:val="4250579A"/>
    <w:rsid w:val="438438A3"/>
    <w:rsid w:val="43E80837"/>
    <w:rsid w:val="45246A6A"/>
    <w:rsid w:val="45625E73"/>
    <w:rsid w:val="4568543D"/>
    <w:rsid w:val="469F284C"/>
    <w:rsid w:val="46BA1434"/>
    <w:rsid w:val="478A34FC"/>
    <w:rsid w:val="48396CD0"/>
    <w:rsid w:val="49951C31"/>
    <w:rsid w:val="4C211F55"/>
    <w:rsid w:val="4D1D271C"/>
    <w:rsid w:val="4D626ED4"/>
    <w:rsid w:val="4E1F4272"/>
    <w:rsid w:val="4E766588"/>
    <w:rsid w:val="4F6A5955"/>
    <w:rsid w:val="4FA233AD"/>
    <w:rsid w:val="4FBF5D0D"/>
    <w:rsid w:val="50830AE8"/>
    <w:rsid w:val="50CC248F"/>
    <w:rsid w:val="516721B8"/>
    <w:rsid w:val="51A056CA"/>
    <w:rsid w:val="54E63D3C"/>
    <w:rsid w:val="55B300C2"/>
    <w:rsid w:val="562F0A7F"/>
    <w:rsid w:val="579730CB"/>
    <w:rsid w:val="57BD6FD6"/>
    <w:rsid w:val="57E26993"/>
    <w:rsid w:val="592D3CE7"/>
    <w:rsid w:val="59B44408"/>
    <w:rsid w:val="5B092532"/>
    <w:rsid w:val="5BB71F8E"/>
    <w:rsid w:val="5C2752F2"/>
    <w:rsid w:val="5C583771"/>
    <w:rsid w:val="5C6C4246"/>
    <w:rsid w:val="5D834E97"/>
    <w:rsid w:val="5DE76B45"/>
    <w:rsid w:val="5E0F60B1"/>
    <w:rsid w:val="5E9465B6"/>
    <w:rsid w:val="5EBD78BB"/>
    <w:rsid w:val="610C2B17"/>
    <w:rsid w:val="620178CE"/>
    <w:rsid w:val="62145A44"/>
    <w:rsid w:val="62916D12"/>
    <w:rsid w:val="642B176B"/>
    <w:rsid w:val="64B96D77"/>
    <w:rsid w:val="661001E2"/>
    <w:rsid w:val="664B39FF"/>
    <w:rsid w:val="66CF63DE"/>
    <w:rsid w:val="66DC0AFB"/>
    <w:rsid w:val="682E182A"/>
    <w:rsid w:val="68F4037D"/>
    <w:rsid w:val="693D57B5"/>
    <w:rsid w:val="6CB06CB1"/>
    <w:rsid w:val="6E985C4F"/>
    <w:rsid w:val="6FA06B69"/>
    <w:rsid w:val="70221C74"/>
    <w:rsid w:val="70A1703D"/>
    <w:rsid w:val="721056AE"/>
    <w:rsid w:val="721101F2"/>
    <w:rsid w:val="72442376"/>
    <w:rsid w:val="72F35B4A"/>
    <w:rsid w:val="73557ED4"/>
    <w:rsid w:val="73E57241"/>
    <w:rsid w:val="74744A68"/>
    <w:rsid w:val="771A5453"/>
    <w:rsid w:val="78A31478"/>
    <w:rsid w:val="78CC4E73"/>
    <w:rsid w:val="79142376"/>
    <w:rsid w:val="79264618"/>
    <w:rsid w:val="79AD749A"/>
    <w:rsid w:val="79D044EF"/>
    <w:rsid w:val="79D10593"/>
    <w:rsid w:val="7BFB64B0"/>
    <w:rsid w:val="7C825254"/>
    <w:rsid w:val="7D180687"/>
    <w:rsid w:val="7DCE7921"/>
    <w:rsid w:val="7FCB6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Lines="0" w:beforeAutospacing="0" w:afterLines="0" w:afterAutospacing="0" w:line="360" w:lineRule="auto"/>
      <w:jc w:val="center"/>
      <w:outlineLvl w:val="0"/>
    </w:pPr>
    <w:rPr>
      <w:b/>
      <w:kern w:val="44"/>
      <w:sz w:val="28"/>
      <w:szCs w:val="28"/>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widowControl w:val="0"/>
      <w:spacing w:after="120"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4">
    <w:name w:val="table of authorities"/>
    <w:basedOn w:val="1"/>
    <w:next w:val="1"/>
    <w:autoRedefine/>
    <w:unhideWhenUsed/>
    <w:qFormat/>
    <w:uiPriority w:val="99"/>
    <w:pPr>
      <w:ind w:left="420" w:leftChars="200"/>
    </w:pPr>
  </w:style>
  <w:style w:type="paragraph" w:styleId="5">
    <w:name w:val="Plain Text"/>
    <w:basedOn w:val="1"/>
    <w:autoRedefine/>
    <w:qFormat/>
    <w:uiPriority w:val="0"/>
    <w:rPr>
      <w:rFonts w:ascii="宋体" w:hAnsi="Courier New"/>
    </w:r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autoRedefine/>
    <w:qFormat/>
    <w:uiPriority w:val="0"/>
  </w:style>
  <w:style w:type="paragraph" w:customStyle="1" w:styleId="11">
    <w:name w:val="_Style 1"/>
    <w:basedOn w:val="1"/>
    <w:autoRedefine/>
    <w:qFormat/>
    <w:uiPriority w:val="0"/>
    <w:pPr>
      <w:spacing w:line="481" w:lineRule="atLeast"/>
      <w:ind w:firstLine="623"/>
      <w:textAlignment w:val="baseline"/>
    </w:pPr>
    <w:rPr>
      <w:rFonts w:ascii="Times New Roman" w:hAnsi="Times New Roman" w:eastAsia="仿宋_GB2312"/>
      <w:color w:val="000000"/>
      <w:sz w:val="3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674</Words>
  <Characters>775</Characters>
  <Lines>0</Lines>
  <Paragraphs>0</Paragraphs>
  <TotalTime>27</TotalTime>
  <ScaleCrop>false</ScaleCrop>
  <LinksUpToDate>false</LinksUpToDate>
  <CharactersWithSpaces>789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2023-06-20T08:34:00Z</dcterms:created>
  <dc:creator>Administrator</dc:creator>
  <cp:lastModifiedBy>。</cp:lastModifiedBy>
  <dcterms:modified xsi:type="dcterms:W3CDTF">2024-03-21T03:59:24Z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379328F4B0A6450790D5670E54EB03E3_13</vt:lpwstr>
  </property>
</Properties>
</file>