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从轻处罚事项清单</w:t>
      </w:r>
    </w:p>
    <w:bookmarkEnd w:id="0"/>
    <w:tbl>
      <w:tblPr>
        <w:tblStyle w:val="3"/>
        <w:tblW w:w="14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612"/>
        <w:gridCol w:w="1110"/>
        <w:gridCol w:w="4245"/>
        <w:gridCol w:w="1305"/>
        <w:gridCol w:w="928"/>
        <w:gridCol w:w="276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事项名称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设定依据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适用情形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从轻处罚依据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裁量幅度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配套监管措施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学校或者其他教育机构违反规定招收学生的行为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《中华人民共和国教育法》第七十六条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受他人胁迫或实施违法行为的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ind w:right="82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3.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配合教育行政部门查处违法行为，有立功表现的;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4.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主动供述行政机关尚未掌握的违法行为的；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5.其他依法减轻行政处罚的。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《中华人民共和国行政处罚法》第三十二条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before="15" w:line="3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警告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根据具体情况采取说服教育、劝导示范、行政建议、行政指导、行政约谈、行政告诫、行政回访、容缺执法等包容审慎监管执法方式。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民办学校（实施学历教育、学前教育、自学考试助学及其他文化教育）非法颁发或者伪造学历证书、结业证书、培训证书、职业资格证书的行为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《中华人民共和国民办教育促进法》第六十二条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受他人胁迫或实施违法行为的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ind w:right="82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3.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配合教育行政部门查处违法行为，有立功表现的;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4.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主动供述行政机关尚未掌握的违法行为的；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5.其他依法减轻行政处罚的。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《中华人民共和国行政处罚法》第三十二条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警告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根据具体情况采取说服教育、劝导示范、行政建议、行政指导、行政约谈、行政告诫、行政回访、容缺执法等包容审慎监管执法方式。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民办学校（实施学历教育、学前教育、自学考试助学及其他文化教育）伪造、变造、买卖、出租、出借办学许可证的行为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《中华人民共和国民办教育促进法》第六十二条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受他人胁迫或实施违法行为的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ind w:right="82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3.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配合教育行政部门查处违法行为，有立功表现的;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4.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主动供述行政机关尚未掌握的违法行为的；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5.其他依法减轻行政处罚的。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《中华人民共和国行政处罚法》第三十二条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警告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根据具体情况采取说服教育、劝导示范、行政建议、行政指导、行政约谈、行政告诫、行政回访、容缺执法等包容审慎监管执法方式。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干扰幼儿园正常工作秩序的行为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《幼儿园管理条例》第二十八条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1.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2.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受他人胁迫或实施违法行为的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  <w:t>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ind w:right="82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3.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配合教育行政部门查处违法行为，有立功表现的;</w:t>
            </w:r>
          </w:p>
          <w:p>
            <w:pPr>
              <w:widowControl w:val="0"/>
              <w:tabs>
                <w:tab w:val="left" w:pos="166"/>
              </w:tabs>
              <w:spacing w:line="240" w:lineRule="exact"/>
              <w:jc w:val="lef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en-US" w:eastAsia="zh-CN" w:bidi="zh-CN"/>
              </w:rPr>
              <w:t>4.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4"/>
                <w:lang w:val="zh-CN" w:eastAsia="zh-CN" w:bidi="zh-CN"/>
              </w:rPr>
              <w:t>主动供述行政机关尚未掌握的违法行为的；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5.其他依法减轻行政处罚的。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《中华人民共和国行政处罚法》第三十二条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警告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根据具体情况采取说服教育、劝导示范、行政建议、行政指导、行政约谈、行政告诫、行政回访、容缺执法等包容审慎监管执法方式。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767E4F0D"/>
    <w:rsid w:val="767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2023-11-15T02:26:00Z</dcterms:created>
  <dc:creator>？</dc:creator>
  <cp:lastModifiedBy>？</cp:lastModifiedBy>
  <dcterms:modified xsi:type="dcterms:W3CDTF">2023-11-15T02:26:24Z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344EB74B11364F76BC2669BDD0755533_11</vt:lpwstr>
  </property>
</Properties>
</file>