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CB" w:rsidRDefault="00FB6208">
      <w:pPr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56"/>
          <w:szCs w:val="56"/>
        </w:rPr>
        <w:t>2023年</w:t>
      </w: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56"/>
          <w:szCs w:val="56"/>
        </w:rPr>
        <w:t>度南县政府预算相关说明</w:t>
      </w:r>
    </w:p>
    <w:p w:rsidR="00883CCB" w:rsidRDefault="00883CCB">
      <w:pPr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56"/>
          <w:szCs w:val="56"/>
        </w:rPr>
      </w:pPr>
    </w:p>
    <w:p w:rsidR="00883CCB" w:rsidRDefault="00FB6208">
      <w:pPr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56"/>
          <w:szCs w:val="56"/>
        </w:rPr>
        <w:t>目</w:t>
      </w: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56"/>
          <w:szCs w:val="5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/>
          <w:bCs/>
          <w:kern w:val="21"/>
          <w:sz w:val="56"/>
          <w:szCs w:val="56"/>
        </w:rPr>
        <w:t>录</w:t>
      </w:r>
    </w:p>
    <w:p w:rsidR="00883CCB" w:rsidRDefault="00883CCB">
      <w:pPr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56"/>
          <w:szCs w:val="56"/>
        </w:rPr>
      </w:pPr>
    </w:p>
    <w:p w:rsidR="00883CCB" w:rsidRDefault="00883CCB">
      <w:pPr>
        <w:jc w:val="center"/>
        <w:rPr>
          <w:rFonts w:ascii="方正小标宋简体" w:eastAsia="方正小标宋简体" w:hAnsi="方正小标宋简体" w:cs="方正小标宋简体"/>
          <w:b/>
          <w:bCs/>
          <w:kern w:val="21"/>
          <w:sz w:val="40"/>
          <w:szCs w:val="40"/>
        </w:rPr>
      </w:pPr>
    </w:p>
    <w:p w:rsidR="00883CCB" w:rsidRDefault="00FB6208">
      <w:pPr>
        <w:pStyle w:val="a0"/>
        <w:ind w:leftChars="700" w:left="1470" w:firstLineChars="0" w:firstLine="0"/>
        <w:jc w:val="left"/>
        <w:rPr>
          <w:rFonts w:ascii="宋体" w:eastAsia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一、2023年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南县纳入预算管理上级转移支付说明</w:t>
      </w: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eastAsia="宋体" w:hAnsi="宋体" w:cs="宋体"/>
          <w:b/>
          <w:bCs/>
          <w:sz w:val="40"/>
          <w:szCs w:val="40"/>
        </w:rPr>
      </w:pPr>
    </w:p>
    <w:p w:rsidR="00883CCB" w:rsidRDefault="00FB6208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二、2023年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南县“三公”经费预算说明</w:t>
      </w:r>
      <w:r>
        <w:rPr>
          <w:rFonts w:ascii="宋体" w:hAnsi="宋体" w:cs="宋体" w:hint="eastAsia"/>
          <w:b/>
          <w:bCs/>
          <w:sz w:val="40"/>
          <w:szCs w:val="40"/>
        </w:rPr>
        <w:t>.</w:t>
      </w: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 w:hint="eastAsia"/>
          <w:b/>
          <w:bCs/>
          <w:sz w:val="40"/>
          <w:szCs w:val="40"/>
        </w:rPr>
      </w:pPr>
    </w:p>
    <w:p w:rsidR="00FB6208" w:rsidRDefault="00FB6208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Default="00883CCB">
      <w:pPr>
        <w:pStyle w:val="a0"/>
        <w:ind w:leftChars="700" w:left="1470" w:firstLineChars="0" w:firstLine="0"/>
        <w:jc w:val="left"/>
        <w:rPr>
          <w:rFonts w:ascii="宋体" w:hAnsi="宋体" w:cs="宋体"/>
          <w:b/>
          <w:bCs/>
          <w:sz w:val="40"/>
          <w:szCs w:val="40"/>
        </w:rPr>
      </w:pPr>
    </w:p>
    <w:p w:rsidR="00883CCB" w:rsidRPr="00FB6208" w:rsidRDefault="00FB6208" w:rsidP="00FB6208">
      <w:pPr>
        <w:shd w:val="clear" w:color="auto" w:fill="DAE3F3" w:themeFill="accent5" w:themeFillTint="32"/>
        <w:jc w:val="center"/>
        <w:rPr>
          <w:rFonts w:ascii="方正小标宋简体" w:eastAsia="方正小标宋简体" w:hAnsi="方正小标宋简体" w:cs="方正小标宋简体"/>
          <w:b/>
          <w:bCs/>
          <w:sz w:val="56"/>
          <w:szCs w:val="5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lastRenderedPageBreak/>
        <w:t>一、2023年</w:t>
      </w:r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t>南县纳入预算管理上级转移支付说明</w:t>
      </w:r>
    </w:p>
    <w:p w:rsidR="00883CCB" w:rsidRDefault="00FB6208">
      <w:pPr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（一）、一般公共预算上级转移支付情况的说明</w:t>
      </w:r>
    </w:p>
    <w:p w:rsidR="00883CCB" w:rsidRDefault="00FB6208">
      <w:pPr>
        <w:ind w:firstLineChars="200" w:firstLine="640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根据省财政厅提前下达的2023年</w:t>
      </w:r>
      <w:r>
        <w:rPr>
          <w:rFonts w:ascii="方正仿宋简体" w:eastAsia="方正仿宋简体" w:hint="eastAsia"/>
          <w:sz w:val="32"/>
          <w:szCs w:val="28"/>
        </w:rPr>
        <w:t>部分转移支付及</w:t>
      </w:r>
      <w:r>
        <w:rPr>
          <w:rFonts w:ascii="方正仿宋简体" w:eastAsia="方正仿宋简体" w:hint="eastAsia"/>
          <w:sz w:val="32"/>
          <w:szCs w:val="28"/>
        </w:rPr>
        <w:t>2022</w:t>
      </w:r>
      <w:r>
        <w:rPr>
          <w:rFonts w:ascii="方正仿宋简体" w:eastAsia="方正仿宋简体" w:hint="eastAsia"/>
          <w:sz w:val="32"/>
          <w:szCs w:val="28"/>
        </w:rPr>
        <w:t>年转移支付预计完成数，2023年</w:t>
      </w:r>
      <w:r>
        <w:rPr>
          <w:rFonts w:ascii="方正仿宋简体" w:eastAsia="方正仿宋简体" w:hint="eastAsia"/>
          <w:sz w:val="32"/>
          <w:szCs w:val="28"/>
        </w:rPr>
        <w:t>年初预算转移支付预算收入为390090</w:t>
      </w:r>
      <w:r>
        <w:rPr>
          <w:rFonts w:ascii="方正仿宋简体" w:eastAsia="方正仿宋简体" w:hint="eastAsia"/>
          <w:sz w:val="32"/>
          <w:szCs w:val="28"/>
        </w:rPr>
        <w:t>万元。其中包括返还性收入</w:t>
      </w:r>
      <w:r>
        <w:rPr>
          <w:rFonts w:ascii="方正仿宋简体" w:eastAsia="方正仿宋简体" w:hint="eastAsia"/>
          <w:sz w:val="32"/>
          <w:szCs w:val="28"/>
        </w:rPr>
        <w:t>5810</w:t>
      </w:r>
      <w:r>
        <w:rPr>
          <w:rFonts w:ascii="方正仿宋简体" w:eastAsia="方正仿宋简体" w:hint="eastAsia"/>
          <w:sz w:val="32"/>
          <w:szCs w:val="28"/>
        </w:rPr>
        <w:t>万元、一般性转移支付收入328936</w:t>
      </w:r>
      <w:r>
        <w:rPr>
          <w:rFonts w:ascii="方正仿宋简体" w:eastAsia="方正仿宋简体" w:hint="eastAsia"/>
          <w:sz w:val="32"/>
          <w:szCs w:val="28"/>
        </w:rPr>
        <w:t>万元、专项转移支付收入55344</w:t>
      </w:r>
      <w:r>
        <w:rPr>
          <w:rFonts w:ascii="方正仿宋简体" w:eastAsia="方正仿宋简体" w:hint="eastAsia"/>
          <w:sz w:val="32"/>
          <w:szCs w:val="28"/>
        </w:rPr>
        <w:t>万元。</w:t>
      </w:r>
    </w:p>
    <w:p w:rsidR="00FB6208" w:rsidRPr="00FB6208" w:rsidRDefault="00FB6208" w:rsidP="00FB6208">
      <w:pPr>
        <w:ind w:firstLineChars="200" w:firstLine="640"/>
        <w:rPr>
          <w:rFonts w:ascii="方正仿宋简体" w:eastAsia="方正仿宋简体" w:hint="eastAsia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一般性转移支付收入</w:t>
      </w:r>
      <w:r w:rsidRPr="00FB6208">
        <w:rPr>
          <w:rFonts w:ascii="方正仿宋简体" w:eastAsia="方正仿宋简体"/>
          <w:sz w:val="32"/>
          <w:szCs w:val="28"/>
        </w:rPr>
        <w:t>328936</w:t>
      </w:r>
      <w:r>
        <w:rPr>
          <w:rFonts w:ascii="方正仿宋简体" w:eastAsia="方正仿宋简体" w:hint="eastAsia"/>
          <w:sz w:val="32"/>
          <w:szCs w:val="28"/>
        </w:rPr>
        <w:t>万元，包括</w:t>
      </w:r>
      <w:r w:rsidRPr="00FB6208">
        <w:rPr>
          <w:rFonts w:ascii="方正仿宋简体" w:eastAsia="方正仿宋简体" w:hint="eastAsia"/>
          <w:sz w:val="32"/>
          <w:szCs w:val="28"/>
        </w:rPr>
        <w:t>均衡性转移支付收入74457万元、县级基本财力保障</w:t>
      </w:r>
      <w:proofErr w:type="gramStart"/>
      <w:r w:rsidRPr="00FB6208">
        <w:rPr>
          <w:rFonts w:ascii="方正仿宋简体" w:eastAsia="方正仿宋简体" w:hint="eastAsia"/>
          <w:sz w:val="32"/>
          <w:szCs w:val="28"/>
        </w:rPr>
        <w:t>机制奖补</w:t>
      </w:r>
      <w:proofErr w:type="gramEnd"/>
      <w:r w:rsidRPr="00FB6208">
        <w:rPr>
          <w:rFonts w:ascii="方正仿宋简体" w:eastAsia="方正仿宋简体" w:hint="eastAsia"/>
          <w:sz w:val="32"/>
          <w:szCs w:val="28"/>
        </w:rPr>
        <w:t>资金收入67795万元、补充区县财力转移支付支出21368万元、结算补助收入4428万元、企业事业单位划转补助收入89万元、产粮（油）大县奖励资金收入4732万元、重点生态功能区转移支付收入3360万元、固定数额补助收入21353万元、革命老区转移支付收入2056万元、贫困地区转移支付收入5005万元、公共安全共同财政事权转移支付收入928万元、教育共同财政事权转移支付收入14485万元、文化旅游体育与传媒共同财政事权转移支付收入6009万元、社会保障与就业共同财政事权转移支付收入20796万元、卫生健康共同财政事权转移支付收入28037万元、节能环保共同财政事权转移支付收入12351万元、农林水共同财政事权转移支付收入28367万元、交通运输共同财政事权转移支付收入9456万元、住房保障共同财政事权转移支付收入3503万元、粮油物资储备共同财政事权转移支付收入246万元、灾害防治及应急管理共同财政事权转移支付收入115万元。</w:t>
      </w:r>
    </w:p>
    <w:p w:rsidR="00883CCB" w:rsidRDefault="00FB6208" w:rsidP="00FB6208">
      <w:pPr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（二）、政府性基金预算上级转移支付情况的说明</w:t>
      </w:r>
    </w:p>
    <w:p w:rsidR="00883CCB" w:rsidRDefault="00FB6208" w:rsidP="00FB6208">
      <w:pPr>
        <w:pStyle w:val="a0"/>
        <w:ind w:firstLine="640"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根据省财政厅</w:t>
      </w:r>
      <w:r>
        <w:rPr>
          <w:rFonts w:ascii="方正仿宋简体" w:eastAsia="方正仿宋简体" w:hint="eastAsia"/>
          <w:szCs w:val="28"/>
        </w:rPr>
        <w:t>2022</w:t>
      </w:r>
      <w:r>
        <w:rPr>
          <w:rFonts w:ascii="方正仿宋简体" w:eastAsia="方正仿宋简体" w:hint="eastAsia"/>
          <w:szCs w:val="28"/>
        </w:rPr>
        <w:t>年转移支付预计完成数，</w:t>
      </w:r>
      <w:r>
        <w:rPr>
          <w:rFonts w:ascii="方正仿宋简体" w:eastAsia="方正仿宋简体" w:hint="eastAsia"/>
          <w:szCs w:val="28"/>
        </w:rPr>
        <w:t>2022</w:t>
      </w:r>
      <w:r>
        <w:rPr>
          <w:rFonts w:ascii="方正仿宋简体" w:eastAsia="方正仿宋简体" w:hint="eastAsia"/>
          <w:szCs w:val="28"/>
        </w:rPr>
        <w:t>年年初</w:t>
      </w:r>
      <w:proofErr w:type="gramStart"/>
      <w:r>
        <w:rPr>
          <w:rFonts w:ascii="方正仿宋简体" w:eastAsia="方正仿宋简体" w:hint="eastAsia"/>
          <w:szCs w:val="28"/>
        </w:rPr>
        <w:t>预算府性基金</w:t>
      </w:r>
      <w:proofErr w:type="gramEnd"/>
      <w:r>
        <w:rPr>
          <w:rFonts w:ascii="方正仿宋简体" w:eastAsia="方正仿宋简体" w:hint="eastAsia"/>
          <w:szCs w:val="28"/>
        </w:rPr>
        <w:t>预算上级转移支付预算收入为5506</w:t>
      </w:r>
      <w:r>
        <w:rPr>
          <w:rFonts w:ascii="方正仿宋简体" w:eastAsia="方正仿宋简体" w:hint="eastAsia"/>
          <w:szCs w:val="28"/>
        </w:rPr>
        <w:t>万元，其中：国家电影发展专项5</w:t>
      </w:r>
      <w:r>
        <w:rPr>
          <w:rFonts w:ascii="方正仿宋简体" w:eastAsia="方正仿宋简体" w:hint="eastAsia"/>
          <w:szCs w:val="28"/>
        </w:rPr>
        <w:t>2</w:t>
      </w:r>
      <w:r>
        <w:rPr>
          <w:rFonts w:ascii="方正仿宋简体" w:eastAsia="方正仿宋简体" w:hint="eastAsia"/>
          <w:szCs w:val="28"/>
        </w:rPr>
        <w:t>万元、大中型水库移民后期扶持基金收入66</w:t>
      </w:r>
      <w:r>
        <w:rPr>
          <w:rFonts w:ascii="方正仿宋简体" w:eastAsia="方正仿宋简体" w:hint="eastAsia"/>
          <w:szCs w:val="28"/>
        </w:rPr>
        <w:t>万元，三峡后续工作收入4528</w:t>
      </w:r>
      <w:r>
        <w:rPr>
          <w:rFonts w:ascii="方正仿宋简体" w:eastAsia="方正仿宋简体" w:hint="eastAsia"/>
          <w:szCs w:val="28"/>
        </w:rPr>
        <w:t>万元，体育彩票公益金</w:t>
      </w:r>
      <w:r>
        <w:rPr>
          <w:rFonts w:ascii="方正仿宋简体" w:eastAsia="方正仿宋简体" w:hint="eastAsia"/>
          <w:szCs w:val="28"/>
        </w:rPr>
        <w:t>860</w:t>
      </w:r>
      <w:r>
        <w:rPr>
          <w:rFonts w:ascii="方正仿宋简体" w:eastAsia="方正仿宋简体" w:hint="eastAsia"/>
          <w:szCs w:val="28"/>
        </w:rPr>
        <w:t>万元。</w:t>
      </w:r>
    </w:p>
    <w:p w:rsidR="00883CCB" w:rsidRDefault="00883CCB">
      <w:pPr>
        <w:pStyle w:val="a0"/>
        <w:ind w:leftChars="700" w:left="1470" w:firstLineChars="0" w:firstLine="0"/>
        <w:jc w:val="left"/>
        <w:rPr>
          <w:rFonts w:ascii="方正仿宋简体" w:eastAsia="方正仿宋简体"/>
          <w:szCs w:val="28"/>
        </w:rPr>
      </w:pPr>
    </w:p>
    <w:p w:rsidR="00883CCB" w:rsidRDefault="00FB6208">
      <w:pPr>
        <w:shd w:val="clear" w:color="auto" w:fill="DAE3F3" w:themeFill="accent5" w:themeFillTint="32"/>
        <w:jc w:val="center"/>
        <w:rPr>
          <w:rFonts w:ascii="方正小标宋简体" w:eastAsia="方正小标宋简体" w:hAnsi="方正小标宋简体" w:cs="方正小标宋简体"/>
          <w:b/>
          <w:bCs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lastRenderedPageBreak/>
        <w:t>二、关于2023年</w:t>
      </w:r>
      <w:r>
        <w:rPr>
          <w:rFonts w:ascii="方正小标宋简体" w:eastAsia="方正小标宋简体" w:hAnsi="方正小标宋简体" w:cs="方正小标宋简体" w:hint="eastAsia"/>
          <w:b/>
          <w:bCs/>
          <w:sz w:val="56"/>
          <w:szCs w:val="56"/>
        </w:rPr>
        <w:t>南县“三公经费”预算的说明</w:t>
      </w:r>
    </w:p>
    <w:p w:rsidR="00883CCB" w:rsidRDefault="00883CCB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</w:p>
    <w:p w:rsidR="00883CCB" w:rsidRDefault="00883CCB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</w:p>
    <w:p w:rsidR="00883CCB" w:rsidRDefault="00FB6208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汇总数据显示，2023年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全县“三公”经费预算数为1097.73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万元，较上年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1236.01万元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减少138.28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万元，具体情况如下：</w:t>
      </w:r>
    </w:p>
    <w:p w:rsidR="00883CCB" w:rsidRDefault="00FB6208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1.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县级公务接待</w:t>
      </w:r>
      <w:proofErr w:type="gramStart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费财政</w:t>
      </w:r>
      <w:proofErr w:type="gramEnd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拨款预算为477.43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万元，较上年</w:t>
      </w:r>
      <w:r w:rsidRPr="00FB6208">
        <w:rPr>
          <w:rFonts w:ascii="方正仿宋简体" w:eastAsia="方正仿宋简体" w:hAnsiTheme="minorEastAsia" w:cs="方正仿宋_GB18030(S10版)"/>
          <w:sz w:val="32"/>
          <w:szCs w:val="32"/>
        </w:rPr>
        <w:t>592.91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万元减少115.48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万元。主要是根据过“紧日子”要求，严控三公经费。</w:t>
      </w:r>
    </w:p>
    <w:p w:rsidR="00883CCB" w:rsidRDefault="00FB6208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2.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县级公务购车及运行维护费财政拨款预算为620.3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万元，较上年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643.1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万元减少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22.8万元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。</w:t>
      </w:r>
    </w:p>
    <w:p w:rsidR="00883CCB" w:rsidRDefault="00FB6208">
      <w:pPr>
        <w:ind w:firstLineChars="200" w:firstLine="640"/>
        <w:rPr>
          <w:rFonts w:ascii="方正仿宋简体" w:eastAsia="方正仿宋简体" w:hAnsiTheme="minorEastAsia" w:cs="方正仿宋_GB18030(S10版)"/>
          <w:sz w:val="32"/>
          <w:szCs w:val="32"/>
        </w:rPr>
      </w:pP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3.2022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和2023年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，南县均无公务出国</w:t>
      </w:r>
      <w:proofErr w:type="gramStart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费财政</w:t>
      </w:r>
      <w:proofErr w:type="gramEnd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拨款预算。今后，除特殊情况外，我县部门预算编制将严格实行“三公经费”只减不增规定，并将其作为预算审核的重点环节加以把关。一是在部门预算执行中，严格要求部门和单位必须按照批复下达的“三公经费”预算执行，对超计划申请“三公经费”的，财政部门一律不予办理预算追加手续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，实现动态监管。二是全面推行公务卡制度改革，公务</w:t>
      </w:r>
      <w:proofErr w:type="gramStart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卡改革</w:t>
      </w:r>
      <w:proofErr w:type="gramEnd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实现对县、乡两级所有预算单位的全覆盖，县财政局下发《关于实施预算单位公务卡强制结算目录的通知》（</w:t>
      </w:r>
      <w:proofErr w:type="gramStart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南财库</w:t>
      </w:r>
      <w:proofErr w:type="gramEnd"/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〔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2017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〕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166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号），将差旅费、公务接待费和会议费等公务支出纳入强制结算目录范围，切实减少预算单位现金使用。三是提高国库集中支付比例，财政部门通过集中支付动态监管，对普遍存在的违规和重点监控问题，通过支付系统发布事前预警通知，提醒预算单位按照规定办理支付业务。四是全县所有预算单位全面推行预决算信息公开。通过预决算和“三公”经费公开对厉行节约形成倒逼机制</w:t>
      </w:r>
      <w:r>
        <w:rPr>
          <w:rFonts w:ascii="方正仿宋简体" w:eastAsia="方正仿宋简体" w:hAnsiTheme="minorEastAsia" w:cs="方正仿宋_GB18030(S10版)" w:hint="eastAsia"/>
          <w:sz w:val="32"/>
          <w:szCs w:val="32"/>
        </w:rPr>
        <w:t>，促进落实中央“八项规定”取得实效。</w:t>
      </w:r>
    </w:p>
    <w:p w:rsidR="00883CCB" w:rsidRDefault="00883CCB"/>
    <w:sectPr w:rsidR="00883CCB">
      <w:pgSz w:w="20863" w:h="147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18030(S10版)">
    <w:altName w:val="仿宋"/>
    <w:panose1 w:val="00000000000000000000"/>
    <w:charset w:val="86"/>
    <w:family w:val="auto"/>
    <w:pitch w:val="default"/>
    <w:sig w:usb0="00000000" w:usb1="00000000" w:usb2="00000016" w:usb3="00000000" w:csb0="6016019B" w:csb1="DD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GU5ZmRmYzc1ZjFlYzZmYmQ2YzBmYzdkZTA1NGEifQ=="/>
  </w:docVars>
  <w:rsids>
    <w:rsidRoot w:val="29376124"/>
    <w:rsid w:val="006825F6"/>
    <w:rsid w:val="00883CCB"/>
    <w:rsid w:val="009B4BF5"/>
    <w:rsid w:val="00EF7FBD"/>
    <w:rsid w:val="00FB6208"/>
    <w:rsid w:val="20EB7624"/>
    <w:rsid w:val="28360166"/>
    <w:rsid w:val="29376124"/>
    <w:rsid w:val="2E4866BB"/>
    <w:rsid w:val="6A8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@wang</dc:creator>
  <cp:lastModifiedBy>Administrator</cp:lastModifiedBy>
  <cp:revision>5</cp:revision>
  <dcterms:created xsi:type="dcterms:W3CDTF">2023-03-29T09:31:00Z</dcterms:created>
  <dcterms:modified xsi:type="dcterms:W3CDTF">2023-11-13T02:32:00Z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9ADBBAA06044433EA862EF14367591DE</vt:lpwstr>
  </property>
</Properties>
</file>