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关于《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南县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机动车停放服务收费管理实施细则》的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《南县人民政府会议纪要》（〔2023〕5 号）指示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草拟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了《南县机动车停放服务收费管理实施细则》（以下简称《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向社会公开征求意见，欢迎各界人士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提出意见或建议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为方便社会全面了解有关政策，现作如下解读。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7" w:lineRule="atLeas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一、制定该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》的背景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什么？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7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合理利用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城区道路临时停车泊位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，规范机动车停放服务收费行为，持续推进城市精细化管理，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有效缓解城区“停车难、停车乱”问题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县人民政府提出开启智慧停车项目。</w:t>
      </w:r>
      <w:r>
        <w:rPr>
          <w:rFonts w:hint="eastAsia" w:ascii="宋体" w:hAnsi="宋体" w:eastAsia="宋体" w:cs="宋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根据《南县人民政府会议纪要》（〔2023〕5 号）提出“原则同意启动智慧停车项目”，2022年县城市综合管理和执法局制定了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《南县智慧停车项目建设实施方案》，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为配合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智慧停车项目的开展，根据相关文件规定,2023年8月县发展和改革局开始起草《南县机动车停放服务收费管理实施细则》。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7" w:lineRule="atLeast"/>
        <w:ind w:leftChars="20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二、制定该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什么？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1.《财政部 发展改革委 住房城乡建设部关于印发&lt;市政公共资源有偿使用收入管理办法&gt;的通知》（财税〔2016〕116号）第四条规定，资源相对稀缺、不能充分提供的，或者主要由部分社会公众使用的市政公共资源可以有偿使用。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2.《湖南省发改委关于印发&lt;湖南省定价目录&gt;的通知》（湘发改价调规〔202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号）文件规定：具有自然垄断经营和公益特征的机动车停放服务收费标准授权市、县人民政府制定。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7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《湖南省发改委关于印发&lt;湖南省机动车停放服务收费管理办法&gt;的通知》（湘发改价费规〔2020〕801号）规定：道路临时停车泊位机动车停放服务收费实行政府指导价，由各级价格主管部门制定收费指导标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7" w:lineRule="atLeast"/>
        <w:ind w:leftChars="20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制定该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必要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7" w:lineRule="atLeast"/>
        <w:ind w:leftChars="0" w:right="0" w:rightChars="0" w:firstLine="6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缓解城区交通拥挤，倡导绿色出行，2022年我县正式开启智慧停车项目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细则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为我县智慧停车项目的顺利开展提供了收费依据，具体来说，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>细则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明确了机动车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停放服务收费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，规范了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机动车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停放服务收费行为，维护了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机动车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停放者和经营者的合法权益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，该文件的制定是可行的，也是必要的。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四、道路临时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停车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泊位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收费区域如何划分？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城区道路临时停车泊位收费区域按人员流动和车辆停放密度划分为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主干道和支干道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五、道路临时停车泊位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标准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主/支干道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每天8:00至20:00时段内停车收费，其余时段免费停放。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主干道：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停车30分钟内免费；超过30分钟按1小时计费，首小时收费3元；超过1小时后，每半小时加收1元，不足半小时按半小时计算。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支干道：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停车30分钟内免费；超过30分钟按1小时计费，首小时收费2元；超过1小时后，每半小时加收0.5元，不足半小时按半小时计算。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道路临时停车泊位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是否有节假日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减免政策？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元旦、除夕、农历初一、农历初二全天免费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新能源车停车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是否有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优惠政策？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新能源车辆（绿色牌照车辆）停放时间不超过1小时的免收停车服务费。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八、收费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从什么时候开始计时？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停车时间超过免费时间的车辆，不享受免费优惠，计费时间从车辆进入停车泊位起计算。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对有长期停车需求的是否有优惠政策？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对有长期停车需求的，可采取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包年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月等形式给予优惠，具体收费标准由停车管理运营单位自行制定并抄送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价格主管部门，先公示后执行。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十、道路临时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停车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泊位和公共停车场的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启动收费条件是什么？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收费由县城市管理和综合执法局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批准同意设立，停车管理运营单位在启动收费前应报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价格主管部门备案。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道路临时停车泊位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和公共停车场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收费实施时间？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》只是明确停车收费标准及有关事项，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城区具体何时启动收费，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开展专家论证、风险评估以及合法性审查后，报县人民政府同意，并按规定提交县政府常务会议审议后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方可实施。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32" w:lineRule="atLeast"/>
        <w:ind w:firstLine="6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发展和改革局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98192"/>
    <w:multiLevelType w:val="singleLevel"/>
    <w:tmpl w:val="5119819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20E271C"/>
    <w:rsid w:val="02395AAC"/>
    <w:rsid w:val="03EA08A3"/>
    <w:rsid w:val="048725F8"/>
    <w:rsid w:val="05BF5A51"/>
    <w:rsid w:val="0A081A83"/>
    <w:rsid w:val="0BB95E58"/>
    <w:rsid w:val="0D1424A4"/>
    <w:rsid w:val="0E3B2923"/>
    <w:rsid w:val="10086FE4"/>
    <w:rsid w:val="10A342B4"/>
    <w:rsid w:val="12B26A30"/>
    <w:rsid w:val="142E658A"/>
    <w:rsid w:val="148461AA"/>
    <w:rsid w:val="15BB405F"/>
    <w:rsid w:val="15ED73D9"/>
    <w:rsid w:val="15F0692C"/>
    <w:rsid w:val="16CD4493"/>
    <w:rsid w:val="17182642"/>
    <w:rsid w:val="187A061C"/>
    <w:rsid w:val="1A74451A"/>
    <w:rsid w:val="1B3D5A35"/>
    <w:rsid w:val="1D4A4435"/>
    <w:rsid w:val="1EE73F05"/>
    <w:rsid w:val="225D61BE"/>
    <w:rsid w:val="22A05D98"/>
    <w:rsid w:val="238937FB"/>
    <w:rsid w:val="27BC5CF3"/>
    <w:rsid w:val="290F5F13"/>
    <w:rsid w:val="29BF7A4F"/>
    <w:rsid w:val="2C7D1088"/>
    <w:rsid w:val="2DF248D8"/>
    <w:rsid w:val="373206CA"/>
    <w:rsid w:val="388859B9"/>
    <w:rsid w:val="39205BF2"/>
    <w:rsid w:val="3A0A12D0"/>
    <w:rsid w:val="3CD46DF6"/>
    <w:rsid w:val="3F724AD0"/>
    <w:rsid w:val="4177481D"/>
    <w:rsid w:val="42903DE8"/>
    <w:rsid w:val="46BF3659"/>
    <w:rsid w:val="4769234B"/>
    <w:rsid w:val="48107E1B"/>
    <w:rsid w:val="49107A31"/>
    <w:rsid w:val="4B364920"/>
    <w:rsid w:val="4B6202EC"/>
    <w:rsid w:val="4B8413D7"/>
    <w:rsid w:val="4C177328"/>
    <w:rsid w:val="4D9B4BA0"/>
    <w:rsid w:val="517569BE"/>
    <w:rsid w:val="52C24CBC"/>
    <w:rsid w:val="52FB705C"/>
    <w:rsid w:val="55884AB1"/>
    <w:rsid w:val="57C40364"/>
    <w:rsid w:val="57FB18AC"/>
    <w:rsid w:val="59162E41"/>
    <w:rsid w:val="59621799"/>
    <w:rsid w:val="5C0A0CE7"/>
    <w:rsid w:val="61CA3976"/>
    <w:rsid w:val="62E227D8"/>
    <w:rsid w:val="66CB2AEA"/>
    <w:rsid w:val="66F650D9"/>
    <w:rsid w:val="69AA3132"/>
    <w:rsid w:val="69D3731C"/>
    <w:rsid w:val="6B1652B0"/>
    <w:rsid w:val="6E5404A4"/>
    <w:rsid w:val="6E687755"/>
    <w:rsid w:val="6FE86762"/>
    <w:rsid w:val="741E3E66"/>
    <w:rsid w:val="75930F1E"/>
    <w:rsid w:val="788606D7"/>
    <w:rsid w:val="7C49279D"/>
    <w:rsid w:val="7C753BC2"/>
    <w:rsid w:val="7E6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2023-07-28T01:43:00Z</dcterms:created>
  <dc:creator>陈猛桶</dc:creator>
  <cp:lastModifiedBy>日月</cp:lastModifiedBy>
  <cp:lastPrinted>2023-10-08T00:14:00Z</cp:lastPrinted>
  <dcterms:modified xsi:type="dcterms:W3CDTF">2023-10-08T00:27:48Z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175530F07C3742009B8747A17882CD1A_12</vt:lpwstr>
  </property>
</Properties>
</file>