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Style w:val="7"/>
          <w:rFonts w:hint="default" w:ascii="Times New Roman" w:hAnsi="Times New Roman" w:eastAsia="黑体" w:cs="Times New Roman"/>
          <w:sz w:val="32"/>
          <w:szCs w:val="32"/>
          <w:lang w:val="en-US" w:eastAsia="zh-CN" w:bidi="ar"/>
        </w:rPr>
      </w:pPr>
      <w:r>
        <w:rPr>
          <w:rStyle w:val="6"/>
          <w:rFonts w:hint="default" w:ascii="Times New Roman" w:hAnsi="Times New Roman" w:eastAsia="黑体" w:cs="Times New Roman"/>
          <w:sz w:val="32"/>
          <w:szCs w:val="32"/>
          <w:lang w:val="en-US" w:eastAsia="zh-CN" w:bidi="ar"/>
        </w:rPr>
        <w:t>附件</w:t>
      </w:r>
      <w:r>
        <w:rPr>
          <w:rStyle w:val="7"/>
          <w:rFonts w:hint="default" w:ascii="Times New Roman" w:hAnsi="Times New Roman" w:eastAsia="黑体" w:cs="Times New Roman"/>
          <w:sz w:val="32"/>
          <w:szCs w:val="32"/>
          <w:lang w:val="en-US" w:eastAsia="zh-CN" w:bidi="ar"/>
        </w:rPr>
        <w:t>2</w:t>
      </w:r>
    </w:p>
    <w:p>
      <w:pPr>
        <w:keepNext w:val="0"/>
        <w:keepLines w:val="0"/>
        <w:widowControl/>
        <w:suppressLineNumbers w:val="0"/>
        <w:jc w:val="center"/>
        <w:textAlignment w:val="center"/>
        <w:rPr>
          <w:rStyle w:val="7"/>
          <w:rFonts w:hint="eastAsia" w:ascii="方正小标宋简体" w:hAnsi="方正小标宋简体" w:eastAsia="方正小标宋简体" w:cs="方正小标宋简体"/>
          <w:sz w:val="36"/>
          <w:szCs w:val="36"/>
          <w:lang w:val="en-US" w:eastAsia="zh-CN" w:bidi="ar"/>
        </w:rPr>
      </w:pPr>
      <w:r>
        <w:rPr>
          <w:rStyle w:val="7"/>
          <w:rFonts w:hint="eastAsia" w:ascii="方正小标宋简体" w:hAnsi="方正小标宋简体" w:eastAsia="方正小标宋简体" w:cs="方正小标宋简体"/>
          <w:sz w:val="36"/>
          <w:szCs w:val="36"/>
          <w:lang w:val="en-US" w:eastAsia="zh-CN" w:bidi="ar"/>
        </w:rPr>
        <w:t>2023 年湖南省惠民惠农财政补贴资金“一卡通”南县补贴政策清单</w:t>
      </w:r>
      <w:bookmarkStart w:id="0" w:name="_GoBack"/>
      <w:bookmarkEnd w:id="0"/>
    </w:p>
    <w:p>
      <w:pPr>
        <w:keepNext w:val="0"/>
        <w:keepLines w:val="0"/>
        <w:widowControl/>
        <w:suppressLineNumbers w:val="0"/>
        <w:jc w:val="left"/>
        <w:textAlignment w:val="center"/>
        <w:rPr>
          <w:rFonts w:hint="default" w:ascii="Times New Roman" w:hAnsi="Times New Roman" w:eastAsia="仿宋_GB2312" w:cs="Times New Roman"/>
          <w:spacing w:val="-6"/>
          <w:szCs w:val="28"/>
        </w:rPr>
      </w:pPr>
      <w:r>
        <w:rPr>
          <w:rFonts w:hint="default" w:ascii="Times New Roman" w:hAnsi="Times New Roman" w:eastAsia="仿宋_GB2312" w:cs="Times New Roman"/>
          <w:i w:val="0"/>
          <w:color w:val="000000"/>
          <w:kern w:val="0"/>
          <w:sz w:val="18"/>
          <w:szCs w:val="18"/>
          <w:u w:val="none"/>
          <w:lang w:val="en-US" w:eastAsia="zh-CN" w:bidi="ar"/>
        </w:rPr>
        <w:t>说明： 2023年度集中公开市县级项目3项，涉密或涉及个人隐私的、其他不宜公开的补贴政策未在本清单中公示。</w:t>
      </w:r>
    </w:p>
    <w:tbl>
      <w:tblPr>
        <w:tblStyle w:val="4"/>
        <w:tblW w:w="14860" w:type="dxa"/>
        <w:tblInd w:w="-2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863"/>
        <w:gridCol w:w="1025"/>
        <w:gridCol w:w="1300"/>
        <w:gridCol w:w="1125"/>
        <w:gridCol w:w="2100"/>
        <w:gridCol w:w="1787"/>
        <w:gridCol w:w="1663"/>
        <w:gridCol w:w="1662"/>
        <w:gridCol w:w="171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主管</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部门</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补贴</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政策</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名称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 一卡通”系统发放项目名称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补贴项目</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简称（四</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字摘要）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政策依据</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资金用途</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补贴对象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补贴标准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政策解答电话</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南县卫生健康局</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计划生育家庭特别扶助一次性抚慰金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计划生育家庭特别扶助一次性抚慰金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失独抚慰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《益阳市财政局 益阳市卫生健康委员会关于提高计划生育特殊困难家庭扶助标准的通知》（益财社﹝2019﹞111号）</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用于失独家庭抚慰</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失独对象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一次性5000元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0737-5213132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南县民政局</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火化生态安葬补助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火化生态安葬补助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火化安葬</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《关于加强基本殡葬公共服务惠民补助工作的通知》 （南民发﹝2020﹞24号）</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城乡困难群众基本殡葬服务补助</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未享受国家丧葬补贴，异地火化的；火化后选择节地生态安葬的。</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异地火化1000元/人；进入乡镇公益性公墓生态葬区进行花葬、树葬、草坪葬等节地生态葬式的，按1000元/人进行补助，选择骨灰水葬、抛洒等方式的，按2000元/人进行补助。</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0737-5215169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2"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南县残疾人联合会</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残疾儿童康复训练家长陪护补助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残疾儿童康复训练家长陪护补助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康复训练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《关于加强残疾儿童家长学校工作的通知》(南残联发﹝2023﹞7号）</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用于残疾儿童家长陪护生活补贴</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残疾儿童家庭</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1000元/年/人 500元/年/人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0737-5222263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方正仿宋简体" w:hAnsi="方正仿宋简体" w:eastAsia="方正仿宋简体" w:cs="方正仿宋简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417"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MTdhOWE3ZTRhMzczNzFkMWIyZDQ1ZjAzMTQ4ODEifQ=="/>
  </w:docVars>
  <w:rsids>
    <w:rsidRoot w:val="38FE3D27"/>
    <w:rsid w:val="28912366"/>
    <w:rsid w:val="38FE3D27"/>
    <w:rsid w:val="6917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2"/>
    <w:qFormat/>
    <w:uiPriority w:val="0"/>
    <w:rPr>
      <w:rFonts w:ascii="黑体" w:hAnsi="宋体" w:eastAsia="黑体" w:cs="黑体"/>
      <w:color w:val="000000"/>
      <w:sz w:val="36"/>
      <w:szCs w:val="36"/>
      <w:u w:val="none"/>
    </w:rPr>
  </w:style>
  <w:style w:type="character" w:customStyle="1" w:styleId="7">
    <w:name w:val="font31"/>
    <w:qFormat/>
    <w:uiPriority w:val="0"/>
    <w:rPr>
      <w:rFonts w:hint="default" w:ascii="Times New Roman" w:hAnsi="Times New Roman" w:cs="Times New Roman"/>
      <w:color w:val="000000"/>
      <w:sz w:val="36"/>
      <w:szCs w:val="3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2023-09-21T00:57:00Z</dcterms:created>
  <dc:creator>遇见π</dc:creator>
  <cp:lastModifiedBy>遇见π</cp:lastModifiedBy>
  <cp:lastPrinted>2023-09-22T01:14:08Z</cp:lastPrinted>
  <dcterms:modified xsi:type="dcterms:W3CDTF">2023-09-22T01:15:34Z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E24DF965E8A14127B34C402A6851F976_11</vt:lpwstr>
  </property>
</Properties>
</file>