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309" w:rsidRDefault="00497707">
      <w:pPr>
        <w:spacing w:line="560" w:lineRule="exact"/>
        <w:ind w:firstLine="560"/>
        <w:rPr>
          <w:rFonts w:ascii="黑体" w:eastAsia="黑体" w:hAnsi="黑体"/>
          <w:color w:val="000000"/>
          <w:sz w:val="28"/>
          <w:szCs w:val="28"/>
        </w:rPr>
      </w:pPr>
      <w:r>
        <w:rPr>
          <w:rFonts w:ascii="黑体" w:eastAsia="黑体" w:hAnsi="黑体" w:hint="eastAsia"/>
          <w:color w:val="000000"/>
          <w:sz w:val="28"/>
          <w:szCs w:val="28"/>
        </w:rPr>
        <w:t>附件1</w:t>
      </w:r>
    </w:p>
    <w:p w:rsidR="006D0309" w:rsidRPr="000F4165" w:rsidRDefault="0085254C" w:rsidP="000F4165">
      <w:pPr>
        <w:ind w:firstLine="720"/>
        <w:jc w:val="center"/>
        <w:rPr>
          <w:rFonts w:ascii="黑体" w:eastAsia="黑体" w:hAnsi="黑体"/>
          <w:color w:val="000000"/>
          <w:sz w:val="36"/>
          <w:szCs w:val="36"/>
        </w:rPr>
      </w:pPr>
      <w:r>
        <w:rPr>
          <w:rFonts w:ascii="黑体" w:eastAsia="黑体" w:hAnsi="黑体" w:hint="eastAsia"/>
          <w:color w:val="000000"/>
          <w:sz w:val="36"/>
          <w:szCs w:val="36"/>
        </w:rPr>
        <w:t>2022</w:t>
      </w:r>
      <w:r w:rsidR="00497707">
        <w:rPr>
          <w:rFonts w:ascii="黑体" w:eastAsia="黑体" w:hAnsi="黑体" w:hint="eastAsia"/>
          <w:color w:val="000000"/>
          <w:sz w:val="36"/>
          <w:szCs w:val="36"/>
        </w:rPr>
        <w:t>年部门整体支出绩效自评指标计分表</w:t>
      </w:r>
    </w:p>
    <w:tbl>
      <w:tblPr>
        <w:tblW w:w="9992" w:type="dxa"/>
        <w:jc w:val="center"/>
        <w:tblLayout w:type="fixed"/>
        <w:tblCellMar>
          <w:left w:w="0" w:type="dxa"/>
          <w:right w:w="0" w:type="dxa"/>
        </w:tblCellMar>
        <w:tblLook w:val="04A0"/>
      </w:tblPr>
      <w:tblGrid>
        <w:gridCol w:w="1141"/>
        <w:gridCol w:w="1134"/>
        <w:gridCol w:w="993"/>
        <w:gridCol w:w="850"/>
        <w:gridCol w:w="1985"/>
        <w:gridCol w:w="3889"/>
      </w:tblGrid>
      <w:tr w:rsidR="006D0309" w:rsidTr="005819C2">
        <w:trPr>
          <w:trHeight w:val="591"/>
          <w:jc w:val="center"/>
        </w:trPr>
        <w:tc>
          <w:tcPr>
            <w:tcW w:w="11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Default="00497707" w:rsidP="005819C2">
            <w:pPr>
              <w:spacing w:after="100" w:afterAutospacing="1" w:line="240" w:lineRule="exact"/>
              <w:jc w:val="center"/>
              <w:rPr>
                <w:rFonts w:ascii="黑体" w:eastAsia="黑体" w:hAnsi="黑体"/>
                <w:color w:val="000000"/>
              </w:rPr>
            </w:pPr>
            <w:r>
              <w:rPr>
                <w:rFonts w:ascii="黑体" w:eastAsia="黑体" w:hAnsi="黑体" w:hint="eastAsia"/>
                <w:color w:val="000000"/>
              </w:rPr>
              <w:t>一级指标</w:t>
            </w:r>
          </w:p>
        </w:tc>
        <w:tc>
          <w:tcPr>
            <w:tcW w:w="1134"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Default="00497707" w:rsidP="005819C2">
            <w:pPr>
              <w:spacing w:after="100" w:afterAutospacing="1" w:line="240" w:lineRule="exact"/>
              <w:jc w:val="center"/>
              <w:rPr>
                <w:rFonts w:ascii="黑体" w:eastAsia="黑体" w:hAnsi="黑体"/>
                <w:color w:val="000000"/>
              </w:rPr>
            </w:pPr>
            <w:r>
              <w:rPr>
                <w:rFonts w:ascii="黑体" w:eastAsia="黑体" w:hAnsi="黑体" w:hint="eastAsia"/>
                <w:color w:val="000000"/>
              </w:rPr>
              <w:t>二级指标</w:t>
            </w: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Default="005819C2" w:rsidP="005819C2">
            <w:pPr>
              <w:spacing w:after="100" w:afterAutospacing="1" w:line="240" w:lineRule="exact"/>
              <w:rPr>
                <w:rFonts w:ascii="黑体" w:eastAsia="黑体" w:hAnsi="黑体"/>
                <w:color w:val="000000"/>
              </w:rPr>
            </w:pPr>
            <w:r>
              <w:rPr>
                <w:rFonts w:ascii="黑体" w:eastAsia="黑体" w:hAnsi="黑体" w:hint="eastAsia"/>
                <w:color w:val="000000"/>
              </w:rPr>
              <w:t>三级指标</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Default="00497707" w:rsidP="005819C2">
            <w:pPr>
              <w:spacing w:after="100" w:afterAutospacing="1" w:line="240" w:lineRule="exact"/>
              <w:jc w:val="center"/>
              <w:rPr>
                <w:rFonts w:ascii="黑体" w:eastAsia="黑体" w:hAnsi="黑体"/>
                <w:color w:val="000000"/>
              </w:rPr>
            </w:pPr>
            <w:r>
              <w:rPr>
                <w:rFonts w:ascii="黑体" w:eastAsia="黑体" w:hAnsi="黑体" w:hint="eastAsia"/>
                <w:color w:val="000000"/>
              </w:rPr>
              <w:t>自评分</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Default="00497707" w:rsidP="005819C2">
            <w:pPr>
              <w:spacing w:after="100" w:afterAutospacing="1" w:line="240" w:lineRule="exact"/>
              <w:jc w:val="center"/>
              <w:rPr>
                <w:rFonts w:ascii="黑体" w:eastAsia="黑体" w:hAnsi="黑体"/>
                <w:color w:val="000000"/>
              </w:rPr>
            </w:pPr>
            <w:r>
              <w:rPr>
                <w:rFonts w:ascii="黑体" w:eastAsia="黑体" w:hAnsi="黑体" w:hint="eastAsia"/>
                <w:color w:val="000000"/>
              </w:rPr>
              <w:t>指标解释</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Default="00497707" w:rsidP="005819C2">
            <w:pPr>
              <w:spacing w:after="100" w:afterAutospacing="1" w:line="240" w:lineRule="exact"/>
              <w:jc w:val="center"/>
              <w:rPr>
                <w:rFonts w:ascii="黑体" w:eastAsia="黑体" w:hAnsi="黑体"/>
                <w:color w:val="000000"/>
              </w:rPr>
            </w:pPr>
            <w:r>
              <w:rPr>
                <w:rFonts w:ascii="黑体" w:eastAsia="黑体" w:hAnsi="黑体" w:hint="eastAsia"/>
                <w:color w:val="000000"/>
              </w:rPr>
              <w:t>指标说明</w:t>
            </w:r>
          </w:p>
        </w:tc>
      </w:tr>
      <w:tr w:rsidR="006D0309" w:rsidTr="005819C2">
        <w:trPr>
          <w:trHeight w:val="1327"/>
          <w:jc w:val="center"/>
        </w:trPr>
        <w:tc>
          <w:tcPr>
            <w:tcW w:w="1141"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rPr>
                <w:rFonts w:ascii="宋体" w:eastAsia="宋体" w:hAnsi="宋体"/>
                <w:color w:val="000000"/>
                <w:sz w:val="18"/>
                <w:szCs w:val="18"/>
              </w:rPr>
            </w:pPr>
            <w:r w:rsidRPr="005819C2">
              <w:rPr>
                <w:rFonts w:ascii="宋体" w:eastAsia="宋体" w:hAnsi="宋体" w:hint="eastAsia"/>
                <w:color w:val="000000"/>
                <w:sz w:val="18"/>
                <w:szCs w:val="18"/>
              </w:rPr>
              <w:t>投 </w:t>
            </w:r>
            <w:r w:rsidR="005819C2">
              <w:rPr>
                <w:rFonts w:ascii="宋体" w:eastAsia="宋体" w:hAnsi="宋体" w:hint="eastAsia"/>
                <w:color w:val="000000"/>
                <w:sz w:val="18"/>
                <w:szCs w:val="18"/>
              </w:rPr>
              <w:t>入</w:t>
            </w:r>
            <w:r w:rsidRPr="005819C2">
              <w:rPr>
                <w:rFonts w:ascii="宋体" w:eastAsia="宋体" w:hAnsi="宋体" w:hint="eastAsia"/>
                <w:color w:val="000000"/>
                <w:sz w:val="18"/>
                <w:szCs w:val="18"/>
              </w:rPr>
              <w:t>（20分）</w:t>
            </w:r>
          </w:p>
        </w:tc>
        <w:tc>
          <w:tcPr>
            <w:tcW w:w="1134" w:type="dxa"/>
            <w:vMerge w:val="restart"/>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目标</w:t>
            </w:r>
            <w:r w:rsidRPr="005819C2">
              <w:rPr>
                <w:rFonts w:ascii="宋体" w:eastAsia="宋体" w:hAnsi="宋体" w:hint="eastAsia"/>
                <w:color w:val="000000"/>
                <w:sz w:val="18"/>
                <w:szCs w:val="18"/>
              </w:rPr>
              <w:br/>
              <w:t>设定</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绩效目标合理性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部门所设立的整体绩效目标依据是否充分，是否符合客观实际，用以反映和考核部门整体绩效目标与部门履职、年度工作任务的相符性情况。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①符合国家法律法规、国民经济和社会发展总体规划计1分；②符合部门“三定”方案确定的职责计0.5分；③是否符合部门制定的中长期实施规划计0.5分。</w:t>
            </w:r>
          </w:p>
        </w:tc>
      </w:tr>
      <w:tr w:rsidR="006D0309" w:rsidTr="005819C2">
        <w:trPr>
          <w:trHeight w:val="1169"/>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绩效指标明确性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（3分）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部门依据整体绩效目标所设定的绩效指标是否清晰、细化、可衡量，用以反映和考核部门整体绩效目标的明细化情况。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rsidR="006D0309" w:rsidTr="005819C2">
        <w:trPr>
          <w:trHeight w:val="1221"/>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val="restart"/>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预算</w:t>
            </w:r>
            <w:r w:rsidRPr="005819C2">
              <w:rPr>
                <w:rFonts w:ascii="宋体" w:eastAsia="宋体" w:hAnsi="宋体" w:hint="eastAsia"/>
                <w:color w:val="000000"/>
                <w:sz w:val="18"/>
                <w:szCs w:val="18"/>
              </w:rPr>
              <w:br/>
              <w:t>配置</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（15分）</w:t>
            </w: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在职人员控制率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部门本年度实际在职人员数与编制数的比率，用以反映和考核部门对人员成本的控制程度。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6D0309" w:rsidTr="005819C2">
        <w:trPr>
          <w:trHeight w:val="1357"/>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“三公</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经费”</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变动率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部门本年度“三公经费”预算数与上年度“三公经费”预算数的变动比率，用以反映和考核部门对控制重点行政成本的努力程度。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6D0309" w:rsidTr="005819C2">
        <w:trPr>
          <w:trHeight w:val="1524"/>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重点支出安排率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部门本年度预算安排的重点项目支出与部门项目总支出的比率，用以反映和考核部门对履行主要职责或完成重点任务的保障程度。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6D0309" w:rsidTr="005819C2">
        <w:trPr>
          <w:trHeight w:val="1179"/>
          <w:jc w:val="center"/>
        </w:trPr>
        <w:tc>
          <w:tcPr>
            <w:tcW w:w="1141"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rPr>
                <w:rFonts w:ascii="宋体" w:eastAsia="宋体" w:hAnsi="宋体"/>
                <w:color w:val="000000"/>
                <w:sz w:val="18"/>
                <w:szCs w:val="18"/>
              </w:rPr>
            </w:pPr>
            <w:r w:rsidRPr="005819C2">
              <w:rPr>
                <w:rFonts w:ascii="宋体" w:eastAsia="宋体" w:hAnsi="宋体" w:hint="eastAsia"/>
                <w:color w:val="000000"/>
                <w:sz w:val="18"/>
                <w:szCs w:val="18"/>
              </w:rPr>
              <w:t>过 程（30分）</w:t>
            </w:r>
          </w:p>
        </w:tc>
        <w:tc>
          <w:tcPr>
            <w:tcW w:w="1134" w:type="dxa"/>
            <w:vMerge w:val="restart"/>
            <w:tcBorders>
              <w:top w:val="nil"/>
              <w:left w:val="nil"/>
              <w:bottom w:val="single" w:sz="4" w:space="0" w:color="auto"/>
              <w:right w:val="single" w:sz="4" w:space="0" w:color="auto"/>
            </w:tcBorders>
            <w:tcMar>
              <w:top w:w="10" w:type="dxa"/>
              <w:left w:w="10" w:type="dxa"/>
              <w:bottom w:w="0" w:type="dxa"/>
              <w:right w:w="10" w:type="dxa"/>
            </w:tcMar>
            <w:vAlign w:val="center"/>
          </w:tcPr>
          <w:p w:rsidR="00C82463"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预算</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执行</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（20分）</w:t>
            </w: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预算</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完成率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部门本年度预算完成数与预算数的比率，用以反映和考核部门预算完成程度。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rsidR="006D0309" w:rsidTr="005819C2">
        <w:trPr>
          <w:trHeight w:val="1457"/>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预算</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调整率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部门本年度预算调整数与预算数的比率，用以反映和考核部门预算的调整程度。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6D0309" w:rsidTr="005819C2">
        <w:trPr>
          <w:trHeight w:val="1918"/>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支付</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进度率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部门实际支付进度与既定支付进度的比率，用以反映和考核部门预算执行的及时性和均衡性程度。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6D0309" w:rsidTr="005819C2">
        <w:trPr>
          <w:trHeight w:val="1142"/>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结转结余控制率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部门本年度结转结余总额与上年结转结余总额增减比例，用以反映和考核部门对存量资金的实际控制程度。</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rsidR="006D0309" w:rsidTr="00C82463">
        <w:trPr>
          <w:trHeight w:val="1881"/>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公用经费控制率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部门本年度实际支出的公用经费总额与预算安排的公用经费总额的比率，用以反映和考核部门对机构运转成本的实际控制程度。</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公用经费控制率=（实际支出公用经费总额/预算安排公用经费总额）×100%。为100%的计2分，每超过1个百分点扣0.1分，扣完为止。</w:t>
            </w:r>
          </w:p>
        </w:tc>
      </w:tr>
      <w:tr w:rsidR="006D0309" w:rsidTr="00C82463">
        <w:trPr>
          <w:trHeight w:val="1556"/>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“三公经费”控制率（2分）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部门本年度“三公经费”实际支出数与预算安排数的比率，用以反映和考核部门对“三公经费”的实际控制程度。</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“三公经费”控制率=（“三公经费”实际支出数/“三公经费”预算安排数）×100%。为100%的计2分，每超过1个百分点扣0.5分，扣完为止。</w:t>
            </w:r>
          </w:p>
        </w:tc>
      </w:tr>
      <w:tr w:rsidR="006D0309" w:rsidTr="00C82463">
        <w:trPr>
          <w:trHeight w:val="699"/>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政府采购执行率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3</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部门本年度实际政府采购金额与年初政府采购预算的比率，用以反映和考核部门政府采购预算执行情况。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6D0309" w:rsidTr="005819C2">
        <w:trPr>
          <w:trHeight w:val="1342"/>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val="restart"/>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预算</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管理</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管理制度健全性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部门为加强预算管理、规范财务行为而制定的管理制度是否健全完整，用以反映和考核部门预算管理制度对完成主</w:t>
            </w:r>
            <w:r w:rsidRPr="005819C2">
              <w:rPr>
                <w:rFonts w:ascii="宋体" w:eastAsia="宋体" w:hAnsi="宋体" w:hint="eastAsia"/>
                <w:color w:val="000000"/>
                <w:sz w:val="18"/>
                <w:szCs w:val="18"/>
              </w:rPr>
              <w:lastRenderedPageBreak/>
              <w:t>要职责或促进事业发展的保障情况。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lastRenderedPageBreak/>
              <w:t>已制定或具有预算资金管理办法、内部财务管理制度、会计核算制度等管理制度计1分；相关管理制度合法、合规、完整计0.5分；相关管理制度得到有效执行计0.5分。</w:t>
            </w:r>
          </w:p>
        </w:tc>
      </w:tr>
      <w:tr w:rsidR="006D0309" w:rsidTr="005819C2">
        <w:trPr>
          <w:trHeight w:val="1324"/>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资金使用合规性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部门使用预算资金是否符合相关的预算财务管理制度的规定，用以反映和考核部门预算资金的规范运行情况。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6D0309" w:rsidTr="005819C2">
        <w:trPr>
          <w:trHeight w:val="567"/>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预决算信息公开性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部门是否按照政府信息公开有关规定公开相关预决算信息，用以反映和考核部门预决算管理的公开透明情况。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①按规定内容公开预决算信息计0.5分；②按规定时限公开预决算信息计0.5分。预决算信息是指与部门预算、执行、决算、监督、绩效等管理相关的信息。</w:t>
            </w:r>
          </w:p>
        </w:tc>
      </w:tr>
      <w:tr w:rsidR="006D0309" w:rsidTr="005819C2">
        <w:trPr>
          <w:trHeight w:val="940"/>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基础信息完善性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部门基础信息是否完善，用以反映和考核基础信息对预算管理工作的支撑情况。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①基础数据信息和会计信息资料真实计0.4分；②基础数据信息和会计信息资料完整计0.3分；③基础数据信息和会计信息资料准确计0.3分。</w:t>
            </w:r>
          </w:p>
        </w:tc>
      </w:tr>
      <w:tr w:rsidR="006D0309" w:rsidTr="005819C2">
        <w:trPr>
          <w:trHeight w:val="1262"/>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val="restart"/>
            <w:tcBorders>
              <w:top w:val="nil"/>
              <w:left w:val="nil"/>
              <w:bottom w:val="nil"/>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资产</w:t>
            </w:r>
            <w:r w:rsidRPr="005819C2">
              <w:rPr>
                <w:rFonts w:ascii="宋体" w:eastAsia="宋体" w:hAnsi="宋体" w:hint="eastAsia"/>
                <w:color w:val="000000"/>
                <w:sz w:val="18"/>
                <w:szCs w:val="18"/>
              </w:rPr>
              <w:br/>
              <w:t>管理</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管理制度健全性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部门为加强资产管理、规范资产管理行为而制定的管理制度是否健全完整，用以反映和考核部门资产管理制度对完成主要职责或促进社会发展的保障情况。</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①制定或具有资产管理制度计1分；②相关资金管理制度合法、合规、完整计0.5分；③相关资产管理制度得到有效执行计0.5分。</w:t>
            </w:r>
          </w:p>
        </w:tc>
      </w:tr>
      <w:tr w:rsidR="006D0309" w:rsidTr="005819C2">
        <w:trPr>
          <w:trHeight w:val="1050"/>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nil"/>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资产管理安全性</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2</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部门的资产是否保存完整、使用合规、配置合理、处置规范、收入及时足额上缴，用以反映和考核部门资产安全运行情况。</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①资产保存完整计0.4分；②资产配置合理计0.4分；③资产处置规范计0.4分；④资产账务管理合规、帐实相符计0.4分；⑤资产有偿使用及处置收入及时足额上缴计0.4分。</w:t>
            </w:r>
          </w:p>
        </w:tc>
      </w:tr>
      <w:tr w:rsidR="006D0309" w:rsidTr="005819C2">
        <w:trPr>
          <w:trHeight w:val="880"/>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nil"/>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固定资产利用率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w:t>
            </w:r>
          </w:p>
        </w:tc>
        <w:tc>
          <w:tcPr>
            <w:tcW w:w="1985"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部门实际在用固定资产总额与所有固定资产总额的比率，用以反映和考核部门固定资产使用效率程度。</w:t>
            </w:r>
          </w:p>
        </w:tc>
        <w:tc>
          <w:tcPr>
            <w:tcW w:w="38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固定资产利用率=（实际在用固定资产总额/所有固定资产总额）×100%。利用率为100%的计1分，每降1个百分点扣0.1分，扣完为止。</w:t>
            </w:r>
          </w:p>
        </w:tc>
      </w:tr>
      <w:tr w:rsidR="006D0309" w:rsidTr="005819C2">
        <w:trPr>
          <w:trHeight w:val="1314"/>
          <w:jc w:val="center"/>
        </w:trPr>
        <w:tc>
          <w:tcPr>
            <w:tcW w:w="1141" w:type="dxa"/>
            <w:vMerge w:val="restart"/>
            <w:tcBorders>
              <w:top w:val="nil"/>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lastRenderedPageBreak/>
              <w:t>产  出（30分）</w:t>
            </w:r>
          </w:p>
        </w:tc>
        <w:tc>
          <w:tcPr>
            <w:tcW w:w="1134" w:type="dxa"/>
            <w:vMerge w:val="restart"/>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职责</w:t>
            </w:r>
            <w:r w:rsidRPr="005819C2">
              <w:rPr>
                <w:rFonts w:ascii="宋体" w:eastAsia="宋体" w:hAnsi="宋体" w:hint="eastAsia"/>
                <w:color w:val="000000"/>
                <w:sz w:val="18"/>
                <w:szCs w:val="18"/>
              </w:rPr>
              <w:br/>
              <w:t>履行</w:t>
            </w: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实际</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完成率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（8分）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8</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部门履行职责而实际完成工作数与计划工作数的比率，用以反映和考核部门履职工作任务目标的实现程度。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实际完成率得分=完成市委市政府绩效考核得分或上级主管部门考核指标得分/指标分值*8分</w:t>
            </w:r>
          </w:p>
        </w:tc>
      </w:tr>
      <w:tr w:rsidR="006D0309" w:rsidTr="005819C2">
        <w:trPr>
          <w:trHeight w:val="1286"/>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完成</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及时率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375A05" w:rsidP="005819C2">
            <w:pPr>
              <w:spacing w:line="300" w:lineRule="exact"/>
              <w:ind w:firstLine="360"/>
              <w:jc w:val="center"/>
              <w:rPr>
                <w:rFonts w:ascii="宋体" w:eastAsia="宋体" w:hAnsi="宋体"/>
                <w:color w:val="000000"/>
                <w:sz w:val="18"/>
                <w:szCs w:val="18"/>
              </w:rPr>
            </w:pPr>
            <w:r>
              <w:rPr>
                <w:rFonts w:ascii="宋体" w:eastAsia="宋体" w:hAnsi="宋体" w:hint="eastAsia"/>
                <w:color w:val="000000"/>
                <w:sz w:val="18"/>
                <w:szCs w:val="18"/>
              </w:rPr>
              <w:t>4</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部门在规定时限内及时完成的实际工作数与计划工作数的比率,用以反映和考核部门履职时效目标的实现程度。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完成及时率=（及时完成实际工作数/计划工作数）×100%。1-4季度各得1分</w:t>
            </w:r>
          </w:p>
        </w:tc>
      </w:tr>
      <w:tr w:rsidR="006D0309" w:rsidTr="005819C2">
        <w:trPr>
          <w:trHeight w:val="1370"/>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质量</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达标率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（8分）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8</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达到质量标准（绩效标准值）的实际工作数与计划工作数的比率,用以反映和考核部门履职质量目标的实现程度。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质量达标率=（质量达标实际工作数/计划工作数）×100%。实际得分=达标率*8分</w:t>
            </w:r>
          </w:p>
        </w:tc>
      </w:tr>
      <w:tr w:rsidR="006D0309" w:rsidTr="005819C2">
        <w:trPr>
          <w:trHeight w:val="1197"/>
          <w:jc w:val="center"/>
        </w:trPr>
        <w:tc>
          <w:tcPr>
            <w:tcW w:w="1141" w:type="dxa"/>
            <w:vMerge/>
            <w:tcBorders>
              <w:top w:val="nil"/>
              <w:left w:val="single" w:sz="4" w:space="0" w:color="auto"/>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1134" w:type="dxa"/>
            <w:vMerge/>
            <w:tcBorders>
              <w:top w:val="nil"/>
              <w:left w:val="nil"/>
              <w:bottom w:val="single" w:sz="4" w:space="0" w:color="auto"/>
              <w:right w:val="single" w:sz="4" w:space="0" w:color="auto"/>
            </w:tcBorders>
            <w:vAlign w:val="center"/>
          </w:tcPr>
          <w:p w:rsidR="006D0309" w:rsidRPr="005819C2" w:rsidRDefault="006D0309" w:rsidP="00C82463">
            <w:pPr>
              <w:widowControl/>
              <w:spacing w:line="300" w:lineRule="exact"/>
              <w:jc w:val="left"/>
              <w:rPr>
                <w:rFonts w:ascii="宋体" w:eastAsia="宋体" w:hAnsi="宋体"/>
                <w:color w:val="000000"/>
                <w:sz w:val="18"/>
                <w:szCs w:val="18"/>
              </w:rPr>
            </w:pPr>
          </w:p>
        </w:tc>
        <w:tc>
          <w:tcPr>
            <w:tcW w:w="993"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重点工作办结率</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（10分）</w:t>
            </w:r>
          </w:p>
        </w:tc>
        <w:tc>
          <w:tcPr>
            <w:tcW w:w="85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10</w:t>
            </w:r>
          </w:p>
        </w:tc>
        <w:tc>
          <w:tcPr>
            <w:tcW w:w="1985"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部门年度重点工作实际完成数与交办或下达数的比率，用以反映部门对重点工作的办理落实程度。</w:t>
            </w:r>
          </w:p>
        </w:tc>
        <w:tc>
          <w:tcPr>
            <w:tcW w:w="3889" w:type="dxa"/>
            <w:tcBorders>
              <w:top w:val="nil"/>
              <w:left w:val="nil"/>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重点工作办结率=（重点工作实际完成数/交办或下达数）×100%。实际得分=办结率*10分</w:t>
            </w:r>
          </w:p>
        </w:tc>
      </w:tr>
      <w:tr w:rsidR="006D0309" w:rsidTr="005819C2">
        <w:trPr>
          <w:trHeight w:val="910"/>
          <w:jc w:val="center"/>
        </w:trPr>
        <w:tc>
          <w:tcPr>
            <w:tcW w:w="1141"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效  果（20分）</w:t>
            </w:r>
          </w:p>
        </w:tc>
        <w:tc>
          <w:tcPr>
            <w:tcW w:w="1134"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履职</w:t>
            </w:r>
            <w:r w:rsidRPr="005819C2">
              <w:rPr>
                <w:rFonts w:ascii="宋体" w:eastAsia="宋体" w:hAnsi="宋体" w:hint="eastAsia"/>
                <w:color w:val="000000"/>
                <w:sz w:val="18"/>
                <w:szCs w:val="18"/>
              </w:rPr>
              <w:br/>
              <w:t>效益</w:t>
            </w:r>
          </w:p>
          <w:p w:rsidR="006D0309" w:rsidRPr="005819C2" w:rsidRDefault="00497707" w:rsidP="00C82463">
            <w:pPr>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（20分）</w:t>
            </w:r>
          </w:p>
        </w:tc>
        <w:tc>
          <w:tcPr>
            <w:tcW w:w="9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经济效益</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部门履行职责对经济发展所带来的直接或间接影响。</w:t>
            </w:r>
          </w:p>
        </w:tc>
        <w:tc>
          <w:tcPr>
            <w:tcW w:w="3889" w:type="dxa"/>
            <w:vMerge w:val="restart"/>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kern w:val="0"/>
                <w:sz w:val="18"/>
                <w:szCs w:val="18"/>
              </w:rPr>
              <w:t>按经济效益实现程度计算得分（5分）；按社会效益实现程度计算得分（5分）；按生态效益实现程度计算得分（5分）</w:t>
            </w:r>
          </w:p>
        </w:tc>
      </w:tr>
      <w:tr w:rsidR="006D0309" w:rsidTr="005819C2">
        <w:trPr>
          <w:trHeight w:val="810"/>
          <w:jc w:val="center"/>
        </w:trPr>
        <w:tc>
          <w:tcPr>
            <w:tcW w:w="1141"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420"/>
              <w:jc w:val="left"/>
              <w:rPr>
                <w:rFonts w:ascii="宋体" w:eastAsia="宋体" w:hAnsi="宋体"/>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社会效益</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single" w:sz="4" w:space="0" w:color="auto"/>
              <w:bottom w:val="single" w:sz="4" w:space="0" w:color="auto"/>
              <w:right w:val="single" w:sz="4" w:space="0" w:color="auto"/>
            </w:tcBorders>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部门履行职责对社会发展所带来的直接或间接影响。</w:t>
            </w:r>
          </w:p>
        </w:tc>
        <w:tc>
          <w:tcPr>
            <w:tcW w:w="3889"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r>
      <w:tr w:rsidR="006D0309" w:rsidTr="005819C2">
        <w:trPr>
          <w:trHeight w:val="827"/>
          <w:jc w:val="center"/>
        </w:trPr>
        <w:tc>
          <w:tcPr>
            <w:tcW w:w="1141"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420"/>
              <w:jc w:val="left"/>
              <w:rPr>
                <w:rFonts w:ascii="宋体" w:eastAsia="宋体" w:hAnsi="宋体"/>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生态效益</w:t>
            </w:r>
          </w:p>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（5分）</w:t>
            </w:r>
          </w:p>
        </w:tc>
        <w:tc>
          <w:tcPr>
            <w:tcW w:w="850" w:type="dxa"/>
            <w:tcBorders>
              <w:top w:val="single" w:sz="4" w:space="0" w:color="auto"/>
              <w:left w:val="single" w:sz="4" w:space="0" w:color="auto"/>
              <w:bottom w:val="single" w:sz="4" w:space="0" w:color="auto"/>
              <w:right w:val="single" w:sz="4" w:space="0" w:color="auto"/>
            </w:tcBorders>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部门履行职责对生态环境所带来的直接或间接影响。</w:t>
            </w:r>
          </w:p>
        </w:tc>
        <w:tc>
          <w:tcPr>
            <w:tcW w:w="3889"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r>
      <w:tr w:rsidR="006D0309" w:rsidTr="005819C2">
        <w:trPr>
          <w:trHeight w:val="1296"/>
          <w:jc w:val="center"/>
        </w:trPr>
        <w:tc>
          <w:tcPr>
            <w:tcW w:w="1141"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420"/>
              <w:jc w:val="left"/>
              <w:rPr>
                <w:rFonts w:ascii="宋体" w:eastAsia="宋体" w:hAnsi="宋体"/>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社会公众或服务对象满意度（5分）</w:t>
            </w: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spacing w:line="300" w:lineRule="exact"/>
              <w:ind w:firstLine="360"/>
              <w:jc w:val="center"/>
              <w:rPr>
                <w:rFonts w:ascii="宋体" w:eastAsia="宋体" w:hAnsi="宋体"/>
                <w:color w:val="000000"/>
                <w:sz w:val="18"/>
                <w:szCs w:val="18"/>
              </w:rPr>
            </w:pPr>
            <w:r w:rsidRPr="005819C2">
              <w:rPr>
                <w:rFonts w:ascii="宋体" w:eastAsia="宋体" w:hAnsi="宋体" w:hint="eastAsia"/>
                <w:color w:val="000000"/>
                <w:sz w:val="18"/>
                <w:szCs w:val="18"/>
              </w:rPr>
              <w:t>4</w:t>
            </w:r>
          </w:p>
        </w:tc>
        <w:tc>
          <w:tcPr>
            <w:tcW w:w="198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sz w:val="18"/>
                <w:szCs w:val="18"/>
              </w:rPr>
              <w:t>社会公众或部门的服务对象对部门履职效果的满意程度。</w:t>
            </w:r>
          </w:p>
        </w:tc>
        <w:tc>
          <w:tcPr>
            <w:tcW w:w="388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497707" w:rsidP="005819C2">
            <w:pPr>
              <w:autoSpaceDE w:val="0"/>
              <w:spacing w:line="300" w:lineRule="exact"/>
              <w:ind w:leftChars="20" w:left="42" w:firstLine="360"/>
              <w:rPr>
                <w:rFonts w:ascii="宋体" w:eastAsia="宋体" w:hAnsi="宋体"/>
                <w:color w:val="000000"/>
                <w:sz w:val="18"/>
                <w:szCs w:val="18"/>
              </w:rPr>
            </w:pPr>
            <w:r w:rsidRPr="005819C2">
              <w:rPr>
                <w:rFonts w:ascii="宋体" w:eastAsia="宋体" w:hAnsi="宋体" w:hint="eastAsia"/>
                <w:color w:val="000000"/>
                <w:kern w:val="0"/>
                <w:sz w:val="18"/>
                <w:szCs w:val="18"/>
              </w:rPr>
              <w:t>按收集到的服务对象的满意率计算得分（5分）</w:t>
            </w:r>
          </w:p>
        </w:tc>
      </w:tr>
      <w:tr w:rsidR="006D0309" w:rsidTr="005819C2">
        <w:trPr>
          <w:trHeight w:val="784"/>
          <w:jc w:val="center"/>
        </w:trPr>
        <w:tc>
          <w:tcPr>
            <w:tcW w:w="1141" w:type="dxa"/>
            <w:tcBorders>
              <w:top w:val="single" w:sz="4" w:space="0" w:color="auto"/>
              <w:left w:val="single" w:sz="4" w:space="0" w:color="auto"/>
              <w:bottom w:val="single" w:sz="4" w:space="0" w:color="auto"/>
              <w:right w:val="single" w:sz="4" w:space="0" w:color="auto"/>
            </w:tcBorders>
            <w:vAlign w:val="center"/>
          </w:tcPr>
          <w:p w:rsidR="006D0309" w:rsidRPr="005819C2" w:rsidRDefault="00497707" w:rsidP="00375A05">
            <w:pPr>
              <w:widowControl/>
              <w:spacing w:line="300" w:lineRule="exact"/>
              <w:jc w:val="center"/>
              <w:rPr>
                <w:rFonts w:ascii="宋体" w:eastAsia="宋体" w:hAnsi="宋体"/>
                <w:color w:val="000000"/>
                <w:sz w:val="18"/>
                <w:szCs w:val="18"/>
              </w:rPr>
            </w:pPr>
            <w:r w:rsidRPr="005819C2">
              <w:rPr>
                <w:rFonts w:ascii="宋体" w:eastAsia="宋体" w:hAnsi="宋体" w:hint="eastAsia"/>
                <w:color w:val="000000"/>
                <w:sz w:val="18"/>
                <w:szCs w:val="18"/>
              </w:rPr>
              <w:t>总分</w:t>
            </w:r>
          </w:p>
        </w:tc>
        <w:tc>
          <w:tcPr>
            <w:tcW w:w="1134" w:type="dxa"/>
            <w:tcBorders>
              <w:top w:val="single" w:sz="4" w:space="0" w:color="auto"/>
              <w:left w:val="single" w:sz="4" w:space="0" w:color="auto"/>
              <w:bottom w:val="single" w:sz="4" w:space="0" w:color="auto"/>
              <w:right w:val="single" w:sz="4" w:space="0" w:color="auto"/>
            </w:tcBorders>
            <w:vAlign w:val="center"/>
          </w:tcPr>
          <w:p w:rsidR="006D0309" w:rsidRPr="005819C2" w:rsidRDefault="006D0309" w:rsidP="005819C2">
            <w:pPr>
              <w:widowControl/>
              <w:spacing w:line="300" w:lineRule="exact"/>
              <w:ind w:firstLine="360"/>
              <w:jc w:val="left"/>
              <w:rPr>
                <w:rFonts w:ascii="宋体" w:eastAsia="宋体" w:hAnsi="宋体"/>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6D0309" w:rsidP="005819C2">
            <w:pPr>
              <w:spacing w:line="300" w:lineRule="exact"/>
              <w:ind w:firstLine="360"/>
              <w:jc w:val="center"/>
              <w:rPr>
                <w:rFonts w:ascii="宋体" w:eastAsia="宋体" w:hAnsi="宋体"/>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375A05" w:rsidP="005819C2">
            <w:pPr>
              <w:spacing w:line="300" w:lineRule="exact"/>
              <w:ind w:firstLine="360"/>
              <w:jc w:val="center"/>
              <w:rPr>
                <w:rFonts w:ascii="宋体" w:eastAsia="宋体" w:hAnsi="宋体"/>
                <w:color w:val="000000"/>
                <w:sz w:val="18"/>
                <w:szCs w:val="18"/>
              </w:rPr>
            </w:pPr>
            <w:r>
              <w:rPr>
                <w:rFonts w:ascii="宋体" w:eastAsia="宋体" w:hAnsi="宋体" w:hint="eastAsia"/>
                <w:color w:val="000000"/>
                <w:sz w:val="18"/>
                <w:szCs w:val="18"/>
              </w:rPr>
              <w:t>91</w:t>
            </w:r>
          </w:p>
        </w:tc>
        <w:tc>
          <w:tcPr>
            <w:tcW w:w="1985"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6D0309" w:rsidP="005819C2">
            <w:pPr>
              <w:autoSpaceDE w:val="0"/>
              <w:spacing w:line="300" w:lineRule="exact"/>
              <w:ind w:leftChars="20" w:left="42" w:firstLine="360"/>
              <w:rPr>
                <w:rFonts w:ascii="宋体" w:eastAsia="宋体" w:hAnsi="宋体"/>
                <w:color w:val="000000"/>
                <w:sz w:val="18"/>
                <w:szCs w:val="18"/>
              </w:rPr>
            </w:pPr>
          </w:p>
        </w:tc>
        <w:tc>
          <w:tcPr>
            <w:tcW w:w="388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6D0309" w:rsidRPr="005819C2" w:rsidRDefault="006D0309" w:rsidP="005819C2">
            <w:pPr>
              <w:autoSpaceDE w:val="0"/>
              <w:spacing w:line="300" w:lineRule="exact"/>
              <w:ind w:leftChars="20" w:left="42" w:firstLine="360"/>
              <w:rPr>
                <w:rFonts w:ascii="宋体" w:eastAsia="宋体" w:hAnsi="宋体"/>
                <w:color w:val="000000"/>
                <w:kern w:val="0"/>
                <w:sz w:val="18"/>
                <w:szCs w:val="18"/>
              </w:rPr>
            </w:pPr>
          </w:p>
        </w:tc>
      </w:tr>
    </w:tbl>
    <w:p w:rsidR="006D0309" w:rsidRPr="00392E8B" w:rsidRDefault="006D0309" w:rsidP="00264352">
      <w:pPr>
        <w:shd w:val="clear" w:color="auto" w:fill="FFFFFF"/>
        <w:spacing w:line="20" w:lineRule="exact"/>
        <w:rPr>
          <w:rFonts w:ascii="仿宋_GB2312" w:eastAsia="仿宋_GB2312"/>
          <w:color w:val="000000"/>
        </w:rPr>
      </w:pPr>
    </w:p>
    <w:sectPr w:rsidR="006D0309" w:rsidRPr="00392E8B" w:rsidSect="00392E8B">
      <w:pgSz w:w="11906" w:h="16838"/>
      <w:pgMar w:top="1701" w:right="1474"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0A2" w:rsidRDefault="00B100A2">
      <w:pPr>
        <w:spacing w:line="240" w:lineRule="auto"/>
      </w:pPr>
      <w:r>
        <w:separator/>
      </w:r>
    </w:p>
  </w:endnote>
  <w:endnote w:type="continuationSeparator" w:id="1">
    <w:p w:rsidR="00B100A2" w:rsidRDefault="00B100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0A2" w:rsidRDefault="00B100A2">
      <w:pPr>
        <w:spacing w:after="0"/>
      </w:pPr>
      <w:r>
        <w:separator/>
      </w:r>
    </w:p>
  </w:footnote>
  <w:footnote w:type="continuationSeparator" w:id="1">
    <w:p w:rsidR="00B100A2" w:rsidRDefault="00B100A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AA5AC"/>
    <w:multiLevelType w:val="singleLevel"/>
    <w:tmpl w:val="329AA5A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96"/>
    <w:rsid w:val="0000248F"/>
    <w:rsid w:val="00005014"/>
    <w:rsid w:val="0000587C"/>
    <w:rsid w:val="00014622"/>
    <w:rsid w:val="000160AE"/>
    <w:rsid w:val="00016AC6"/>
    <w:rsid w:val="0001743B"/>
    <w:rsid w:val="00017E16"/>
    <w:rsid w:val="00021FB9"/>
    <w:rsid w:val="00023313"/>
    <w:rsid w:val="00025670"/>
    <w:rsid w:val="000269E2"/>
    <w:rsid w:val="00026F79"/>
    <w:rsid w:val="0003104A"/>
    <w:rsid w:val="00032CFE"/>
    <w:rsid w:val="000424B2"/>
    <w:rsid w:val="00044AAD"/>
    <w:rsid w:val="00051E73"/>
    <w:rsid w:val="00054C41"/>
    <w:rsid w:val="00054FBC"/>
    <w:rsid w:val="0005688C"/>
    <w:rsid w:val="00060972"/>
    <w:rsid w:val="0006246C"/>
    <w:rsid w:val="000636F9"/>
    <w:rsid w:val="00063B2F"/>
    <w:rsid w:val="00064741"/>
    <w:rsid w:val="000647D3"/>
    <w:rsid w:val="00065610"/>
    <w:rsid w:val="0007169F"/>
    <w:rsid w:val="000718CE"/>
    <w:rsid w:val="000736C7"/>
    <w:rsid w:val="0007467C"/>
    <w:rsid w:val="00075214"/>
    <w:rsid w:val="000769BA"/>
    <w:rsid w:val="00077FDD"/>
    <w:rsid w:val="0008170E"/>
    <w:rsid w:val="00081981"/>
    <w:rsid w:val="00083756"/>
    <w:rsid w:val="00085B43"/>
    <w:rsid w:val="0009238E"/>
    <w:rsid w:val="0009588F"/>
    <w:rsid w:val="00096560"/>
    <w:rsid w:val="000A19EF"/>
    <w:rsid w:val="000A23BD"/>
    <w:rsid w:val="000A364B"/>
    <w:rsid w:val="000B0A0F"/>
    <w:rsid w:val="000B0B12"/>
    <w:rsid w:val="000B16DD"/>
    <w:rsid w:val="000B4CFD"/>
    <w:rsid w:val="000B5BD6"/>
    <w:rsid w:val="000C09D9"/>
    <w:rsid w:val="000C2D3D"/>
    <w:rsid w:val="000C3759"/>
    <w:rsid w:val="000C4FBD"/>
    <w:rsid w:val="000C7E73"/>
    <w:rsid w:val="000D071B"/>
    <w:rsid w:val="000D0D4A"/>
    <w:rsid w:val="000D48B7"/>
    <w:rsid w:val="000D5730"/>
    <w:rsid w:val="000D5921"/>
    <w:rsid w:val="000E12DF"/>
    <w:rsid w:val="000E50DA"/>
    <w:rsid w:val="000E7CC8"/>
    <w:rsid w:val="000F4165"/>
    <w:rsid w:val="000F4ADB"/>
    <w:rsid w:val="000F4F51"/>
    <w:rsid w:val="000F755A"/>
    <w:rsid w:val="00101402"/>
    <w:rsid w:val="00106C8D"/>
    <w:rsid w:val="001109A0"/>
    <w:rsid w:val="001115DA"/>
    <w:rsid w:val="00112C7D"/>
    <w:rsid w:val="001137BC"/>
    <w:rsid w:val="001137BD"/>
    <w:rsid w:val="00113AB1"/>
    <w:rsid w:val="00115256"/>
    <w:rsid w:val="00116FA0"/>
    <w:rsid w:val="00117A3C"/>
    <w:rsid w:val="001253EC"/>
    <w:rsid w:val="00126013"/>
    <w:rsid w:val="00126CBA"/>
    <w:rsid w:val="00126F7A"/>
    <w:rsid w:val="001333D6"/>
    <w:rsid w:val="00134777"/>
    <w:rsid w:val="00135433"/>
    <w:rsid w:val="00136768"/>
    <w:rsid w:val="001378C4"/>
    <w:rsid w:val="001413DB"/>
    <w:rsid w:val="001416E4"/>
    <w:rsid w:val="00150268"/>
    <w:rsid w:val="00150AD1"/>
    <w:rsid w:val="001524A0"/>
    <w:rsid w:val="00152D00"/>
    <w:rsid w:val="0016065C"/>
    <w:rsid w:val="001664DD"/>
    <w:rsid w:val="001706CC"/>
    <w:rsid w:val="00170CE5"/>
    <w:rsid w:val="0017316E"/>
    <w:rsid w:val="00174EA5"/>
    <w:rsid w:val="00176949"/>
    <w:rsid w:val="00181E8E"/>
    <w:rsid w:val="0018510C"/>
    <w:rsid w:val="00186B30"/>
    <w:rsid w:val="0019185E"/>
    <w:rsid w:val="00192039"/>
    <w:rsid w:val="00196968"/>
    <w:rsid w:val="001A5562"/>
    <w:rsid w:val="001A7C7A"/>
    <w:rsid w:val="001B20DD"/>
    <w:rsid w:val="001B2E5B"/>
    <w:rsid w:val="001B31F5"/>
    <w:rsid w:val="001B5281"/>
    <w:rsid w:val="001C045B"/>
    <w:rsid w:val="001C2CA0"/>
    <w:rsid w:val="001C3137"/>
    <w:rsid w:val="001C33D4"/>
    <w:rsid w:val="001C5B97"/>
    <w:rsid w:val="001C7278"/>
    <w:rsid w:val="001C77AF"/>
    <w:rsid w:val="001D646B"/>
    <w:rsid w:val="001D710D"/>
    <w:rsid w:val="001E5F1E"/>
    <w:rsid w:val="001E6422"/>
    <w:rsid w:val="001F1811"/>
    <w:rsid w:val="001F3F15"/>
    <w:rsid w:val="001F495B"/>
    <w:rsid w:val="001F68C5"/>
    <w:rsid w:val="0020043C"/>
    <w:rsid w:val="00201D39"/>
    <w:rsid w:val="0020347B"/>
    <w:rsid w:val="00204788"/>
    <w:rsid w:val="00204856"/>
    <w:rsid w:val="002149E6"/>
    <w:rsid w:val="00215D26"/>
    <w:rsid w:val="002162CB"/>
    <w:rsid w:val="00224FB6"/>
    <w:rsid w:val="00231518"/>
    <w:rsid w:val="00236504"/>
    <w:rsid w:val="0023706C"/>
    <w:rsid w:val="00241B45"/>
    <w:rsid w:val="00243BBF"/>
    <w:rsid w:val="00245E5D"/>
    <w:rsid w:val="002461E7"/>
    <w:rsid w:val="00250BFC"/>
    <w:rsid w:val="002515F6"/>
    <w:rsid w:val="00261A08"/>
    <w:rsid w:val="00264352"/>
    <w:rsid w:val="002720F6"/>
    <w:rsid w:val="002743E0"/>
    <w:rsid w:val="00275446"/>
    <w:rsid w:val="00276D1F"/>
    <w:rsid w:val="00276E6A"/>
    <w:rsid w:val="00277098"/>
    <w:rsid w:val="00277D64"/>
    <w:rsid w:val="00286582"/>
    <w:rsid w:val="00290236"/>
    <w:rsid w:val="0029628E"/>
    <w:rsid w:val="002A42DA"/>
    <w:rsid w:val="002B0025"/>
    <w:rsid w:val="002B0035"/>
    <w:rsid w:val="002B24D6"/>
    <w:rsid w:val="002B3C20"/>
    <w:rsid w:val="002B448E"/>
    <w:rsid w:val="002B52E0"/>
    <w:rsid w:val="002B5E63"/>
    <w:rsid w:val="002B6A0D"/>
    <w:rsid w:val="002C481F"/>
    <w:rsid w:val="002C5830"/>
    <w:rsid w:val="002C6AB6"/>
    <w:rsid w:val="002C704D"/>
    <w:rsid w:val="002C727C"/>
    <w:rsid w:val="002D4B7F"/>
    <w:rsid w:val="002D4EEA"/>
    <w:rsid w:val="002D54DD"/>
    <w:rsid w:val="002E1449"/>
    <w:rsid w:val="002E640F"/>
    <w:rsid w:val="002E71AA"/>
    <w:rsid w:val="002E76C4"/>
    <w:rsid w:val="002E7B52"/>
    <w:rsid w:val="002E7EBA"/>
    <w:rsid w:val="002F232D"/>
    <w:rsid w:val="002F6CAC"/>
    <w:rsid w:val="00305A14"/>
    <w:rsid w:val="0031005D"/>
    <w:rsid w:val="003118A4"/>
    <w:rsid w:val="00312703"/>
    <w:rsid w:val="0032088B"/>
    <w:rsid w:val="00324230"/>
    <w:rsid w:val="00327840"/>
    <w:rsid w:val="00327B7B"/>
    <w:rsid w:val="00334F60"/>
    <w:rsid w:val="00341277"/>
    <w:rsid w:val="00345446"/>
    <w:rsid w:val="0035127F"/>
    <w:rsid w:val="00351EA8"/>
    <w:rsid w:val="003526B6"/>
    <w:rsid w:val="00352A9C"/>
    <w:rsid w:val="00356690"/>
    <w:rsid w:val="00362BFA"/>
    <w:rsid w:val="003641EB"/>
    <w:rsid w:val="0036663B"/>
    <w:rsid w:val="003670EA"/>
    <w:rsid w:val="003706E4"/>
    <w:rsid w:val="00370D54"/>
    <w:rsid w:val="003718EF"/>
    <w:rsid w:val="003734A8"/>
    <w:rsid w:val="003742F2"/>
    <w:rsid w:val="00374FB6"/>
    <w:rsid w:val="00375A05"/>
    <w:rsid w:val="00376FDB"/>
    <w:rsid w:val="003779A1"/>
    <w:rsid w:val="00380B89"/>
    <w:rsid w:val="00381636"/>
    <w:rsid w:val="003822E5"/>
    <w:rsid w:val="00382FAA"/>
    <w:rsid w:val="00386BCC"/>
    <w:rsid w:val="0039140A"/>
    <w:rsid w:val="00392E8B"/>
    <w:rsid w:val="00394003"/>
    <w:rsid w:val="0039504F"/>
    <w:rsid w:val="003956E7"/>
    <w:rsid w:val="00395ABF"/>
    <w:rsid w:val="0039671F"/>
    <w:rsid w:val="003A1DBE"/>
    <w:rsid w:val="003A2A51"/>
    <w:rsid w:val="003A39F0"/>
    <w:rsid w:val="003B03B5"/>
    <w:rsid w:val="003B2E75"/>
    <w:rsid w:val="003B5638"/>
    <w:rsid w:val="003B66EB"/>
    <w:rsid w:val="003C0F0D"/>
    <w:rsid w:val="003C217C"/>
    <w:rsid w:val="003C34B4"/>
    <w:rsid w:val="003C49AF"/>
    <w:rsid w:val="003D3486"/>
    <w:rsid w:val="003D3B4D"/>
    <w:rsid w:val="003F0B7B"/>
    <w:rsid w:val="003F131C"/>
    <w:rsid w:val="003F48B8"/>
    <w:rsid w:val="003F4E12"/>
    <w:rsid w:val="003F6744"/>
    <w:rsid w:val="003F706D"/>
    <w:rsid w:val="00401BED"/>
    <w:rsid w:val="00403C1E"/>
    <w:rsid w:val="00406583"/>
    <w:rsid w:val="004077B3"/>
    <w:rsid w:val="0041080B"/>
    <w:rsid w:val="00415D91"/>
    <w:rsid w:val="00416AB9"/>
    <w:rsid w:val="00422240"/>
    <w:rsid w:val="00422AA5"/>
    <w:rsid w:val="004270EE"/>
    <w:rsid w:val="00431FA5"/>
    <w:rsid w:val="00433054"/>
    <w:rsid w:val="00433734"/>
    <w:rsid w:val="0043713B"/>
    <w:rsid w:val="00442042"/>
    <w:rsid w:val="00443F42"/>
    <w:rsid w:val="00444E16"/>
    <w:rsid w:val="0044561A"/>
    <w:rsid w:val="00452D52"/>
    <w:rsid w:val="00455B1D"/>
    <w:rsid w:val="00461DEF"/>
    <w:rsid w:val="00461E84"/>
    <w:rsid w:val="0046542D"/>
    <w:rsid w:val="00466171"/>
    <w:rsid w:val="00470CDE"/>
    <w:rsid w:val="004775C8"/>
    <w:rsid w:val="004829FF"/>
    <w:rsid w:val="004851E7"/>
    <w:rsid w:val="0048623A"/>
    <w:rsid w:val="00486E4E"/>
    <w:rsid w:val="004874E7"/>
    <w:rsid w:val="004879E8"/>
    <w:rsid w:val="00487E80"/>
    <w:rsid w:val="00490DF2"/>
    <w:rsid w:val="00494647"/>
    <w:rsid w:val="00495985"/>
    <w:rsid w:val="004960EB"/>
    <w:rsid w:val="00497707"/>
    <w:rsid w:val="004A00AB"/>
    <w:rsid w:val="004A0883"/>
    <w:rsid w:val="004A1F08"/>
    <w:rsid w:val="004A609B"/>
    <w:rsid w:val="004B50AD"/>
    <w:rsid w:val="004B65A2"/>
    <w:rsid w:val="004C0C91"/>
    <w:rsid w:val="004C1F3D"/>
    <w:rsid w:val="004C564D"/>
    <w:rsid w:val="004D1B3B"/>
    <w:rsid w:val="004D20E8"/>
    <w:rsid w:val="004D4865"/>
    <w:rsid w:val="004D692E"/>
    <w:rsid w:val="004E0CCB"/>
    <w:rsid w:val="004E205D"/>
    <w:rsid w:val="004E442A"/>
    <w:rsid w:val="004F57A4"/>
    <w:rsid w:val="004F69E4"/>
    <w:rsid w:val="005012A2"/>
    <w:rsid w:val="0050428A"/>
    <w:rsid w:val="00507959"/>
    <w:rsid w:val="00513A24"/>
    <w:rsid w:val="00514E9D"/>
    <w:rsid w:val="005221CC"/>
    <w:rsid w:val="00523B65"/>
    <w:rsid w:val="00527724"/>
    <w:rsid w:val="005466E0"/>
    <w:rsid w:val="00547811"/>
    <w:rsid w:val="00552F17"/>
    <w:rsid w:val="005538AA"/>
    <w:rsid w:val="005556F2"/>
    <w:rsid w:val="005572A6"/>
    <w:rsid w:val="005578D7"/>
    <w:rsid w:val="0056078B"/>
    <w:rsid w:val="00561644"/>
    <w:rsid w:val="005640CC"/>
    <w:rsid w:val="0056438B"/>
    <w:rsid w:val="00566361"/>
    <w:rsid w:val="00570BEE"/>
    <w:rsid w:val="0057106A"/>
    <w:rsid w:val="00572C30"/>
    <w:rsid w:val="00576BE6"/>
    <w:rsid w:val="00580DB7"/>
    <w:rsid w:val="005819C2"/>
    <w:rsid w:val="00582CFA"/>
    <w:rsid w:val="005905B3"/>
    <w:rsid w:val="0059150B"/>
    <w:rsid w:val="00591DA5"/>
    <w:rsid w:val="00592094"/>
    <w:rsid w:val="00592FD7"/>
    <w:rsid w:val="005B446A"/>
    <w:rsid w:val="005B45B4"/>
    <w:rsid w:val="005B4B49"/>
    <w:rsid w:val="005C52F6"/>
    <w:rsid w:val="005D11A8"/>
    <w:rsid w:val="005D3FF0"/>
    <w:rsid w:val="005D6C37"/>
    <w:rsid w:val="005E017B"/>
    <w:rsid w:val="005E2F61"/>
    <w:rsid w:val="005E3F0F"/>
    <w:rsid w:val="005F00A3"/>
    <w:rsid w:val="005F0805"/>
    <w:rsid w:val="005F0DA4"/>
    <w:rsid w:val="005F2198"/>
    <w:rsid w:val="005F3175"/>
    <w:rsid w:val="005F41A7"/>
    <w:rsid w:val="005F5A22"/>
    <w:rsid w:val="00603290"/>
    <w:rsid w:val="00605389"/>
    <w:rsid w:val="00605840"/>
    <w:rsid w:val="006113BC"/>
    <w:rsid w:val="006141CF"/>
    <w:rsid w:val="00616C24"/>
    <w:rsid w:val="00616D97"/>
    <w:rsid w:val="00616FC6"/>
    <w:rsid w:val="00617FB4"/>
    <w:rsid w:val="006206B5"/>
    <w:rsid w:val="00620EB3"/>
    <w:rsid w:val="00621500"/>
    <w:rsid w:val="00622972"/>
    <w:rsid w:val="0063062B"/>
    <w:rsid w:val="0063636B"/>
    <w:rsid w:val="006369E6"/>
    <w:rsid w:val="006409E3"/>
    <w:rsid w:val="0064337B"/>
    <w:rsid w:val="006440DC"/>
    <w:rsid w:val="00644ABE"/>
    <w:rsid w:val="006507D6"/>
    <w:rsid w:val="0065157B"/>
    <w:rsid w:val="00652305"/>
    <w:rsid w:val="0065619F"/>
    <w:rsid w:val="006736FA"/>
    <w:rsid w:val="00674361"/>
    <w:rsid w:val="00674D7D"/>
    <w:rsid w:val="00677814"/>
    <w:rsid w:val="006822AB"/>
    <w:rsid w:val="00682993"/>
    <w:rsid w:val="0068539A"/>
    <w:rsid w:val="00685ABF"/>
    <w:rsid w:val="00690D55"/>
    <w:rsid w:val="00691BBD"/>
    <w:rsid w:val="00692328"/>
    <w:rsid w:val="00692AA6"/>
    <w:rsid w:val="006A25DC"/>
    <w:rsid w:val="006A509D"/>
    <w:rsid w:val="006A5920"/>
    <w:rsid w:val="006A7497"/>
    <w:rsid w:val="006B6553"/>
    <w:rsid w:val="006C28B6"/>
    <w:rsid w:val="006C4518"/>
    <w:rsid w:val="006C589D"/>
    <w:rsid w:val="006C703B"/>
    <w:rsid w:val="006D0309"/>
    <w:rsid w:val="006D1E3F"/>
    <w:rsid w:val="006D2DEC"/>
    <w:rsid w:val="006D3192"/>
    <w:rsid w:val="006E1A82"/>
    <w:rsid w:val="006E5C0A"/>
    <w:rsid w:val="006E7108"/>
    <w:rsid w:val="006F493D"/>
    <w:rsid w:val="006F79D7"/>
    <w:rsid w:val="00702C53"/>
    <w:rsid w:val="00706E27"/>
    <w:rsid w:val="007133BC"/>
    <w:rsid w:val="00715F54"/>
    <w:rsid w:val="00716DA4"/>
    <w:rsid w:val="00720761"/>
    <w:rsid w:val="007247F6"/>
    <w:rsid w:val="007276BB"/>
    <w:rsid w:val="007301A1"/>
    <w:rsid w:val="0073157D"/>
    <w:rsid w:val="0073301A"/>
    <w:rsid w:val="007342D4"/>
    <w:rsid w:val="00735870"/>
    <w:rsid w:val="00736B81"/>
    <w:rsid w:val="00737AF1"/>
    <w:rsid w:val="00741CD9"/>
    <w:rsid w:val="0074308E"/>
    <w:rsid w:val="00743503"/>
    <w:rsid w:val="00744526"/>
    <w:rsid w:val="007454E0"/>
    <w:rsid w:val="00750601"/>
    <w:rsid w:val="0075678B"/>
    <w:rsid w:val="00756B91"/>
    <w:rsid w:val="00762B58"/>
    <w:rsid w:val="00762EFB"/>
    <w:rsid w:val="00766836"/>
    <w:rsid w:val="00767397"/>
    <w:rsid w:val="00774EE4"/>
    <w:rsid w:val="00775D6A"/>
    <w:rsid w:val="00777220"/>
    <w:rsid w:val="007806C2"/>
    <w:rsid w:val="0078398A"/>
    <w:rsid w:val="007864E3"/>
    <w:rsid w:val="00791783"/>
    <w:rsid w:val="007A042B"/>
    <w:rsid w:val="007A4F8B"/>
    <w:rsid w:val="007B76DA"/>
    <w:rsid w:val="007B7B3A"/>
    <w:rsid w:val="007C19E4"/>
    <w:rsid w:val="007C6C1D"/>
    <w:rsid w:val="007C7F52"/>
    <w:rsid w:val="007D2540"/>
    <w:rsid w:val="007D3CD2"/>
    <w:rsid w:val="007D6C7F"/>
    <w:rsid w:val="007D7D8F"/>
    <w:rsid w:val="007E0FEC"/>
    <w:rsid w:val="007E285E"/>
    <w:rsid w:val="007E624B"/>
    <w:rsid w:val="007F04A0"/>
    <w:rsid w:val="007F1BE2"/>
    <w:rsid w:val="007F3712"/>
    <w:rsid w:val="007F374A"/>
    <w:rsid w:val="007F5909"/>
    <w:rsid w:val="007F7E27"/>
    <w:rsid w:val="008019FE"/>
    <w:rsid w:val="008030ED"/>
    <w:rsid w:val="008123F3"/>
    <w:rsid w:val="00813D93"/>
    <w:rsid w:val="00815382"/>
    <w:rsid w:val="008200B5"/>
    <w:rsid w:val="00820B41"/>
    <w:rsid w:val="00822EAA"/>
    <w:rsid w:val="00825AD3"/>
    <w:rsid w:val="00826085"/>
    <w:rsid w:val="00833536"/>
    <w:rsid w:val="00835874"/>
    <w:rsid w:val="00836D79"/>
    <w:rsid w:val="00841AC5"/>
    <w:rsid w:val="00841C87"/>
    <w:rsid w:val="008430E5"/>
    <w:rsid w:val="00844FDB"/>
    <w:rsid w:val="0085254C"/>
    <w:rsid w:val="00855328"/>
    <w:rsid w:val="00860D67"/>
    <w:rsid w:val="00866B7A"/>
    <w:rsid w:val="0086732C"/>
    <w:rsid w:val="0087223C"/>
    <w:rsid w:val="00872855"/>
    <w:rsid w:val="008750B5"/>
    <w:rsid w:val="00875510"/>
    <w:rsid w:val="00883055"/>
    <w:rsid w:val="008A0E4D"/>
    <w:rsid w:val="008A6778"/>
    <w:rsid w:val="008B2A80"/>
    <w:rsid w:val="008B405F"/>
    <w:rsid w:val="008B4D33"/>
    <w:rsid w:val="008B561B"/>
    <w:rsid w:val="008B6E37"/>
    <w:rsid w:val="008B7DB0"/>
    <w:rsid w:val="008C0976"/>
    <w:rsid w:val="008C3C3F"/>
    <w:rsid w:val="008C5B1C"/>
    <w:rsid w:val="008D5FC1"/>
    <w:rsid w:val="008D6CD9"/>
    <w:rsid w:val="008D7F97"/>
    <w:rsid w:val="008E0EAD"/>
    <w:rsid w:val="008E13A2"/>
    <w:rsid w:val="008E5E58"/>
    <w:rsid w:val="008F5E91"/>
    <w:rsid w:val="008F6612"/>
    <w:rsid w:val="008F676A"/>
    <w:rsid w:val="00900C37"/>
    <w:rsid w:val="009019BD"/>
    <w:rsid w:val="009044F4"/>
    <w:rsid w:val="00905C2E"/>
    <w:rsid w:val="0091124C"/>
    <w:rsid w:val="00912503"/>
    <w:rsid w:val="009125FA"/>
    <w:rsid w:val="0091509C"/>
    <w:rsid w:val="00915CC3"/>
    <w:rsid w:val="00917ED9"/>
    <w:rsid w:val="00923973"/>
    <w:rsid w:val="00923B2E"/>
    <w:rsid w:val="00926951"/>
    <w:rsid w:val="00931C6B"/>
    <w:rsid w:val="00935B0D"/>
    <w:rsid w:val="00940455"/>
    <w:rsid w:val="00944230"/>
    <w:rsid w:val="0094444A"/>
    <w:rsid w:val="0094675B"/>
    <w:rsid w:val="00946D32"/>
    <w:rsid w:val="009474CD"/>
    <w:rsid w:val="00950557"/>
    <w:rsid w:val="0095101B"/>
    <w:rsid w:val="0095183B"/>
    <w:rsid w:val="0095214E"/>
    <w:rsid w:val="0095240C"/>
    <w:rsid w:val="009528BC"/>
    <w:rsid w:val="0095341B"/>
    <w:rsid w:val="00955160"/>
    <w:rsid w:val="009621FC"/>
    <w:rsid w:val="0096425C"/>
    <w:rsid w:val="0096546F"/>
    <w:rsid w:val="00965552"/>
    <w:rsid w:val="00967520"/>
    <w:rsid w:val="0097061F"/>
    <w:rsid w:val="009736A8"/>
    <w:rsid w:val="009770CE"/>
    <w:rsid w:val="0097795A"/>
    <w:rsid w:val="0098268C"/>
    <w:rsid w:val="00983F00"/>
    <w:rsid w:val="00984478"/>
    <w:rsid w:val="009866C7"/>
    <w:rsid w:val="00986790"/>
    <w:rsid w:val="00986F45"/>
    <w:rsid w:val="00990A93"/>
    <w:rsid w:val="00992FBD"/>
    <w:rsid w:val="00993AEF"/>
    <w:rsid w:val="0099600E"/>
    <w:rsid w:val="00996BDD"/>
    <w:rsid w:val="009A144D"/>
    <w:rsid w:val="009A4669"/>
    <w:rsid w:val="009A51CC"/>
    <w:rsid w:val="009B1B1F"/>
    <w:rsid w:val="009B1E5F"/>
    <w:rsid w:val="009B2246"/>
    <w:rsid w:val="009B316A"/>
    <w:rsid w:val="009B38B4"/>
    <w:rsid w:val="009B46B6"/>
    <w:rsid w:val="009B681B"/>
    <w:rsid w:val="009B695D"/>
    <w:rsid w:val="009C2EA4"/>
    <w:rsid w:val="009C3655"/>
    <w:rsid w:val="009C744E"/>
    <w:rsid w:val="009D0047"/>
    <w:rsid w:val="009D4892"/>
    <w:rsid w:val="009D7809"/>
    <w:rsid w:val="009E200A"/>
    <w:rsid w:val="009E43AF"/>
    <w:rsid w:val="009E451A"/>
    <w:rsid w:val="009E534E"/>
    <w:rsid w:val="009F2972"/>
    <w:rsid w:val="009F39A6"/>
    <w:rsid w:val="009F6E75"/>
    <w:rsid w:val="00A05E9C"/>
    <w:rsid w:val="00A0688B"/>
    <w:rsid w:val="00A118AC"/>
    <w:rsid w:val="00A144AC"/>
    <w:rsid w:val="00A14CB1"/>
    <w:rsid w:val="00A14EE7"/>
    <w:rsid w:val="00A15977"/>
    <w:rsid w:val="00A15D09"/>
    <w:rsid w:val="00A16A06"/>
    <w:rsid w:val="00A179A7"/>
    <w:rsid w:val="00A20EF4"/>
    <w:rsid w:val="00A20F59"/>
    <w:rsid w:val="00A213B5"/>
    <w:rsid w:val="00A2383D"/>
    <w:rsid w:val="00A24897"/>
    <w:rsid w:val="00A26E94"/>
    <w:rsid w:val="00A30AED"/>
    <w:rsid w:val="00A329BD"/>
    <w:rsid w:val="00A34C85"/>
    <w:rsid w:val="00A41025"/>
    <w:rsid w:val="00A452F0"/>
    <w:rsid w:val="00A46540"/>
    <w:rsid w:val="00A53B9F"/>
    <w:rsid w:val="00A551DF"/>
    <w:rsid w:val="00A60601"/>
    <w:rsid w:val="00A60647"/>
    <w:rsid w:val="00A608AE"/>
    <w:rsid w:val="00A63696"/>
    <w:rsid w:val="00A64A30"/>
    <w:rsid w:val="00A668C6"/>
    <w:rsid w:val="00A66C89"/>
    <w:rsid w:val="00A713D2"/>
    <w:rsid w:val="00A72A2E"/>
    <w:rsid w:val="00A72B04"/>
    <w:rsid w:val="00A7331C"/>
    <w:rsid w:val="00A74A6C"/>
    <w:rsid w:val="00A75EE8"/>
    <w:rsid w:val="00A80D58"/>
    <w:rsid w:val="00A80ED7"/>
    <w:rsid w:val="00A82044"/>
    <w:rsid w:val="00A85E3F"/>
    <w:rsid w:val="00A87FC6"/>
    <w:rsid w:val="00AA44B5"/>
    <w:rsid w:val="00AB1277"/>
    <w:rsid w:val="00AB4CC8"/>
    <w:rsid w:val="00AB4F38"/>
    <w:rsid w:val="00AB6F5E"/>
    <w:rsid w:val="00AB7138"/>
    <w:rsid w:val="00AB7ED6"/>
    <w:rsid w:val="00AC0272"/>
    <w:rsid w:val="00AC03D4"/>
    <w:rsid w:val="00AC4584"/>
    <w:rsid w:val="00AC4891"/>
    <w:rsid w:val="00AC60FC"/>
    <w:rsid w:val="00AD0306"/>
    <w:rsid w:val="00AD5C9B"/>
    <w:rsid w:val="00AD705A"/>
    <w:rsid w:val="00AE3D71"/>
    <w:rsid w:val="00AE5C77"/>
    <w:rsid w:val="00AE61BC"/>
    <w:rsid w:val="00AE7227"/>
    <w:rsid w:val="00AF0F68"/>
    <w:rsid w:val="00AF3294"/>
    <w:rsid w:val="00AF5131"/>
    <w:rsid w:val="00AF639E"/>
    <w:rsid w:val="00B00A6A"/>
    <w:rsid w:val="00B051CC"/>
    <w:rsid w:val="00B100A2"/>
    <w:rsid w:val="00B15FBC"/>
    <w:rsid w:val="00B1749B"/>
    <w:rsid w:val="00B20261"/>
    <w:rsid w:val="00B2027F"/>
    <w:rsid w:val="00B22997"/>
    <w:rsid w:val="00B23C34"/>
    <w:rsid w:val="00B25AF8"/>
    <w:rsid w:val="00B3052D"/>
    <w:rsid w:val="00B3068F"/>
    <w:rsid w:val="00B35C6F"/>
    <w:rsid w:val="00B40F99"/>
    <w:rsid w:val="00B438B7"/>
    <w:rsid w:val="00B5250C"/>
    <w:rsid w:val="00B60274"/>
    <w:rsid w:val="00B6377F"/>
    <w:rsid w:val="00B66BE1"/>
    <w:rsid w:val="00B753B1"/>
    <w:rsid w:val="00B7565F"/>
    <w:rsid w:val="00B7622F"/>
    <w:rsid w:val="00B82E0C"/>
    <w:rsid w:val="00B83D51"/>
    <w:rsid w:val="00B8741D"/>
    <w:rsid w:val="00B913A7"/>
    <w:rsid w:val="00B936F5"/>
    <w:rsid w:val="00B961B7"/>
    <w:rsid w:val="00BA7C97"/>
    <w:rsid w:val="00BB04D7"/>
    <w:rsid w:val="00BB4F86"/>
    <w:rsid w:val="00BB5038"/>
    <w:rsid w:val="00BB5A65"/>
    <w:rsid w:val="00BC0088"/>
    <w:rsid w:val="00BC204F"/>
    <w:rsid w:val="00BC20DC"/>
    <w:rsid w:val="00BC2CBB"/>
    <w:rsid w:val="00BC3801"/>
    <w:rsid w:val="00BC6856"/>
    <w:rsid w:val="00BC7ADA"/>
    <w:rsid w:val="00BD1199"/>
    <w:rsid w:val="00BD3165"/>
    <w:rsid w:val="00BD4C8D"/>
    <w:rsid w:val="00BD5C55"/>
    <w:rsid w:val="00BE10B1"/>
    <w:rsid w:val="00BE3149"/>
    <w:rsid w:val="00BE3F6D"/>
    <w:rsid w:val="00BE403A"/>
    <w:rsid w:val="00BE5209"/>
    <w:rsid w:val="00BE604A"/>
    <w:rsid w:val="00BF17E8"/>
    <w:rsid w:val="00BF302D"/>
    <w:rsid w:val="00BF5607"/>
    <w:rsid w:val="00BF76A5"/>
    <w:rsid w:val="00C01B6D"/>
    <w:rsid w:val="00C1341F"/>
    <w:rsid w:val="00C15128"/>
    <w:rsid w:val="00C15571"/>
    <w:rsid w:val="00C15FE9"/>
    <w:rsid w:val="00C24A73"/>
    <w:rsid w:val="00C306D5"/>
    <w:rsid w:val="00C330A0"/>
    <w:rsid w:val="00C34A17"/>
    <w:rsid w:val="00C364A3"/>
    <w:rsid w:val="00C44324"/>
    <w:rsid w:val="00C45DA9"/>
    <w:rsid w:val="00C4626B"/>
    <w:rsid w:val="00C504BD"/>
    <w:rsid w:val="00C5101A"/>
    <w:rsid w:val="00C52986"/>
    <w:rsid w:val="00C546FF"/>
    <w:rsid w:val="00C70CAD"/>
    <w:rsid w:val="00C71C66"/>
    <w:rsid w:val="00C71C69"/>
    <w:rsid w:val="00C75F04"/>
    <w:rsid w:val="00C82463"/>
    <w:rsid w:val="00C8316C"/>
    <w:rsid w:val="00C9734B"/>
    <w:rsid w:val="00CA366E"/>
    <w:rsid w:val="00CA6B74"/>
    <w:rsid w:val="00CB1641"/>
    <w:rsid w:val="00CB3613"/>
    <w:rsid w:val="00CB5386"/>
    <w:rsid w:val="00CB5FCF"/>
    <w:rsid w:val="00CC064C"/>
    <w:rsid w:val="00CC1E6C"/>
    <w:rsid w:val="00CD46D6"/>
    <w:rsid w:val="00CD494D"/>
    <w:rsid w:val="00CD6CB1"/>
    <w:rsid w:val="00CE3674"/>
    <w:rsid w:val="00CE61C4"/>
    <w:rsid w:val="00CF0A0A"/>
    <w:rsid w:val="00CF1FDE"/>
    <w:rsid w:val="00CF3382"/>
    <w:rsid w:val="00CF4539"/>
    <w:rsid w:val="00D012FF"/>
    <w:rsid w:val="00D01825"/>
    <w:rsid w:val="00D05901"/>
    <w:rsid w:val="00D07B64"/>
    <w:rsid w:val="00D10045"/>
    <w:rsid w:val="00D106BA"/>
    <w:rsid w:val="00D11805"/>
    <w:rsid w:val="00D2558C"/>
    <w:rsid w:val="00D276BD"/>
    <w:rsid w:val="00D33447"/>
    <w:rsid w:val="00D343D4"/>
    <w:rsid w:val="00D35B7C"/>
    <w:rsid w:val="00D371C2"/>
    <w:rsid w:val="00D37241"/>
    <w:rsid w:val="00D42303"/>
    <w:rsid w:val="00D42F36"/>
    <w:rsid w:val="00D45409"/>
    <w:rsid w:val="00D45D09"/>
    <w:rsid w:val="00D537D7"/>
    <w:rsid w:val="00D55096"/>
    <w:rsid w:val="00D55613"/>
    <w:rsid w:val="00D56CCE"/>
    <w:rsid w:val="00D57B9B"/>
    <w:rsid w:val="00D6281D"/>
    <w:rsid w:val="00D64F59"/>
    <w:rsid w:val="00D65417"/>
    <w:rsid w:val="00D660E6"/>
    <w:rsid w:val="00D67318"/>
    <w:rsid w:val="00D717BD"/>
    <w:rsid w:val="00D73B9C"/>
    <w:rsid w:val="00D81744"/>
    <w:rsid w:val="00D82B95"/>
    <w:rsid w:val="00D840F3"/>
    <w:rsid w:val="00D8601B"/>
    <w:rsid w:val="00D86CBD"/>
    <w:rsid w:val="00D941E6"/>
    <w:rsid w:val="00D97B1C"/>
    <w:rsid w:val="00D97C0E"/>
    <w:rsid w:val="00DA0768"/>
    <w:rsid w:val="00DA083F"/>
    <w:rsid w:val="00DA0983"/>
    <w:rsid w:val="00DA2E12"/>
    <w:rsid w:val="00DA2E98"/>
    <w:rsid w:val="00DA47C8"/>
    <w:rsid w:val="00DA6CC0"/>
    <w:rsid w:val="00DB07BF"/>
    <w:rsid w:val="00DB34F9"/>
    <w:rsid w:val="00DB70F9"/>
    <w:rsid w:val="00DB711F"/>
    <w:rsid w:val="00DC2A98"/>
    <w:rsid w:val="00DC4FB1"/>
    <w:rsid w:val="00DC51E7"/>
    <w:rsid w:val="00DC6F6F"/>
    <w:rsid w:val="00DD0A07"/>
    <w:rsid w:val="00DF1056"/>
    <w:rsid w:val="00DF42C0"/>
    <w:rsid w:val="00DF72DF"/>
    <w:rsid w:val="00E006E1"/>
    <w:rsid w:val="00E016B7"/>
    <w:rsid w:val="00E02E82"/>
    <w:rsid w:val="00E035E1"/>
    <w:rsid w:val="00E06811"/>
    <w:rsid w:val="00E06E9F"/>
    <w:rsid w:val="00E06F62"/>
    <w:rsid w:val="00E10111"/>
    <w:rsid w:val="00E154C0"/>
    <w:rsid w:val="00E168A0"/>
    <w:rsid w:val="00E27DE2"/>
    <w:rsid w:val="00E30A22"/>
    <w:rsid w:val="00E340A2"/>
    <w:rsid w:val="00E34DD3"/>
    <w:rsid w:val="00E40E38"/>
    <w:rsid w:val="00E4136F"/>
    <w:rsid w:val="00E44A10"/>
    <w:rsid w:val="00E4551C"/>
    <w:rsid w:val="00E602C8"/>
    <w:rsid w:val="00E64E07"/>
    <w:rsid w:val="00E67F50"/>
    <w:rsid w:val="00E70FC7"/>
    <w:rsid w:val="00E722D9"/>
    <w:rsid w:val="00E7555D"/>
    <w:rsid w:val="00E75583"/>
    <w:rsid w:val="00E85AED"/>
    <w:rsid w:val="00E90796"/>
    <w:rsid w:val="00E91334"/>
    <w:rsid w:val="00E93069"/>
    <w:rsid w:val="00E93074"/>
    <w:rsid w:val="00E93D18"/>
    <w:rsid w:val="00E96655"/>
    <w:rsid w:val="00E96A1C"/>
    <w:rsid w:val="00EA0806"/>
    <w:rsid w:val="00EA2476"/>
    <w:rsid w:val="00EA2664"/>
    <w:rsid w:val="00EA48AC"/>
    <w:rsid w:val="00EA6001"/>
    <w:rsid w:val="00EA6C4F"/>
    <w:rsid w:val="00EB2117"/>
    <w:rsid w:val="00EB5E24"/>
    <w:rsid w:val="00EB7AFA"/>
    <w:rsid w:val="00EC2444"/>
    <w:rsid w:val="00EC3993"/>
    <w:rsid w:val="00EC74F9"/>
    <w:rsid w:val="00ED0435"/>
    <w:rsid w:val="00ED3533"/>
    <w:rsid w:val="00ED39E5"/>
    <w:rsid w:val="00EE20A3"/>
    <w:rsid w:val="00EE340A"/>
    <w:rsid w:val="00EE471E"/>
    <w:rsid w:val="00EE5DD6"/>
    <w:rsid w:val="00EF2687"/>
    <w:rsid w:val="00EF4188"/>
    <w:rsid w:val="00EF6B38"/>
    <w:rsid w:val="00EF78F9"/>
    <w:rsid w:val="00F02AEE"/>
    <w:rsid w:val="00F03ABC"/>
    <w:rsid w:val="00F0736E"/>
    <w:rsid w:val="00F10B55"/>
    <w:rsid w:val="00F13DF8"/>
    <w:rsid w:val="00F1751F"/>
    <w:rsid w:val="00F213D4"/>
    <w:rsid w:val="00F22291"/>
    <w:rsid w:val="00F263B6"/>
    <w:rsid w:val="00F3189C"/>
    <w:rsid w:val="00F34D61"/>
    <w:rsid w:val="00F375B3"/>
    <w:rsid w:val="00F4222A"/>
    <w:rsid w:val="00F42C48"/>
    <w:rsid w:val="00F5666A"/>
    <w:rsid w:val="00F5740A"/>
    <w:rsid w:val="00F63BAA"/>
    <w:rsid w:val="00F676C4"/>
    <w:rsid w:val="00F67CFD"/>
    <w:rsid w:val="00F700B7"/>
    <w:rsid w:val="00F71368"/>
    <w:rsid w:val="00F750E4"/>
    <w:rsid w:val="00F7599B"/>
    <w:rsid w:val="00F76CDB"/>
    <w:rsid w:val="00F8070E"/>
    <w:rsid w:val="00F8193F"/>
    <w:rsid w:val="00F81DFC"/>
    <w:rsid w:val="00F82B71"/>
    <w:rsid w:val="00F8372D"/>
    <w:rsid w:val="00F83ECA"/>
    <w:rsid w:val="00F83FF1"/>
    <w:rsid w:val="00F84C2E"/>
    <w:rsid w:val="00F96686"/>
    <w:rsid w:val="00FA6FD0"/>
    <w:rsid w:val="00FA76C9"/>
    <w:rsid w:val="00FB0130"/>
    <w:rsid w:val="00FB1EEC"/>
    <w:rsid w:val="00FB1F84"/>
    <w:rsid w:val="00FB2169"/>
    <w:rsid w:val="00FB57D0"/>
    <w:rsid w:val="00FB6A66"/>
    <w:rsid w:val="00FC1D13"/>
    <w:rsid w:val="00FC5890"/>
    <w:rsid w:val="00FC5EF3"/>
    <w:rsid w:val="00FD204A"/>
    <w:rsid w:val="00FD25C6"/>
    <w:rsid w:val="00FD6423"/>
    <w:rsid w:val="00FE5882"/>
    <w:rsid w:val="00FE7A41"/>
    <w:rsid w:val="00FF1E6B"/>
    <w:rsid w:val="00FF2784"/>
    <w:rsid w:val="00FF2A18"/>
    <w:rsid w:val="00FF36BC"/>
    <w:rsid w:val="00FF4142"/>
    <w:rsid w:val="09E256AD"/>
    <w:rsid w:val="19302C38"/>
    <w:rsid w:val="393D1948"/>
    <w:rsid w:val="3D202F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EE4"/>
    <w:pPr>
      <w:widowControl w:val="0"/>
      <w:spacing w:after="200" w:line="30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74EE4"/>
    <w:pPr>
      <w:tabs>
        <w:tab w:val="center" w:pos="4153"/>
        <w:tab w:val="right" w:pos="8306"/>
      </w:tabs>
      <w:snapToGrid w:val="0"/>
      <w:spacing w:line="240" w:lineRule="auto"/>
      <w:jc w:val="left"/>
    </w:pPr>
    <w:rPr>
      <w:sz w:val="18"/>
      <w:szCs w:val="18"/>
    </w:rPr>
  </w:style>
  <w:style w:type="paragraph" w:styleId="a4">
    <w:name w:val="header"/>
    <w:basedOn w:val="a"/>
    <w:link w:val="Char0"/>
    <w:uiPriority w:val="99"/>
    <w:semiHidden/>
    <w:unhideWhenUsed/>
    <w:qFormat/>
    <w:rsid w:val="00774EE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qFormat/>
    <w:rsid w:val="00774EE4"/>
    <w:rPr>
      <w:sz w:val="18"/>
      <w:szCs w:val="18"/>
    </w:rPr>
  </w:style>
  <w:style w:type="character" w:customStyle="1" w:styleId="Char">
    <w:name w:val="页脚 Char"/>
    <w:basedOn w:val="a0"/>
    <w:link w:val="a3"/>
    <w:uiPriority w:val="99"/>
    <w:semiHidden/>
    <w:qFormat/>
    <w:rsid w:val="00774EE4"/>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南县华阁镇人民政府</dc:creator>
  <cp:lastModifiedBy>Administrator</cp:lastModifiedBy>
  <cp:revision>16</cp:revision>
  <cp:lastPrinted>2022-08-23T08:31:00Z</cp:lastPrinted>
  <dcterms:created xsi:type="dcterms:W3CDTF">2021-04-08T08:02:00Z</dcterms:created>
  <dcterms:modified xsi:type="dcterms:W3CDTF">2023-06-20T07:50:00Z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56C26924D2EC4EF1B2393AE2DEBF839A</vt:lpwstr>
  </property>
</Properties>
</file>