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bookmarkStart w:id="0" w:name="_GoBack"/>
      <w:bookmarkEnd w:id="0"/>
      <w:r>
        <w:rPr>
          <w:rFonts w:hint="eastAsia" w:ascii="黑体" w:hAnsi="黑体" w:eastAsia="黑体"/>
          <w:color w:val="000000"/>
          <w:sz w:val="28"/>
          <w:szCs w:val="28"/>
        </w:rPr>
        <w:t>附件1</w:t>
      </w:r>
    </w:p>
    <w:p>
      <w:pPr>
        <w:ind w:firstLine="720"/>
        <w:jc w:val="center"/>
        <w:rPr>
          <w:rFonts w:hint="eastAsia" w:ascii="方正小标宋简体" w:hAnsi="黑体" w:eastAsia="方正小标宋简体"/>
          <w:color w:val="000000"/>
          <w:sz w:val="40"/>
          <w:szCs w:val="36"/>
        </w:rPr>
      </w:pPr>
      <w:r>
        <w:rPr>
          <w:rFonts w:hint="eastAsia" w:ascii="方正小标宋简体" w:hAnsi="黑体" w:eastAsia="方正小标宋简体"/>
          <w:color w:val="000000"/>
          <w:sz w:val="40"/>
          <w:szCs w:val="36"/>
        </w:rPr>
        <w:t>2022年部门整体支出绩效自评指标计分表</w:t>
      </w:r>
    </w:p>
    <w:p>
      <w:pPr>
        <w:spacing w:line="300" w:lineRule="exact"/>
        <w:ind w:firstLine="640"/>
        <w:rPr>
          <w:rFonts w:ascii="黑体" w:hAnsi="黑体" w:eastAsia="黑体"/>
          <w:color w:val="000000"/>
        </w:rPr>
      </w:pPr>
    </w:p>
    <w:tbl>
      <w:tblPr>
        <w:tblStyle w:val="4"/>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二级</w:t>
            </w:r>
          </w:p>
          <w:p>
            <w:pPr>
              <w:spacing w:line="240" w:lineRule="exact"/>
              <w:jc w:val="center"/>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投 入</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绩效指标明确性</w:t>
            </w:r>
          </w:p>
          <w:p>
            <w:pPr>
              <w:spacing w:line="240" w:lineRule="exact"/>
              <w:rPr>
                <w:rFonts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w:t>
            </w:r>
          </w:p>
          <w:p>
            <w:pPr>
              <w:spacing w:line="240" w:lineRule="exact"/>
              <w:jc w:val="center"/>
              <w:rPr>
                <w:rFonts w:ascii="宋体" w:hAnsi="宋体"/>
                <w:color w:val="000000"/>
                <w:sz w:val="18"/>
                <w:szCs w:val="18"/>
              </w:rPr>
            </w:pPr>
            <w:r>
              <w:rPr>
                <w:rFonts w:hint="eastAsia" w:ascii="宋体" w:hAnsi="宋体"/>
                <w:color w:val="000000"/>
                <w:sz w:val="18"/>
                <w:szCs w:val="18"/>
              </w:rPr>
              <w:t>经费”</w:t>
            </w:r>
          </w:p>
          <w:p>
            <w:pPr>
              <w:spacing w:line="240" w:lineRule="exact"/>
              <w:jc w:val="center"/>
              <w:rPr>
                <w:rFonts w:ascii="宋体" w:hAnsi="宋体"/>
                <w:color w:val="000000"/>
                <w:sz w:val="18"/>
                <w:szCs w:val="18"/>
              </w:rPr>
            </w:pPr>
            <w:r>
              <w:rPr>
                <w:rFonts w:hint="eastAsia" w:ascii="宋体" w:hAnsi="宋体"/>
                <w:color w:val="000000"/>
                <w:sz w:val="18"/>
                <w:szCs w:val="18"/>
              </w:rPr>
              <w:t>变动率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调整率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支付</w:t>
            </w:r>
          </w:p>
          <w:p>
            <w:pPr>
              <w:spacing w:line="240" w:lineRule="exact"/>
              <w:jc w:val="center"/>
              <w:rPr>
                <w:rFonts w:ascii="宋体" w:hAnsi="宋体"/>
                <w:color w:val="000000"/>
                <w:sz w:val="18"/>
                <w:szCs w:val="18"/>
              </w:rPr>
            </w:pPr>
            <w:r>
              <w:rPr>
                <w:rFonts w:hint="eastAsia" w:ascii="宋体" w:hAnsi="宋体"/>
                <w:color w:val="000000"/>
                <w:sz w:val="18"/>
                <w:szCs w:val="18"/>
              </w:rPr>
              <w:t>进度率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预算</w:t>
            </w:r>
          </w:p>
          <w:p>
            <w:pPr>
              <w:spacing w:line="240" w:lineRule="exact"/>
              <w:jc w:val="center"/>
              <w:rPr>
                <w:rFonts w:ascii="仿宋_GB2312" w:hAnsi="宋体"/>
                <w:color w:val="000000"/>
              </w:rPr>
            </w:pP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实际</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完成</w:t>
            </w:r>
          </w:p>
          <w:p>
            <w:pPr>
              <w:spacing w:line="240" w:lineRule="exact"/>
              <w:jc w:val="center"/>
              <w:rPr>
                <w:rFonts w:ascii="宋体" w:hAnsi="宋体"/>
                <w:color w:val="000000"/>
                <w:sz w:val="18"/>
                <w:szCs w:val="18"/>
              </w:rPr>
            </w:pPr>
            <w:r>
              <w:rPr>
                <w:rFonts w:hint="eastAsia" w:ascii="宋体" w:hAnsi="宋体"/>
                <w:color w:val="000000"/>
                <w:sz w:val="18"/>
                <w:szCs w:val="18"/>
              </w:rPr>
              <w:t>及时率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质量</w:t>
            </w:r>
          </w:p>
          <w:p>
            <w:pPr>
              <w:spacing w:line="240" w:lineRule="exact"/>
              <w:jc w:val="center"/>
              <w:rPr>
                <w:rFonts w:ascii="宋体" w:hAnsi="宋体"/>
                <w:color w:val="000000"/>
                <w:sz w:val="18"/>
                <w:szCs w:val="18"/>
              </w:rPr>
            </w:pPr>
            <w:r>
              <w:rPr>
                <w:rFonts w:hint="eastAsia" w:ascii="宋体" w:hAnsi="宋体"/>
                <w:color w:val="000000"/>
                <w:sz w:val="18"/>
                <w:szCs w:val="18"/>
              </w:rPr>
              <w:t>达标率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10</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jc w:val="center"/>
              <w:rPr>
                <w:rFonts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经济效益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生态效益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olor w:val="000000"/>
                <w:lang w:eastAsia="zh-CN"/>
              </w:rPr>
            </w:pPr>
            <w:r>
              <w:rPr>
                <w:rFonts w:hint="eastAsia" w:ascii="仿宋_GB2312" w:hAnsi="宋体"/>
                <w:color w:val="000000"/>
                <w:lang w:eastAsia="zh-CN"/>
              </w:rPr>
              <w:t>总分</w:t>
            </w:r>
          </w:p>
        </w:tc>
        <w:tc>
          <w:tcPr>
            <w:tcW w:w="784"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宋体"/>
                <w:color w:val="000000"/>
                <w:sz w:val="18"/>
                <w:szCs w:val="18"/>
                <w:lang w:val="en-US" w:eastAsia="zh-CN"/>
              </w:rPr>
            </w:pPr>
            <w:r>
              <w:rPr>
                <w:rFonts w:hint="eastAsia" w:ascii="仿宋_GB2312" w:hAnsi="宋体"/>
                <w:color w:val="000000"/>
                <w:sz w:val="18"/>
                <w:szCs w:val="18"/>
                <w:lang w:val="en-US" w:eastAsia="zh-CN"/>
              </w:rPr>
              <w:t>100</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hint="eastAsia" w:ascii="宋体" w:hAnsi="宋体"/>
                <w:color w:val="000000"/>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hint="eastAsia" w:ascii="宋体" w:hAnsi="宋体"/>
                <w:color w:val="000000"/>
                <w:kern w:val="0"/>
                <w:sz w:val="18"/>
                <w:szCs w:val="18"/>
              </w:rPr>
            </w:pPr>
          </w:p>
        </w:tc>
      </w:tr>
    </w:tbl>
    <w:p>
      <w:pPr>
        <w:shd w:val="clear" w:color="auto" w:fill="FFFFFF"/>
        <w:spacing w:line="580" w:lineRule="exact"/>
        <w:ind w:firstLine="640"/>
        <w:rPr>
          <w:rFonts w:ascii="仿宋_GB2312" w:eastAsia="仿宋_GB2312"/>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NTQ1MzU1OWIwZTE5NWEyOWFlNzY1MTBiY2ZhMmEifQ=="/>
  </w:docVars>
  <w:rsids>
    <w:rsidRoot w:val="00187ADF"/>
    <w:rsid w:val="000E3862"/>
    <w:rsid w:val="00187ADF"/>
    <w:rsid w:val="003F464E"/>
    <w:rsid w:val="00DD01C4"/>
    <w:rsid w:val="00EC352C"/>
    <w:rsid w:val="00FE093F"/>
    <w:rsid w:val="44A00A3A"/>
    <w:rsid w:val="44C44E29"/>
    <w:rsid w:val="4F9856C8"/>
    <w:rsid w:val="55B22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3547</Words>
  <Characters>3680</Characters>
  <Lines>27</Lines>
  <Paragraphs>7</Paragraphs>
  <TotalTime>21</TotalTime>
  <ScaleCrop>false</ScaleCrop>
  <LinksUpToDate>false</LinksUpToDate>
  <CharactersWithSpaces>3689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2021-04-21T02:34:00Z</dcterms:created>
  <dc:creator>Administrator</dc:creator>
  <cp:lastModifiedBy>Administrator</cp:lastModifiedBy>
  <cp:lastPrinted>2023-06-15T07:25:00Z</cp:lastPrinted>
  <dcterms:modified xsi:type="dcterms:W3CDTF">2023-06-16T06:39:16Z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A241C1B26E8346F8833D36C8555CF625</vt:lpwstr>
  </property>
</Properties>
</file>