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湖南省广播电视大学南县工作站2022年度预算绩效自评工作报告</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根据《中共中央国务院关于全面实施预算绩效管理的意见》（中发〔2018〕34号）、《中共湖南省委办公厅 湖南省人民政府办公厅关于全面实施预算绩效管理的实施意见》（湘办发〔2019〕10号）和《南县财政局关于做好2022年度预算绩效自评工作的通知》（南财绩函〔2023〕11号）等文件精神要求，为进一步规范财政资金管理，牢固树立预算绩效理念，切实提高财政资金使用效益，我单位成立了以财务分管领导梅文碧同志为组长的预算绩效自评工作小组，参照有关财政支出绩效评价指标体系，认真组织对2022年度县财政预算批复资金进行自查考评，现将有关情况报告如下：</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一、基本情况</w:t>
      </w:r>
    </w:p>
    <w:p>
      <w:pPr>
        <w:spacing w:line="60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南县电大站2022年共有6个科室，干部职工21人。干部职工中在职在编人员9人，退休人员12人。</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（一）部门整体支出概况</w:t>
      </w:r>
    </w:p>
    <w:p>
      <w:pPr>
        <w:spacing w:line="60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2022年部门决算收支完成情况。</w:t>
      </w:r>
    </w:p>
    <w:p>
      <w:pPr>
        <w:spacing w:line="60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收入：</w:t>
      </w:r>
      <w:r>
        <w:rPr>
          <w:rFonts w:ascii="仿宋" w:hAnsi="仿宋" w:eastAsia="仿宋" w:cs="仿宋"/>
          <w:kern w:val="0"/>
          <w:sz w:val="32"/>
          <w:szCs w:val="32"/>
          <w:shd w:val="clear" w:color="auto" w:fill="FFFFFF"/>
        </w:rPr>
        <w:t>287</w:t>
      </w:r>
      <w:r>
        <w:rPr>
          <w:rFonts w:hint="eastAsia" w:ascii="仿宋" w:hAnsi="仿宋" w:eastAsia="仿宋" w:cs="仿宋"/>
          <w:kern w:val="0"/>
          <w:sz w:val="32"/>
          <w:szCs w:val="32"/>
          <w:shd w:val="clear" w:color="auto" w:fill="FFFFFF"/>
        </w:rPr>
        <w:t>.09万元。同比上年度219.81万元增加67.28万元，增加30.61％。其中：财政拨款收入263.62万元,同比上年度205.81万元增加57.81万元，增加28.09％。其他收入23.47万元，同比上年度14万元增加9.47万元，增加67.64%。主要是2021年学费收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支出：</w:t>
      </w:r>
      <w:r>
        <w:rPr>
          <w:rFonts w:ascii="仿宋" w:hAnsi="仿宋" w:eastAsia="仿宋" w:cs="仿宋"/>
          <w:sz w:val="32"/>
          <w:szCs w:val="32"/>
        </w:rPr>
        <w:t>287</w:t>
      </w:r>
      <w:r>
        <w:rPr>
          <w:rFonts w:hint="eastAsia" w:ascii="仿宋" w:hAnsi="仿宋" w:eastAsia="仿宋" w:cs="仿宋"/>
          <w:sz w:val="32"/>
          <w:szCs w:val="32"/>
        </w:rPr>
        <w:t>.09万元，同比上年221.82万元增加65.27万元，增加29.42％。增加部分主要是电大站农民大学生生源增加，为学员服务开支增加。2022年喜迎二十大社区活动开展比较多，开支相应增加，农民大学生组考工作更加规范，本站的考场不规范，不符合上级要求，每年两次农民大学生期末考试都要在外校租用考场，外聘教师参加组考工作，开支大幅增加。其中：工资福利支出</w:t>
      </w:r>
      <w:r>
        <w:rPr>
          <w:rFonts w:ascii="仿宋" w:hAnsi="仿宋" w:eastAsia="仿宋" w:cs="仿宋"/>
          <w:sz w:val="32"/>
          <w:szCs w:val="32"/>
        </w:rPr>
        <w:t>152</w:t>
      </w:r>
      <w:r>
        <w:rPr>
          <w:rFonts w:hint="eastAsia" w:ascii="仿宋" w:hAnsi="仿宋" w:eastAsia="仿宋" w:cs="仿宋"/>
          <w:sz w:val="32"/>
          <w:szCs w:val="32"/>
        </w:rPr>
        <w:t>.03万元，商品和服务支出</w:t>
      </w:r>
      <w:r>
        <w:rPr>
          <w:rFonts w:ascii="仿宋" w:hAnsi="仿宋" w:eastAsia="仿宋" w:cs="仿宋"/>
          <w:sz w:val="32"/>
          <w:szCs w:val="32"/>
        </w:rPr>
        <w:t>89</w:t>
      </w:r>
      <w:r>
        <w:rPr>
          <w:rFonts w:hint="eastAsia" w:ascii="仿宋" w:hAnsi="仿宋" w:eastAsia="仿宋" w:cs="仿宋"/>
          <w:sz w:val="32"/>
          <w:szCs w:val="32"/>
        </w:rPr>
        <w:t>.52万元，对个人和家庭的补助支出</w:t>
      </w:r>
      <w:r>
        <w:rPr>
          <w:rFonts w:ascii="仿宋" w:hAnsi="仿宋" w:eastAsia="仿宋" w:cs="仿宋"/>
          <w:sz w:val="32"/>
          <w:szCs w:val="32"/>
        </w:rPr>
        <w:t>40</w:t>
      </w:r>
      <w:r>
        <w:rPr>
          <w:rFonts w:hint="eastAsia" w:ascii="仿宋" w:hAnsi="仿宋" w:eastAsia="仿宋" w:cs="仿宋"/>
          <w:sz w:val="32"/>
          <w:szCs w:val="32"/>
        </w:rPr>
        <w:t>.42万元，资本性支出</w:t>
      </w:r>
      <w:r>
        <w:rPr>
          <w:rFonts w:ascii="仿宋" w:hAnsi="仿宋" w:eastAsia="仿宋" w:cs="仿宋"/>
          <w:sz w:val="32"/>
          <w:szCs w:val="32"/>
        </w:rPr>
        <w:t>5</w:t>
      </w:r>
      <w:r>
        <w:rPr>
          <w:rFonts w:hint="eastAsia" w:ascii="仿宋" w:hAnsi="仿宋" w:eastAsia="仿宋" w:cs="仿宋"/>
          <w:sz w:val="32"/>
          <w:szCs w:val="32"/>
        </w:rPr>
        <w:t>.12万元。</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（二）部门整体支出绩效目标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在全县年度绩效考评中，我们第二次荣获优秀等次,这一年，我们获省市表彰的集体荣誉6个，4个方面的工作得到省市推广，教育环境风清气正，教育氛围劲足心齐，发展态势持续向好。</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（三）部门整体支出情况分析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2022年度财政预算资金合计</w:t>
      </w:r>
      <w:r>
        <w:rPr>
          <w:rFonts w:ascii="仿宋" w:hAnsi="仿宋" w:eastAsia="仿宋" w:cs="仿宋"/>
          <w:sz w:val="32"/>
          <w:szCs w:val="32"/>
        </w:rPr>
        <w:t>248</w:t>
      </w:r>
      <w:r>
        <w:rPr>
          <w:rFonts w:hint="eastAsia" w:ascii="仿宋" w:hAnsi="仿宋" w:eastAsia="仿宋" w:cs="仿宋"/>
          <w:sz w:val="32"/>
          <w:szCs w:val="32"/>
        </w:rPr>
        <w:t>.</w:t>
      </w:r>
      <w:r>
        <w:rPr>
          <w:rFonts w:ascii="仿宋" w:hAnsi="仿宋" w:eastAsia="仿宋" w:cs="仿宋"/>
          <w:sz w:val="32"/>
          <w:szCs w:val="32"/>
        </w:rPr>
        <w:t>56</w:t>
      </w:r>
      <w:r>
        <w:rPr>
          <w:rFonts w:hint="eastAsia" w:ascii="仿宋" w:hAnsi="仿宋" w:eastAsia="仿宋" w:cs="仿宋"/>
          <w:sz w:val="32"/>
          <w:szCs w:val="32"/>
        </w:rPr>
        <w:t>万元，2022年12月全部拨付到位，我单位根据年初预算编制及时制定实施计划组织实施。电大站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二、绩效评价工作情况</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（一）绩效评价目的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（二）绩效评价的工作过程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三、主要绩效及评价结论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1、疫情防控、社会综合治理和维稳工作扎实有效</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在目前疫情防控形势不太令人乐观的形势下，我站今年加大宣传力度，加强工作强度，一步一个脚印，取得了空前胜利。在疫情防控工作中，我站周立远、陈文才、梅文碧等同志从我做起，克服困难，辛勤付出，圆满完成了上级下达的各项任务，赢得了上级的肯定，极大地提升了全站同志的士气和电大站的知名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2、招生和管理常抓不懈，教学与指导深入推进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2022年，我站通过南县电视台进行招生报道、利用德昌公园和宝塔湖公园打电子屏招生广告、在街道显眼处悬挂招生广告、充分利用社区教育活动进行学历教育招生宣传等措施，积极调动广大职工的招生积极性。利用一切机会大力宣传开放大学办学优势和教学形式的灵活性，使许多还不了解开放大学的干部和群众认识了开放教育的优势。所到之处，凡有学历提升需求的人也都积极动员报考了开放大学。在目前招生形势不太景气的形势下，我们顶住了压力，在大家的努力下，2022年全年招新学员46人，其中开放教育本科25人，开放教育专科21人，完成了上级下达的任务，稳住了阵脚，为明年的招生打下了基础，我们的努力得到了市里的高度肯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同时，为了提高教学质量，我站充分发挥本站师资优势，挑选专业能力强，讲课生动的专家教授讲课，并根据实际需要从省开放大学、市委党校、南县教师进修学校聘请周铁涛、蔡薇魏、江必红等知名专家、教授讲课，丰富了学员专业知识和技能，为他们走向社会练就了更加过硬的本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3、农民大学生工作稳步推进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我们以法学、</w:t>
      </w:r>
      <w:r>
        <w:rPr>
          <w:rFonts w:ascii="仿宋" w:hAnsi="仿宋" w:eastAsia="仿宋" w:cs="仿宋"/>
          <w:sz w:val="32"/>
          <w:szCs w:val="32"/>
        </w:rPr>
        <w:t>农村行政管理、农业经济管理</w:t>
      </w:r>
      <w:r>
        <w:rPr>
          <w:rFonts w:hint="eastAsia" w:ascii="仿宋" w:hAnsi="仿宋" w:eastAsia="仿宋" w:cs="仿宋"/>
          <w:sz w:val="32"/>
          <w:szCs w:val="32"/>
        </w:rPr>
        <w:t>等专业为突破口，在招生上大力宣传发动，2022年我站招收农民大学新学员70人，完成了上级下达的任务。对于招进来的农大学员，我们力争将其打造成为优秀人才。为此，我们加强了农民大学生工作的师资队伍建设，在教学、管理、服务等方面下足了功夫，做好了文章，为新农村建设培养出了一批批的实用人才，进而造福了南县家乡的农村经济建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4、认真响应县委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政府号召，积极开展城乡社区教育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受疫情的影响，今年我站开展的社区工作没有去年的多，但我们立足少而精的理念，开展了社区精品活动。在站长周立远同志布署、办公室副主任梅文碧同志、社区专干熊曙同志具体实施下，今年下半年，我们开展了喜迎</w:t>
      </w:r>
      <w:r>
        <w:rPr>
          <w:rFonts w:hint="eastAsia" w:ascii="仿宋" w:hAnsi="仿宋" w:eastAsia="仿宋" w:cs="仿宋"/>
          <w:sz w:val="32"/>
          <w:szCs w:val="32"/>
          <w:lang w:val="en-US" w:eastAsia="zh-CN"/>
        </w:rPr>
        <w:t>党的</w:t>
      </w:r>
      <w:r>
        <w:rPr>
          <w:rFonts w:hint="eastAsia" w:ascii="仿宋" w:hAnsi="仿宋" w:eastAsia="仿宋" w:cs="仿宋"/>
          <w:sz w:val="32"/>
          <w:szCs w:val="32"/>
        </w:rPr>
        <w:t>二十大</w:t>
      </w:r>
      <w:bookmarkStart w:id="0" w:name="_GoBack"/>
      <w:bookmarkEnd w:id="0"/>
      <w:r>
        <w:rPr>
          <w:rFonts w:hint="eastAsia" w:ascii="仿宋" w:hAnsi="仿宋" w:eastAsia="仿宋" w:cs="仿宋"/>
          <w:sz w:val="32"/>
          <w:szCs w:val="32"/>
        </w:rPr>
        <w:t>健身舞大赛，我们开展的健身舞大赛内容丰富、形式多样、生动活泼，有益于广大社区居民身心健康，提高了南县城乡社区居民文化和身体素质，得到了广大社区居民群众的拥护和称赞，赢得了上级领导的高度肯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四、存在的问题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开放大学生源数量严重下降，特别是今年春季招生报名人数仅有10人，整改措施：改变思想作风，增强服务意识，从财力、物力上加大投入，加大招生宣传力度，力争在招生人数上有所突破。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五、有关建议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财政部门根据教育实际情况，适当增加预算。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其他需要说明的问题：无</w:t>
      </w:r>
    </w:p>
    <w:p>
      <w:pPr>
        <w:spacing w:line="600" w:lineRule="exact"/>
        <w:ind w:firstLine="640" w:firstLineChars="200"/>
        <w:rPr>
          <w:rFonts w:ascii="仿宋" w:hAnsi="仿宋" w:eastAsia="仿宋" w:cs="仿宋"/>
          <w:sz w:val="32"/>
          <w:szCs w:val="32"/>
        </w:rPr>
      </w:pPr>
    </w:p>
    <w:p>
      <w:pPr>
        <w:spacing w:line="600" w:lineRule="exact"/>
        <w:ind w:firstLine="3680" w:firstLineChars="1150"/>
        <w:rPr>
          <w:rFonts w:ascii="仿宋" w:hAnsi="仿宋" w:eastAsia="仿宋" w:cs="仿宋"/>
          <w:sz w:val="32"/>
          <w:szCs w:val="32"/>
        </w:rPr>
      </w:pPr>
      <w:r>
        <w:rPr>
          <w:rFonts w:hint="eastAsia" w:ascii="仿宋" w:hAnsi="仿宋" w:eastAsia="仿宋" w:cs="仿宋"/>
          <w:sz w:val="32"/>
          <w:szCs w:val="32"/>
        </w:rPr>
        <w:t>湖南省广播电视大学南县工作站</w:t>
      </w:r>
    </w:p>
    <w:p>
      <w:pPr>
        <w:spacing w:line="600" w:lineRule="exact"/>
        <w:ind w:firstLine="640" w:firstLineChars="200"/>
        <w:rPr>
          <w:rFonts w:ascii="仿宋" w:hAnsi="仿宋" w:eastAsia="仿宋" w:cs="仿宋"/>
          <w:sz w:val="32"/>
          <w:szCs w:val="32"/>
        </w:rPr>
      </w:pPr>
    </w:p>
    <w:p>
      <w:pPr>
        <w:spacing w:line="600" w:lineRule="exact"/>
        <w:ind w:firstLine="5440" w:firstLineChars="1700"/>
        <w:rPr>
          <w:rFonts w:ascii="仿宋" w:hAnsi="仿宋" w:eastAsia="仿宋" w:cs="仿宋"/>
          <w:sz w:val="32"/>
          <w:szCs w:val="32"/>
        </w:rPr>
      </w:pPr>
      <w:r>
        <w:rPr>
          <w:rFonts w:hint="eastAsia" w:ascii="仿宋" w:hAnsi="仿宋" w:eastAsia="仿宋" w:cs="仿宋"/>
          <w:sz w:val="32"/>
          <w:szCs w:val="32"/>
        </w:rPr>
        <w:t>2023年3月13日</w:t>
      </w:r>
    </w:p>
    <w:p>
      <w:pPr>
        <w:spacing w:line="600" w:lineRule="exact"/>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GY2MjQ3NmMyODUzM2JjYzViOWJmZDk3NGMyYzUifQ=="/>
  </w:docVars>
  <w:rsids>
    <w:rsidRoot w:val="42DA4ECB"/>
    <w:rsid w:val="00084B62"/>
    <w:rsid w:val="00121295"/>
    <w:rsid w:val="001D7BA8"/>
    <w:rsid w:val="00294393"/>
    <w:rsid w:val="002C7211"/>
    <w:rsid w:val="003E0047"/>
    <w:rsid w:val="003E7C24"/>
    <w:rsid w:val="00641E6E"/>
    <w:rsid w:val="009B756E"/>
    <w:rsid w:val="009D2616"/>
    <w:rsid w:val="00AE0279"/>
    <w:rsid w:val="00BC38C7"/>
    <w:rsid w:val="00C40B6D"/>
    <w:rsid w:val="00C65553"/>
    <w:rsid w:val="00CA3C45"/>
    <w:rsid w:val="00CA7FEC"/>
    <w:rsid w:val="00CC2B8C"/>
    <w:rsid w:val="00D3115C"/>
    <w:rsid w:val="00E64253"/>
    <w:rsid w:val="00EA6491"/>
    <w:rsid w:val="00EC0630"/>
    <w:rsid w:val="00F27184"/>
    <w:rsid w:val="034911D9"/>
    <w:rsid w:val="063407A8"/>
    <w:rsid w:val="0D1D090D"/>
    <w:rsid w:val="12853FF2"/>
    <w:rsid w:val="143550F0"/>
    <w:rsid w:val="1AAB5D73"/>
    <w:rsid w:val="1E2958E0"/>
    <w:rsid w:val="207B61C6"/>
    <w:rsid w:val="214D4E40"/>
    <w:rsid w:val="27144D3A"/>
    <w:rsid w:val="288F7F80"/>
    <w:rsid w:val="2DF9571A"/>
    <w:rsid w:val="33BA1F7E"/>
    <w:rsid w:val="38BC0566"/>
    <w:rsid w:val="42DA4ECB"/>
    <w:rsid w:val="457E0B30"/>
    <w:rsid w:val="45ED004B"/>
    <w:rsid w:val="4778183C"/>
    <w:rsid w:val="489A7C7A"/>
    <w:rsid w:val="4E72041F"/>
    <w:rsid w:val="53FB0BF5"/>
    <w:rsid w:val="54470D81"/>
    <w:rsid w:val="59EB3A16"/>
    <w:rsid w:val="5E86300D"/>
    <w:rsid w:val="5F235DDE"/>
    <w:rsid w:val="616B5187"/>
    <w:rsid w:val="67B84C98"/>
    <w:rsid w:val="6B2D46E4"/>
    <w:rsid w:val="6CD32DBA"/>
    <w:rsid w:val="6D2908A1"/>
    <w:rsid w:val="6EDB239C"/>
    <w:rsid w:val="6F603154"/>
    <w:rsid w:val="708F7808"/>
    <w:rsid w:val="71014394"/>
    <w:rsid w:val="768C15AF"/>
    <w:rsid w:val="788C0311"/>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2340</Words>
  <Characters>2488</Characters>
  <Lines>17</Lines>
  <Paragraphs>5</Paragraphs>
  <TotalTime>6</TotalTime>
  <ScaleCrop>false</ScaleCrop>
  <LinksUpToDate>false</LinksUpToDate>
  <CharactersWithSpaces>2494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2023-03-17T03:14:00Z</dcterms:created>
  <dc:creator>睿睿</dc:creator>
  <cp:lastModifiedBy>？</cp:lastModifiedBy>
  <cp:lastPrinted>2022-02-25T00:58:00Z</cp:lastPrinted>
  <dcterms:modified xsi:type="dcterms:W3CDTF">2023-05-17T07:30:45Z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D78A2690C2654ED9BA67F55F2447D059_13</vt:lpwstr>
  </property>
</Properties>
</file>