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EFA5" w14:textId="77777777" w:rsidR="00000000" w:rsidRDefault="00000000">
      <w:pPr>
        <w:spacing w:line="560" w:lineRule="exact"/>
        <w:rPr>
          <w:rFonts w:ascii="黑体" w:eastAsia="黑体" w:hAnsi="黑体" w:hint="eastAsia"/>
          <w:color w:val="000000"/>
          <w:sz w:val="28"/>
          <w:szCs w:val="28"/>
        </w:rPr>
      </w:pPr>
      <w:r>
        <w:rPr>
          <w:rFonts w:ascii="黑体" w:eastAsia="黑体" w:hAnsi="黑体" w:hint="eastAsia"/>
          <w:color w:val="000000"/>
          <w:sz w:val="28"/>
          <w:szCs w:val="28"/>
        </w:rPr>
        <w:t>附件1</w:t>
      </w:r>
    </w:p>
    <w:p w14:paraId="1D1355B3" w14:textId="77777777" w:rsidR="00000000" w:rsidRDefault="00000000">
      <w:pPr>
        <w:jc w:val="center"/>
        <w:rPr>
          <w:rFonts w:ascii="黑体" w:eastAsia="黑体" w:hint="eastAsia"/>
          <w:bCs/>
          <w:color w:val="000000"/>
          <w:sz w:val="36"/>
          <w:szCs w:val="36"/>
        </w:rPr>
      </w:pPr>
      <w:r>
        <w:rPr>
          <w:rFonts w:ascii="黑体" w:eastAsia="黑体" w:hint="eastAsia"/>
          <w:bCs/>
          <w:color w:val="000000"/>
          <w:sz w:val="36"/>
          <w:szCs w:val="36"/>
        </w:rPr>
        <w:t>202</w:t>
      </w:r>
      <w:r w:rsidR="006B0C71">
        <w:rPr>
          <w:rFonts w:ascii="黑体" w:eastAsia="黑体"/>
          <w:bCs/>
          <w:color w:val="000000"/>
          <w:sz w:val="36"/>
          <w:szCs w:val="36"/>
        </w:rPr>
        <w:t>2</w:t>
      </w:r>
      <w:r>
        <w:rPr>
          <w:rFonts w:ascii="黑体" w:eastAsia="黑体" w:hint="eastAsia"/>
          <w:bCs/>
          <w:color w:val="000000"/>
          <w:sz w:val="36"/>
          <w:szCs w:val="36"/>
        </w:rPr>
        <w:t>年部门整体支出绩效自评指标计分表</w:t>
      </w:r>
    </w:p>
    <w:p w14:paraId="09CB75D1" w14:textId="77777777" w:rsidR="00000000" w:rsidRDefault="00000000">
      <w:pPr>
        <w:spacing w:line="300" w:lineRule="exact"/>
        <w:rPr>
          <w:rFonts w:ascii="黑体" w:eastAsia="黑体" w:hint="eastAsia"/>
          <w:color w:val="000000"/>
          <w:szCs w:val="32"/>
        </w:rPr>
      </w:pPr>
    </w:p>
    <w:tbl>
      <w:tblPr>
        <w:tblW w:w="9992" w:type="dxa"/>
        <w:jc w:val="center"/>
        <w:tblInd w:w="0" w:type="dxa"/>
        <w:tblLayout w:type="fixed"/>
        <w:tblCellMar>
          <w:left w:w="0" w:type="dxa"/>
          <w:right w:w="0" w:type="dxa"/>
        </w:tblCellMar>
        <w:tblLook w:val="0000" w:firstRow="0" w:lastRow="0" w:firstColumn="0" w:lastColumn="0" w:noHBand="0" w:noVBand="0"/>
      </w:tblPr>
      <w:tblGrid>
        <w:gridCol w:w="828"/>
        <w:gridCol w:w="784"/>
        <w:gridCol w:w="848"/>
        <w:gridCol w:w="368"/>
        <w:gridCol w:w="2792"/>
        <w:gridCol w:w="4372"/>
      </w:tblGrid>
      <w:tr w:rsidR="00000000" w14:paraId="7E7427EF" w14:textId="77777777">
        <w:trPr>
          <w:trHeight w:val="853"/>
          <w:tblHeader/>
          <w:jc w:val="center"/>
        </w:trPr>
        <w:tc>
          <w:tcPr>
            <w:tcW w:w="8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5D7398D5" w14:textId="77777777" w:rsidR="00000000" w:rsidRDefault="00000000">
            <w:pPr>
              <w:spacing w:line="240" w:lineRule="exact"/>
              <w:jc w:val="center"/>
              <w:rPr>
                <w:rFonts w:ascii="黑体" w:eastAsia="黑体" w:hAnsi="黑体" w:hint="eastAsia"/>
                <w:bCs/>
                <w:color w:val="000000"/>
                <w:szCs w:val="21"/>
              </w:rPr>
            </w:pPr>
            <w:r>
              <w:rPr>
                <w:rFonts w:ascii="黑体" w:eastAsia="黑体" w:hAnsi="黑体" w:hint="eastAsia"/>
                <w:bCs/>
                <w:color w:val="000000"/>
                <w:szCs w:val="21"/>
              </w:rPr>
              <w:t>一级</w:t>
            </w:r>
            <w:r>
              <w:rPr>
                <w:rFonts w:ascii="黑体" w:eastAsia="黑体" w:hAnsi="黑体" w:hint="eastAsia"/>
                <w:bCs/>
                <w:color w:val="000000"/>
                <w:szCs w:val="21"/>
              </w:rPr>
              <w:br/>
              <w:t>指标</w:t>
            </w:r>
          </w:p>
        </w:tc>
        <w:tc>
          <w:tcPr>
            <w:tcW w:w="7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6BB0F47" w14:textId="77777777" w:rsidR="00000000" w:rsidRDefault="00000000">
            <w:pPr>
              <w:spacing w:line="240" w:lineRule="exact"/>
              <w:jc w:val="center"/>
              <w:rPr>
                <w:rFonts w:ascii="黑体" w:eastAsia="黑体" w:hAnsi="黑体" w:hint="eastAsia"/>
                <w:bCs/>
                <w:color w:val="000000"/>
                <w:szCs w:val="21"/>
              </w:rPr>
            </w:pPr>
            <w:r>
              <w:rPr>
                <w:rFonts w:ascii="黑体" w:eastAsia="黑体" w:hAnsi="黑体" w:hint="eastAsia"/>
                <w:bCs/>
                <w:color w:val="000000"/>
                <w:szCs w:val="21"/>
              </w:rPr>
              <w:t>二级</w:t>
            </w:r>
          </w:p>
          <w:p w14:paraId="4145DFD9" w14:textId="77777777" w:rsidR="00000000" w:rsidRDefault="00000000">
            <w:pPr>
              <w:spacing w:line="240" w:lineRule="exact"/>
              <w:jc w:val="center"/>
              <w:rPr>
                <w:rFonts w:ascii="黑体" w:eastAsia="黑体" w:hAnsi="黑体" w:hint="eastAsia"/>
                <w:bCs/>
                <w:color w:val="000000"/>
                <w:szCs w:val="21"/>
              </w:rPr>
            </w:pPr>
            <w:r>
              <w:rPr>
                <w:rFonts w:ascii="黑体" w:eastAsia="黑体" w:hAnsi="黑体" w:hint="eastAsia"/>
                <w:bCs/>
                <w:color w:val="000000"/>
                <w:szCs w:val="21"/>
              </w:rPr>
              <w:t>指标</w:t>
            </w: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0A9657E" w14:textId="77777777" w:rsidR="00000000" w:rsidRDefault="00000000">
            <w:pPr>
              <w:spacing w:line="240" w:lineRule="exact"/>
              <w:jc w:val="center"/>
              <w:rPr>
                <w:rFonts w:ascii="黑体" w:eastAsia="黑体" w:hAnsi="黑体" w:hint="eastAsia"/>
                <w:bCs/>
                <w:color w:val="000000"/>
                <w:szCs w:val="21"/>
              </w:rPr>
            </w:pPr>
            <w:r>
              <w:rPr>
                <w:rFonts w:ascii="黑体" w:eastAsia="黑体" w:hAnsi="黑体" w:hint="eastAsia"/>
                <w:bCs/>
                <w:color w:val="000000"/>
                <w:szCs w:val="21"/>
              </w:rPr>
              <w:t>三级  指标</w:t>
            </w:r>
          </w:p>
        </w:tc>
        <w:tc>
          <w:tcPr>
            <w:tcW w:w="368" w:type="dxa"/>
            <w:tcBorders>
              <w:top w:val="single" w:sz="4" w:space="0" w:color="auto"/>
              <w:left w:val="nil"/>
              <w:bottom w:val="single" w:sz="4" w:space="0" w:color="auto"/>
              <w:right w:val="single" w:sz="4" w:space="0" w:color="auto"/>
            </w:tcBorders>
            <w:vAlign w:val="center"/>
          </w:tcPr>
          <w:p w14:paraId="6DA76E8F" w14:textId="77777777" w:rsidR="00000000" w:rsidRDefault="00000000">
            <w:pPr>
              <w:spacing w:line="240" w:lineRule="exact"/>
              <w:jc w:val="center"/>
              <w:rPr>
                <w:rFonts w:ascii="黑体" w:eastAsia="黑体" w:hAnsi="黑体" w:hint="eastAsia"/>
                <w:bCs/>
                <w:color w:val="000000"/>
                <w:szCs w:val="21"/>
              </w:rPr>
            </w:pPr>
            <w:r>
              <w:rPr>
                <w:rFonts w:ascii="黑体" w:eastAsia="黑体" w:hAnsi="黑体" w:hint="eastAsia"/>
                <w:bCs/>
                <w:color w:val="000000"/>
                <w:szCs w:val="21"/>
              </w:rPr>
              <w:t>自评分</w:t>
            </w:r>
          </w:p>
        </w:tc>
        <w:tc>
          <w:tcPr>
            <w:tcW w:w="27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4B495158" w14:textId="77777777" w:rsidR="00000000" w:rsidRDefault="00000000">
            <w:pPr>
              <w:spacing w:line="240" w:lineRule="exact"/>
              <w:jc w:val="center"/>
              <w:rPr>
                <w:rFonts w:ascii="黑体" w:eastAsia="黑体" w:hAnsi="黑体" w:hint="eastAsia"/>
                <w:bCs/>
                <w:color w:val="000000"/>
                <w:szCs w:val="21"/>
              </w:rPr>
            </w:pPr>
            <w:r>
              <w:rPr>
                <w:rFonts w:ascii="黑体" w:eastAsia="黑体" w:hAnsi="黑体" w:hint="eastAsia"/>
                <w:bCs/>
                <w:color w:val="000000"/>
                <w:szCs w:val="21"/>
              </w:rPr>
              <w:t>指标解释</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56C27E4D" w14:textId="77777777" w:rsidR="00000000" w:rsidRDefault="00000000">
            <w:pPr>
              <w:spacing w:line="240" w:lineRule="exact"/>
              <w:jc w:val="center"/>
              <w:rPr>
                <w:rFonts w:ascii="黑体" w:eastAsia="黑体" w:hAnsi="黑体" w:hint="eastAsia"/>
                <w:bCs/>
                <w:color w:val="000000"/>
                <w:szCs w:val="21"/>
              </w:rPr>
            </w:pPr>
            <w:r>
              <w:rPr>
                <w:rFonts w:ascii="黑体" w:eastAsia="黑体" w:hAnsi="黑体" w:hint="eastAsia"/>
                <w:bCs/>
                <w:color w:val="000000"/>
                <w:szCs w:val="21"/>
              </w:rPr>
              <w:t>指标说明</w:t>
            </w:r>
          </w:p>
        </w:tc>
      </w:tr>
      <w:tr w:rsidR="00000000" w14:paraId="0E3858B4" w14:textId="77777777">
        <w:trPr>
          <w:trHeight w:val="1327"/>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492D0578" w14:textId="77777777" w:rsidR="00000000" w:rsidRDefault="00000000">
            <w:pPr>
              <w:spacing w:line="240" w:lineRule="exact"/>
              <w:jc w:val="center"/>
              <w:rPr>
                <w:rFonts w:ascii="仿宋_GB2312" w:hint="eastAsia"/>
                <w:color w:val="000000"/>
                <w:szCs w:val="21"/>
              </w:rPr>
            </w:pPr>
            <w:r>
              <w:rPr>
                <w:rFonts w:ascii="仿宋_GB2312" w:hint="eastAsia"/>
                <w:color w:val="000000"/>
                <w:szCs w:val="21"/>
              </w:rPr>
              <w:t>投</w:t>
            </w:r>
            <w:r>
              <w:rPr>
                <w:rFonts w:ascii="仿宋_GB2312" w:hint="eastAsia"/>
                <w:color w:val="000000"/>
                <w:szCs w:val="21"/>
              </w:rPr>
              <w:t xml:space="preserve"> </w:t>
            </w:r>
            <w:r>
              <w:rPr>
                <w:rFonts w:ascii="仿宋_GB2312" w:hint="eastAsia"/>
                <w:color w:val="000000"/>
                <w:szCs w:val="21"/>
              </w:rPr>
              <w:t>入</w:t>
            </w:r>
          </w:p>
          <w:p w14:paraId="5F3799FE" w14:textId="77777777" w:rsidR="00000000" w:rsidRDefault="00000000">
            <w:pPr>
              <w:spacing w:line="240" w:lineRule="exact"/>
              <w:jc w:val="center"/>
              <w:rPr>
                <w:rFonts w:ascii="仿宋_GB2312" w:hint="eastAsia"/>
                <w:color w:val="000000"/>
                <w:szCs w:val="21"/>
              </w:rPr>
            </w:pPr>
            <w:r>
              <w:rPr>
                <w:rFonts w:ascii="仿宋_GB2312" w:hint="eastAsia"/>
                <w:color w:val="000000"/>
                <w:szCs w:val="21"/>
              </w:rPr>
              <w:t>（</w:t>
            </w:r>
            <w:r>
              <w:rPr>
                <w:rFonts w:ascii="仿宋_GB2312" w:hint="eastAsia"/>
                <w:color w:val="000000"/>
                <w:szCs w:val="21"/>
              </w:rPr>
              <w:t>20</w:t>
            </w:r>
            <w:r>
              <w:rPr>
                <w:rFonts w:ascii="仿宋_GB2312" w:hint="eastAsia"/>
                <w:color w:val="000000"/>
                <w:szCs w:val="21"/>
              </w:rPr>
              <w:t>分）</w:t>
            </w:r>
          </w:p>
        </w:tc>
        <w:tc>
          <w:tcPr>
            <w:tcW w:w="784"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731B9776"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目标</w:t>
            </w:r>
            <w:r>
              <w:rPr>
                <w:rFonts w:ascii="宋体" w:hAnsi="宋体" w:hint="eastAsia"/>
                <w:color w:val="000000"/>
                <w:sz w:val="18"/>
                <w:szCs w:val="18"/>
              </w:rPr>
              <w:br/>
              <w:t>设定</w:t>
            </w:r>
          </w:p>
          <w:p w14:paraId="048E832E"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（5分）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6A4B322E"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绩效目标合理性</w:t>
            </w:r>
          </w:p>
          <w:p w14:paraId="61D110EF"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（2分）</w:t>
            </w:r>
          </w:p>
        </w:tc>
        <w:tc>
          <w:tcPr>
            <w:tcW w:w="368" w:type="dxa"/>
            <w:tcBorders>
              <w:top w:val="single" w:sz="4" w:space="0" w:color="auto"/>
              <w:left w:val="nil"/>
              <w:bottom w:val="single" w:sz="4" w:space="0" w:color="auto"/>
              <w:right w:val="single" w:sz="4" w:space="0" w:color="auto"/>
            </w:tcBorders>
            <w:vAlign w:val="center"/>
          </w:tcPr>
          <w:p w14:paraId="2C839530"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2</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4EFF2FA6"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2ED3CBA6"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①符合国家法律法规、国民经济和社会发展总体规划计1分；②符合部门“三定”方案确定的职责计0.5分；③是否符合部门制定的中长期实施规划计0.5分。</w:t>
            </w:r>
          </w:p>
        </w:tc>
      </w:tr>
      <w:tr w:rsidR="00000000" w14:paraId="57C8E820" w14:textId="77777777">
        <w:trPr>
          <w:trHeight w:val="1169"/>
          <w:jc w:val="center"/>
        </w:trPr>
        <w:tc>
          <w:tcPr>
            <w:tcW w:w="828" w:type="dxa"/>
            <w:vMerge/>
            <w:tcBorders>
              <w:top w:val="nil"/>
              <w:left w:val="single" w:sz="4" w:space="0" w:color="auto"/>
              <w:bottom w:val="single" w:sz="4" w:space="0" w:color="auto"/>
              <w:right w:val="single" w:sz="4" w:space="0" w:color="auto"/>
            </w:tcBorders>
            <w:vAlign w:val="center"/>
          </w:tcPr>
          <w:p w14:paraId="22AFAA1D"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single" w:sz="4" w:space="0" w:color="auto"/>
              <w:right w:val="single" w:sz="4" w:space="0" w:color="auto"/>
            </w:tcBorders>
            <w:vAlign w:val="center"/>
          </w:tcPr>
          <w:p w14:paraId="481DE144" w14:textId="77777777" w:rsidR="00000000" w:rsidRDefault="00000000">
            <w:pPr>
              <w:spacing w:line="240" w:lineRule="exact"/>
              <w:jc w:val="center"/>
              <w:rPr>
                <w:rFonts w:ascii="宋体" w:hAnsi="宋体" w:hint="eastAsia"/>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3D57D987"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绩效指标明确性</w:t>
            </w:r>
          </w:p>
          <w:p w14:paraId="6E40D221"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（3分）</w:t>
            </w:r>
          </w:p>
        </w:tc>
        <w:tc>
          <w:tcPr>
            <w:tcW w:w="368" w:type="dxa"/>
            <w:tcBorders>
              <w:top w:val="single" w:sz="4" w:space="0" w:color="auto"/>
              <w:left w:val="nil"/>
              <w:bottom w:val="single" w:sz="4" w:space="0" w:color="auto"/>
              <w:right w:val="single" w:sz="4" w:space="0" w:color="auto"/>
            </w:tcBorders>
            <w:vAlign w:val="center"/>
          </w:tcPr>
          <w:p w14:paraId="47CA1DC5"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2</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2FE4EA0E"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7BF3EC9B"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rsidR="00000000" w14:paraId="3603E51B" w14:textId="77777777">
        <w:trPr>
          <w:trHeight w:val="1221"/>
          <w:jc w:val="center"/>
        </w:trPr>
        <w:tc>
          <w:tcPr>
            <w:tcW w:w="828" w:type="dxa"/>
            <w:vMerge/>
            <w:tcBorders>
              <w:top w:val="nil"/>
              <w:left w:val="single" w:sz="4" w:space="0" w:color="auto"/>
              <w:bottom w:val="single" w:sz="4" w:space="0" w:color="auto"/>
              <w:right w:val="single" w:sz="4" w:space="0" w:color="auto"/>
            </w:tcBorders>
            <w:vAlign w:val="center"/>
          </w:tcPr>
          <w:p w14:paraId="517DEA2B" w14:textId="77777777" w:rsidR="00000000" w:rsidRDefault="00000000">
            <w:pPr>
              <w:spacing w:line="240" w:lineRule="exact"/>
              <w:jc w:val="center"/>
              <w:rPr>
                <w:rFonts w:ascii="仿宋_GB2312" w:hint="eastAsia"/>
                <w:color w:val="000000"/>
                <w:szCs w:val="21"/>
              </w:rPr>
            </w:pPr>
          </w:p>
        </w:tc>
        <w:tc>
          <w:tcPr>
            <w:tcW w:w="784"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668D4597"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预算</w:t>
            </w:r>
            <w:r>
              <w:rPr>
                <w:rFonts w:ascii="宋体" w:hAnsi="宋体" w:hint="eastAsia"/>
                <w:color w:val="000000"/>
                <w:sz w:val="18"/>
                <w:szCs w:val="18"/>
              </w:rPr>
              <w:br/>
              <w:t>配置</w:t>
            </w:r>
          </w:p>
          <w:p w14:paraId="54B3A71E"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（15分）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0B1F0E02"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在职人员控制率</w:t>
            </w:r>
          </w:p>
          <w:p w14:paraId="4169099D"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（5分）</w:t>
            </w:r>
          </w:p>
        </w:tc>
        <w:tc>
          <w:tcPr>
            <w:tcW w:w="368" w:type="dxa"/>
            <w:tcBorders>
              <w:top w:val="single" w:sz="4" w:space="0" w:color="auto"/>
              <w:left w:val="nil"/>
              <w:bottom w:val="single" w:sz="4" w:space="0" w:color="auto"/>
              <w:right w:val="single" w:sz="4" w:space="0" w:color="auto"/>
            </w:tcBorders>
            <w:vAlign w:val="center"/>
          </w:tcPr>
          <w:p w14:paraId="75A2B049"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5</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7D51E211"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部门本年度实际在职人员数与编制数的比率，用以反映和考核部门对人员成本的控制程度。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495AA8A0"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000000" w14:paraId="0B70B31A" w14:textId="77777777">
        <w:trPr>
          <w:trHeight w:val="1357"/>
          <w:jc w:val="center"/>
        </w:trPr>
        <w:tc>
          <w:tcPr>
            <w:tcW w:w="828" w:type="dxa"/>
            <w:vMerge/>
            <w:tcBorders>
              <w:top w:val="nil"/>
              <w:left w:val="single" w:sz="4" w:space="0" w:color="auto"/>
              <w:bottom w:val="single" w:sz="4" w:space="0" w:color="auto"/>
              <w:right w:val="single" w:sz="4" w:space="0" w:color="auto"/>
            </w:tcBorders>
            <w:vAlign w:val="center"/>
          </w:tcPr>
          <w:p w14:paraId="4E7914A0"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single" w:sz="4" w:space="0" w:color="auto"/>
              <w:right w:val="single" w:sz="4" w:space="0" w:color="auto"/>
            </w:tcBorders>
            <w:vAlign w:val="center"/>
          </w:tcPr>
          <w:p w14:paraId="16191379" w14:textId="77777777" w:rsidR="00000000" w:rsidRDefault="00000000">
            <w:pPr>
              <w:spacing w:line="240" w:lineRule="exact"/>
              <w:jc w:val="center"/>
              <w:rPr>
                <w:rFonts w:ascii="宋体" w:hAnsi="宋体" w:hint="eastAsia"/>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5B0CB829"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“三公</w:t>
            </w:r>
          </w:p>
          <w:p w14:paraId="1201E75F"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经费”</w:t>
            </w:r>
          </w:p>
          <w:p w14:paraId="6E15DF42"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变动率</w:t>
            </w:r>
          </w:p>
          <w:p w14:paraId="5822C636"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（5分）</w:t>
            </w:r>
          </w:p>
        </w:tc>
        <w:tc>
          <w:tcPr>
            <w:tcW w:w="368" w:type="dxa"/>
            <w:tcBorders>
              <w:top w:val="single" w:sz="4" w:space="0" w:color="auto"/>
              <w:left w:val="nil"/>
              <w:bottom w:val="single" w:sz="4" w:space="0" w:color="auto"/>
              <w:right w:val="single" w:sz="4" w:space="0" w:color="auto"/>
            </w:tcBorders>
            <w:vAlign w:val="center"/>
          </w:tcPr>
          <w:p w14:paraId="491ADA5C"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5</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2637E5F9"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497E402C"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000000" w14:paraId="44476A80" w14:textId="77777777">
        <w:trPr>
          <w:trHeight w:val="1524"/>
          <w:jc w:val="center"/>
        </w:trPr>
        <w:tc>
          <w:tcPr>
            <w:tcW w:w="828" w:type="dxa"/>
            <w:vMerge/>
            <w:tcBorders>
              <w:top w:val="nil"/>
              <w:left w:val="single" w:sz="4" w:space="0" w:color="auto"/>
              <w:bottom w:val="single" w:sz="4" w:space="0" w:color="auto"/>
              <w:right w:val="single" w:sz="4" w:space="0" w:color="auto"/>
            </w:tcBorders>
            <w:vAlign w:val="center"/>
          </w:tcPr>
          <w:p w14:paraId="7D939B1F"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single" w:sz="4" w:space="0" w:color="auto"/>
              <w:right w:val="single" w:sz="4" w:space="0" w:color="auto"/>
            </w:tcBorders>
            <w:vAlign w:val="center"/>
          </w:tcPr>
          <w:p w14:paraId="22B2FAAF" w14:textId="77777777" w:rsidR="00000000" w:rsidRDefault="00000000">
            <w:pPr>
              <w:spacing w:line="240" w:lineRule="exact"/>
              <w:jc w:val="center"/>
              <w:rPr>
                <w:rFonts w:ascii="宋体" w:hAnsi="宋体" w:hint="eastAsia"/>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4747E051"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重点支出安排率</w:t>
            </w:r>
          </w:p>
          <w:p w14:paraId="2B756DFA"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（5分）</w:t>
            </w:r>
          </w:p>
        </w:tc>
        <w:tc>
          <w:tcPr>
            <w:tcW w:w="368" w:type="dxa"/>
            <w:tcBorders>
              <w:top w:val="single" w:sz="4" w:space="0" w:color="auto"/>
              <w:left w:val="nil"/>
              <w:bottom w:val="single" w:sz="4" w:space="0" w:color="auto"/>
              <w:right w:val="single" w:sz="4" w:space="0" w:color="auto"/>
            </w:tcBorders>
            <w:vAlign w:val="center"/>
          </w:tcPr>
          <w:p w14:paraId="5308CE89"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5</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13E838E3"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4EDB0B25"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000000" w14:paraId="65F9A942" w14:textId="77777777">
        <w:trPr>
          <w:trHeight w:val="1179"/>
          <w:jc w:val="center"/>
        </w:trPr>
        <w:tc>
          <w:tcPr>
            <w:tcW w:w="82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02CD8519" w14:textId="77777777" w:rsidR="00000000" w:rsidRDefault="00000000">
            <w:pPr>
              <w:spacing w:line="240" w:lineRule="exact"/>
              <w:jc w:val="center"/>
              <w:rPr>
                <w:rFonts w:ascii="仿宋_GB2312" w:hint="eastAsia"/>
                <w:color w:val="000000"/>
                <w:szCs w:val="21"/>
              </w:rPr>
            </w:pPr>
            <w:r>
              <w:rPr>
                <w:rFonts w:ascii="仿宋_GB2312" w:hint="eastAsia"/>
                <w:color w:val="000000"/>
                <w:szCs w:val="21"/>
              </w:rPr>
              <w:t>过</w:t>
            </w:r>
            <w:r>
              <w:rPr>
                <w:rFonts w:ascii="仿宋_GB2312" w:hint="eastAsia"/>
                <w:color w:val="000000"/>
                <w:szCs w:val="21"/>
              </w:rPr>
              <w:t xml:space="preserve">  </w:t>
            </w:r>
            <w:r>
              <w:rPr>
                <w:rFonts w:ascii="仿宋_GB2312" w:hint="eastAsia"/>
                <w:color w:val="000000"/>
                <w:szCs w:val="21"/>
              </w:rPr>
              <w:t>程（</w:t>
            </w:r>
            <w:r>
              <w:rPr>
                <w:rFonts w:ascii="仿宋_GB2312" w:hint="eastAsia"/>
                <w:color w:val="000000"/>
                <w:szCs w:val="21"/>
              </w:rPr>
              <w:t>30</w:t>
            </w:r>
            <w:r>
              <w:rPr>
                <w:rFonts w:ascii="仿宋_GB2312" w:hint="eastAsia"/>
                <w:color w:val="000000"/>
                <w:szCs w:val="21"/>
              </w:rPr>
              <w:t>分）</w:t>
            </w:r>
          </w:p>
        </w:tc>
        <w:tc>
          <w:tcPr>
            <w:tcW w:w="78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2177C655"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预算</w:t>
            </w:r>
            <w:r>
              <w:rPr>
                <w:rFonts w:ascii="宋体" w:hAnsi="宋体" w:hint="eastAsia"/>
                <w:color w:val="000000"/>
                <w:sz w:val="18"/>
                <w:szCs w:val="18"/>
              </w:rPr>
              <w:br/>
              <w:t>执行</w:t>
            </w:r>
          </w:p>
          <w:p w14:paraId="0B0071D8"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（20分）</w:t>
            </w:r>
          </w:p>
        </w:tc>
        <w:tc>
          <w:tcPr>
            <w:tcW w:w="84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2B1C101C"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预算</w:t>
            </w:r>
          </w:p>
          <w:p w14:paraId="6EA2D531"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完成率</w:t>
            </w:r>
          </w:p>
          <w:p w14:paraId="77D99C87"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（4分）</w:t>
            </w:r>
          </w:p>
        </w:tc>
        <w:tc>
          <w:tcPr>
            <w:tcW w:w="368" w:type="dxa"/>
            <w:tcBorders>
              <w:top w:val="single" w:sz="4" w:space="0" w:color="auto"/>
              <w:left w:val="single" w:sz="4" w:space="0" w:color="auto"/>
              <w:bottom w:val="single" w:sz="4" w:space="0" w:color="auto"/>
              <w:right w:val="single" w:sz="4" w:space="0" w:color="auto"/>
            </w:tcBorders>
            <w:vAlign w:val="center"/>
          </w:tcPr>
          <w:p w14:paraId="7256DE40"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4</w:t>
            </w:r>
          </w:p>
        </w:tc>
        <w:tc>
          <w:tcPr>
            <w:tcW w:w="27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09993D28"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部门本年度预算完成数与预算数的比率，用以反映和考核部门预算完成程度。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56CBDD67"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rsidR="00000000" w14:paraId="54BE2501" w14:textId="77777777">
        <w:trPr>
          <w:trHeight w:val="1457"/>
          <w:jc w:val="center"/>
        </w:trPr>
        <w:tc>
          <w:tcPr>
            <w:tcW w:w="828" w:type="dxa"/>
            <w:vMerge/>
            <w:tcBorders>
              <w:top w:val="single" w:sz="4" w:space="0" w:color="auto"/>
              <w:left w:val="single" w:sz="4" w:space="0" w:color="auto"/>
              <w:bottom w:val="single" w:sz="4" w:space="0" w:color="auto"/>
              <w:right w:val="single" w:sz="4" w:space="0" w:color="auto"/>
            </w:tcBorders>
            <w:vAlign w:val="center"/>
          </w:tcPr>
          <w:p w14:paraId="35DF37F2" w14:textId="77777777" w:rsidR="00000000" w:rsidRDefault="00000000">
            <w:pPr>
              <w:spacing w:line="240" w:lineRule="exact"/>
              <w:jc w:val="center"/>
              <w:rPr>
                <w:rFonts w:ascii="仿宋_GB2312" w:hint="eastAsia"/>
                <w:color w:val="000000"/>
                <w:szCs w:val="21"/>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4F721921" w14:textId="77777777" w:rsidR="00000000" w:rsidRDefault="00000000">
            <w:pPr>
              <w:spacing w:line="240" w:lineRule="exact"/>
              <w:jc w:val="center"/>
              <w:rPr>
                <w:rFonts w:ascii="宋体" w:hAnsi="宋体" w:hint="eastAsia"/>
                <w:color w:val="000000"/>
                <w:sz w:val="18"/>
                <w:szCs w:val="18"/>
              </w:rPr>
            </w:pPr>
          </w:p>
        </w:tc>
        <w:tc>
          <w:tcPr>
            <w:tcW w:w="84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673AD523"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预算</w:t>
            </w:r>
          </w:p>
          <w:p w14:paraId="570F8ADC"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调整率</w:t>
            </w:r>
          </w:p>
          <w:p w14:paraId="0A4F1063"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（2分）</w:t>
            </w:r>
          </w:p>
        </w:tc>
        <w:tc>
          <w:tcPr>
            <w:tcW w:w="368" w:type="dxa"/>
            <w:tcBorders>
              <w:top w:val="single" w:sz="4" w:space="0" w:color="auto"/>
              <w:left w:val="single" w:sz="4" w:space="0" w:color="auto"/>
              <w:bottom w:val="single" w:sz="4" w:space="0" w:color="auto"/>
              <w:right w:val="single" w:sz="4" w:space="0" w:color="auto"/>
            </w:tcBorders>
            <w:vAlign w:val="center"/>
          </w:tcPr>
          <w:p w14:paraId="1634601D"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1</w:t>
            </w:r>
          </w:p>
        </w:tc>
        <w:tc>
          <w:tcPr>
            <w:tcW w:w="27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7257EA36"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部门本年度预算调整数与预算数的比率，用以反映和考核部门预算的调整程度。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31C103DE"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000000" w14:paraId="6CFBF21E" w14:textId="77777777">
        <w:trPr>
          <w:trHeight w:val="1918"/>
          <w:jc w:val="center"/>
        </w:trPr>
        <w:tc>
          <w:tcPr>
            <w:tcW w:w="828" w:type="dxa"/>
            <w:vMerge/>
            <w:tcBorders>
              <w:top w:val="single" w:sz="4" w:space="0" w:color="auto"/>
              <w:left w:val="single" w:sz="4" w:space="0" w:color="auto"/>
              <w:bottom w:val="single" w:sz="4" w:space="0" w:color="auto"/>
              <w:right w:val="single" w:sz="4" w:space="0" w:color="auto"/>
            </w:tcBorders>
            <w:vAlign w:val="center"/>
          </w:tcPr>
          <w:p w14:paraId="1D9E6A89" w14:textId="77777777" w:rsidR="00000000" w:rsidRDefault="00000000">
            <w:pPr>
              <w:spacing w:line="240" w:lineRule="exact"/>
              <w:jc w:val="center"/>
              <w:rPr>
                <w:rFonts w:ascii="仿宋_GB2312" w:hint="eastAsia"/>
                <w:color w:val="000000"/>
                <w:szCs w:val="21"/>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6169D512" w14:textId="77777777" w:rsidR="00000000" w:rsidRDefault="00000000">
            <w:pPr>
              <w:spacing w:line="240" w:lineRule="exact"/>
              <w:jc w:val="center"/>
              <w:rPr>
                <w:rFonts w:ascii="宋体" w:hAnsi="宋体" w:hint="eastAsia"/>
                <w:color w:val="000000"/>
                <w:sz w:val="18"/>
                <w:szCs w:val="18"/>
              </w:rPr>
            </w:pPr>
          </w:p>
        </w:tc>
        <w:tc>
          <w:tcPr>
            <w:tcW w:w="84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3420026F"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支付</w:t>
            </w:r>
          </w:p>
          <w:p w14:paraId="4B0A2F92"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进度率</w:t>
            </w:r>
          </w:p>
          <w:p w14:paraId="60CFC64F"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（2分）</w:t>
            </w:r>
          </w:p>
        </w:tc>
        <w:tc>
          <w:tcPr>
            <w:tcW w:w="368" w:type="dxa"/>
            <w:tcBorders>
              <w:top w:val="single" w:sz="4" w:space="0" w:color="auto"/>
              <w:left w:val="single" w:sz="4" w:space="0" w:color="auto"/>
              <w:bottom w:val="single" w:sz="4" w:space="0" w:color="auto"/>
              <w:right w:val="single" w:sz="4" w:space="0" w:color="auto"/>
            </w:tcBorders>
            <w:vAlign w:val="center"/>
          </w:tcPr>
          <w:p w14:paraId="1DF7AF79"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1</w:t>
            </w:r>
          </w:p>
        </w:tc>
        <w:tc>
          <w:tcPr>
            <w:tcW w:w="27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42138894"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部门实际支付进度与既定支付进度的比率，用以反映和考核部门预算执行的及时性和均衡性程度。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026B6485"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000000" w14:paraId="0893F44B" w14:textId="77777777">
        <w:trPr>
          <w:trHeight w:val="1142"/>
          <w:jc w:val="center"/>
        </w:trPr>
        <w:tc>
          <w:tcPr>
            <w:tcW w:w="828" w:type="dxa"/>
            <w:vMerge/>
            <w:tcBorders>
              <w:top w:val="single" w:sz="4" w:space="0" w:color="auto"/>
              <w:left w:val="single" w:sz="4" w:space="0" w:color="auto"/>
              <w:right w:val="single" w:sz="4" w:space="0" w:color="auto"/>
            </w:tcBorders>
            <w:tcMar>
              <w:top w:w="10" w:type="dxa"/>
              <w:left w:w="10" w:type="dxa"/>
              <w:bottom w:w="0" w:type="dxa"/>
              <w:right w:w="10" w:type="dxa"/>
            </w:tcMar>
            <w:textDirection w:val="tbRlV"/>
            <w:vAlign w:val="center"/>
          </w:tcPr>
          <w:p w14:paraId="188464C3" w14:textId="77777777" w:rsidR="00000000" w:rsidRDefault="00000000">
            <w:pPr>
              <w:spacing w:line="240" w:lineRule="exact"/>
              <w:jc w:val="center"/>
              <w:rPr>
                <w:rFonts w:ascii="仿宋_GB2312" w:hint="eastAsia"/>
                <w:color w:val="000000"/>
                <w:szCs w:val="21"/>
              </w:rPr>
            </w:pPr>
          </w:p>
        </w:tc>
        <w:tc>
          <w:tcPr>
            <w:tcW w:w="784" w:type="dxa"/>
            <w:vMerge/>
            <w:tcBorders>
              <w:top w:val="single" w:sz="4" w:space="0" w:color="auto"/>
              <w:left w:val="single" w:sz="4" w:space="0" w:color="auto"/>
              <w:right w:val="single" w:sz="4" w:space="0" w:color="auto"/>
            </w:tcBorders>
            <w:tcMar>
              <w:top w:w="10" w:type="dxa"/>
              <w:left w:w="10" w:type="dxa"/>
              <w:bottom w:w="0" w:type="dxa"/>
              <w:right w:w="10" w:type="dxa"/>
            </w:tcMar>
            <w:vAlign w:val="center"/>
          </w:tcPr>
          <w:p w14:paraId="2A1A3A9F" w14:textId="77777777" w:rsidR="00000000" w:rsidRDefault="00000000">
            <w:pPr>
              <w:spacing w:line="240" w:lineRule="exact"/>
              <w:jc w:val="center"/>
              <w:rPr>
                <w:rFonts w:ascii="仿宋_GB2312" w:hint="eastAsia"/>
                <w:color w:val="000000"/>
                <w:szCs w:val="21"/>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4B47BEED"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结转结余控制率</w:t>
            </w:r>
          </w:p>
          <w:p w14:paraId="1A7469C9"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（4分）</w:t>
            </w:r>
          </w:p>
        </w:tc>
        <w:tc>
          <w:tcPr>
            <w:tcW w:w="368" w:type="dxa"/>
            <w:tcBorders>
              <w:top w:val="single" w:sz="4" w:space="0" w:color="auto"/>
              <w:left w:val="nil"/>
              <w:bottom w:val="single" w:sz="4" w:space="0" w:color="auto"/>
              <w:right w:val="single" w:sz="4" w:space="0" w:color="auto"/>
            </w:tcBorders>
            <w:vAlign w:val="center"/>
          </w:tcPr>
          <w:p w14:paraId="7F0AF5C5"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4</w:t>
            </w:r>
          </w:p>
        </w:tc>
        <w:tc>
          <w:tcPr>
            <w:tcW w:w="27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628377C8"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部门本年度结转结余总额与上年结转结余总额增减比例，用以反映和考核部门对存量资金的实际控制程度。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68971F2D"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rsidR="00000000" w14:paraId="6DBD0222" w14:textId="77777777">
        <w:trPr>
          <w:trHeight w:val="1151"/>
          <w:jc w:val="center"/>
        </w:trPr>
        <w:tc>
          <w:tcPr>
            <w:tcW w:w="828" w:type="dxa"/>
            <w:vMerge/>
            <w:tcBorders>
              <w:left w:val="single" w:sz="4" w:space="0" w:color="auto"/>
              <w:right w:val="single" w:sz="4" w:space="0" w:color="auto"/>
            </w:tcBorders>
            <w:vAlign w:val="center"/>
          </w:tcPr>
          <w:p w14:paraId="2F0F86C9" w14:textId="77777777" w:rsidR="00000000" w:rsidRDefault="00000000">
            <w:pPr>
              <w:spacing w:line="240" w:lineRule="exact"/>
              <w:jc w:val="center"/>
              <w:rPr>
                <w:rFonts w:ascii="仿宋_GB2312" w:hint="eastAsia"/>
                <w:color w:val="000000"/>
                <w:szCs w:val="21"/>
              </w:rPr>
            </w:pPr>
          </w:p>
        </w:tc>
        <w:tc>
          <w:tcPr>
            <w:tcW w:w="784" w:type="dxa"/>
            <w:vMerge/>
            <w:tcBorders>
              <w:left w:val="single" w:sz="4" w:space="0" w:color="auto"/>
              <w:right w:val="single" w:sz="4" w:space="0" w:color="auto"/>
            </w:tcBorders>
            <w:vAlign w:val="center"/>
          </w:tcPr>
          <w:p w14:paraId="01B2A6F0" w14:textId="77777777" w:rsidR="00000000" w:rsidRDefault="00000000">
            <w:pPr>
              <w:spacing w:line="240" w:lineRule="exact"/>
              <w:jc w:val="center"/>
              <w:rPr>
                <w:rFonts w:ascii="仿宋_GB2312" w:hint="eastAsia"/>
                <w:color w:val="000000"/>
                <w:szCs w:val="21"/>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3DBAF777"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公用经费控制率</w:t>
            </w:r>
          </w:p>
          <w:p w14:paraId="48B46580"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（2分）</w:t>
            </w:r>
          </w:p>
        </w:tc>
        <w:tc>
          <w:tcPr>
            <w:tcW w:w="368" w:type="dxa"/>
            <w:tcBorders>
              <w:top w:val="single" w:sz="4" w:space="0" w:color="auto"/>
              <w:left w:val="nil"/>
              <w:bottom w:val="single" w:sz="4" w:space="0" w:color="auto"/>
              <w:right w:val="single" w:sz="4" w:space="0" w:color="auto"/>
            </w:tcBorders>
            <w:vAlign w:val="center"/>
          </w:tcPr>
          <w:p w14:paraId="4BA6C51A" w14:textId="77777777" w:rsidR="00000000" w:rsidRDefault="006C3F90">
            <w:pPr>
              <w:tabs>
                <w:tab w:val="left" w:pos="2604"/>
              </w:tabs>
              <w:spacing w:line="240" w:lineRule="exact"/>
              <w:jc w:val="center"/>
              <w:rPr>
                <w:rFonts w:ascii="宋体" w:hAnsi="宋体"/>
                <w:color w:val="000000"/>
                <w:sz w:val="18"/>
                <w:szCs w:val="18"/>
              </w:rPr>
            </w:pPr>
            <w:r>
              <w:rPr>
                <w:rFonts w:ascii="宋体" w:hAnsi="宋体"/>
                <w:color w:val="000000"/>
                <w:sz w:val="18"/>
                <w:szCs w:val="18"/>
              </w:rPr>
              <w:t>2</w:t>
            </w:r>
          </w:p>
        </w:tc>
        <w:tc>
          <w:tcPr>
            <w:tcW w:w="27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57E45BF9"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6EA93E04"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公用经费控制率=（实际支出公用经费总额/预算安排公用经费总额）×100%。为100%的计2分，每超过1个百分点扣0.1分，扣完为止。</w:t>
            </w:r>
          </w:p>
        </w:tc>
      </w:tr>
      <w:tr w:rsidR="00000000" w14:paraId="30937D8C" w14:textId="77777777">
        <w:trPr>
          <w:trHeight w:val="1064"/>
          <w:jc w:val="center"/>
        </w:trPr>
        <w:tc>
          <w:tcPr>
            <w:tcW w:w="828" w:type="dxa"/>
            <w:vMerge/>
            <w:tcBorders>
              <w:left w:val="single" w:sz="4" w:space="0" w:color="auto"/>
              <w:right w:val="single" w:sz="4" w:space="0" w:color="auto"/>
            </w:tcBorders>
            <w:vAlign w:val="center"/>
          </w:tcPr>
          <w:p w14:paraId="0707B4BC" w14:textId="77777777" w:rsidR="00000000" w:rsidRDefault="00000000">
            <w:pPr>
              <w:spacing w:line="240" w:lineRule="exact"/>
              <w:jc w:val="center"/>
              <w:rPr>
                <w:rFonts w:ascii="仿宋_GB2312" w:hint="eastAsia"/>
                <w:color w:val="000000"/>
                <w:szCs w:val="21"/>
              </w:rPr>
            </w:pPr>
          </w:p>
        </w:tc>
        <w:tc>
          <w:tcPr>
            <w:tcW w:w="784" w:type="dxa"/>
            <w:vMerge/>
            <w:tcBorders>
              <w:left w:val="single" w:sz="4" w:space="0" w:color="auto"/>
              <w:right w:val="single" w:sz="4" w:space="0" w:color="auto"/>
            </w:tcBorders>
            <w:vAlign w:val="center"/>
          </w:tcPr>
          <w:p w14:paraId="4DAD56CE" w14:textId="77777777" w:rsidR="00000000" w:rsidRDefault="00000000">
            <w:pPr>
              <w:spacing w:line="240" w:lineRule="exact"/>
              <w:jc w:val="center"/>
              <w:rPr>
                <w:rFonts w:ascii="仿宋_GB2312" w:hint="eastAsia"/>
                <w:color w:val="000000"/>
                <w:szCs w:val="21"/>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0DE7F3C2"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“三公经费”控制率（2分）</w:t>
            </w:r>
          </w:p>
        </w:tc>
        <w:tc>
          <w:tcPr>
            <w:tcW w:w="368" w:type="dxa"/>
            <w:tcBorders>
              <w:top w:val="single" w:sz="4" w:space="0" w:color="auto"/>
              <w:left w:val="nil"/>
              <w:bottom w:val="single" w:sz="4" w:space="0" w:color="auto"/>
              <w:right w:val="single" w:sz="4" w:space="0" w:color="auto"/>
            </w:tcBorders>
            <w:vAlign w:val="center"/>
          </w:tcPr>
          <w:p w14:paraId="167F0191" w14:textId="77777777" w:rsidR="00000000" w:rsidRDefault="006C3F90">
            <w:pPr>
              <w:tabs>
                <w:tab w:val="left" w:pos="2604"/>
              </w:tabs>
              <w:spacing w:line="240" w:lineRule="exact"/>
              <w:jc w:val="center"/>
              <w:rPr>
                <w:rFonts w:ascii="宋体" w:hAnsi="宋体"/>
                <w:color w:val="000000"/>
                <w:sz w:val="18"/>
                <w:szCs w:val="18"/>
              </w:rPr>
            </w:pPr>
            <w:r>
              <w:rPr>
                <w:rFonts w:ascii="宋体" w:hAnsi="宋体"/>
                <w:color w:val="000000"/>
                <w:sz w:val="18"/>
                <w:szCs w:val="18"/>
              </w:rPr>
              <w:t>2</w:t>
            </w:r>
          </w:p>
        </w:tc>
        <w:tc>
          <w:tcPr>
            <w:tcW w:w="27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216BD1F9"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部门本年度“三公经费”实际支出数与预算安排数的比率，用以反映和考核部门对“三公经费”的实际控制程度。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4062FD12"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“三公经费”控制率=（“三公经费”实际支出数/“三公经费”预算安排数）×100%。为100%的计2分，每超过1个百分点扣0.5分，扣完为止。</w:t>
            </w:r>
          </w:p>
        </w:tc>
      </w:tr>
      <w:tr w:rsidR="00000000" w14:paraId="53184664" w14:textId="77777777">
        <w:trPr>
          <w:trHeight w:val="1373"/>
          <w:jc w:val="center"/>
        </w:trPr>
        <w:tc>
          <w:tcPr>
            <w:tcW w:w="828" w:type="dxa"/>
            <w:vMerge/>
            <w:tcBorders>
              <w:left w:val="single" w:sz="4" w:space="0" w:color="auto"/>
              <w:right w:val="single" w:sz="4" w:space="0" w:color="auto"/>
            </w:tcBorders>
            <w:vAlign w:val="center"/>
          </w:tcPr>
          <w:p w14:paraId="25442DD1" w14:textId="77777777" w:rsidR="00000000" w:rsidRDefault="00000000">
            <w:pPr>
              <w:spacing w:line="240" w:lineRule="exact"/>
              <w:jc w:val="center"/>
              <w:rPr>
                <w:rFonts w:ascii="仿宋_GB2312" w:hint="eastAsia"/>
                <w:color w:val="000000"/>
                <w:szCs w:val="21"/>
              </w:rPr>
            </w:pPr>
          </w:p>
        </w:tc>
        <w:tc>
          <w:tcPr>
            <w:tcW w:w="784" w:type="dxa"/>
            <w:vMerge/>
            <w:tcBorders>
              <w:left w:val="single" w:sz="4" w:space="0" w:color="auto"/>
              <w:bottom w:val="single" w:sz="4" w:space="0" w:color="auto"/>
              <w:right w:val="single" w:sz="4" w:space="0" w:color="auto"/>
            </w:tcBorders>
            <w:vAlign w:val="center"/>
          </w:tcPr>
          <w:p w14:paraId="439E691E" w14:textId="77777777" w:rsidR="00000000" w:rsidRDefault="00000000">
            <w:pPr>
              <w:spacing w:line="240" w:lineRule="exact"/>
              <w:jc w:val="center"/>
              <w:rPr>
                <w:rFonts w:ascii="仿宋_GB2312" w:hint="eastAsia"/>
                <w:color w:val="000000"/>
                <w:szCs w:val="21"/>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2F337499"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政府采购执行率</w:t>
            </w:r>
          </w:p>
          <w:p w14:paraId="640CDD1C"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（4分）</w:t>
            </w:r>
          </w:p>
        </w:tc>
        <w:tc>
          <w:tcPr>
            <w:tcW w:w="368" w:type="dxa"/>
            <w:tcBorders>
              <w:top w:val="single" w:sz="4" w:space="0" w:color="auto"/>
              <w:left w:val="nil"/>
              <w:bottom w:val="single" w:sz="4" w:space="0" w:color="auto"/>
              <w:right w:val="single" w:sz="4" w:space="0" w:color="auto"/>
            </w:tcBorders>
            <w:vAlign w:val="center"/>
          </w:tcPr>
          <w:p w14:paraId="5C8B589B" w14:textId="77777777" w:rsidR="00000000" w:rsidRDefault="006C3F90">
            <w:pPr>
              <w:tabs>
                <w:tab w:val="left" w:pos="2604"/>
              </w:tabs>
              <w:spacing w:line="240" w:lineRule="exact"/>
              <w:jc w:val="center"/>
              <w:rPr>
                <w:rFonts w:ascii="宋体" w:hAnsi="宋体"/>
                <w:color w:val="000000"/>
                <w:sz w:val="18"/>
                <w:szCs w:val="18"/>
              </w:rPr>
            </w:pPr>
            <w:r>
              <w:rPr>
                <w:rFonts w:ascii="宋体" w:hAnsi="宋体"/>
                <w:color w:val="000000"/>
                <w:sz w:val="18"/>
                <w:szCs w:val="18"/>
              </w:rPr>
              <w:t>4</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68D31F8D"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066E5DFC"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000000" w14:paraId="1B4D91E1" w14:textId="77777777">
        <w:trPr>
          <w:trHeight w:val="1342"/>
          <w:jc w:val="center"/>
        </w:trPr>
        <w:tc>
          <w:tcPr>
            <w:tcW w:w="828" w:type="dxa"/>
            <w:vMerge/>
            <w:tcBorders>
              <w:left w:val="single" w:sz="4" w:space="0" w:color="auto"/>
              <w:right w:val="single" w:sz="4" w:space="0" w:color="auto"/>
            </w:tcBorders>
            <w:vAlign w:val="center"/>
          </w:tcPr>
          <w:p w14:paraId="65514CDB" w14:textId="77777777" w:rsidR="00000000" w:rsidRDefault="00000000">
            <w:pPr>
              <w:spacing w:line="240" w:lineRule="exact"/>
              <w:jc w:val="center"/>
              <w:rPr>
                <w:rFonts w:ascii="仿宋_GB2312" w:hint="eastAsia"/>
                <w:color w:val="000000"/>
                <w:szCs w:val="21"/>
              </w:rPr>
            </w:pPr>
          </w:p>
        </w:tc>
        <w:tc>
          <w:tcPr>
            <w:tcW w:w="784"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7AFE684A" w14:textId="77777777" w:rsidR="00000000" w:rsidRDefault="00000000">
            <w:pPr>
              <w:spacing w:line="240" w:lineRule="exact"/>
              <w:jc w:val="center"/>
              <w:rPr>
                <w:rFonts w:ascii="仿宋_GB2312" w:hint="eastAsia"/>
                <w:color w:val="000000"/>
                <w:szCs w:val="21"/>
              </w:rPr>
            </w:pPr>
            <w:r>
              <w:rPr>
                <w:rFonts w:ascii="仿宋_GB2312" w:hint="eastAsia"/>
                <w:color w:val="000000"/>
                <w:szCs w:val="21"/>
              </w:rPr>
              <w:t>预算</w:t>
            </w:r>
          </w:p>
          <w:p w14:paraId="0CF3CCF5" w14:textId="77777777" w:rsidR="00000000" w:rsidRDefault="00000000">
            <w:pPr>
              <w:spacing w:line="240" w:lineRule="exact"/>
              <w:jc w:val="center"/>
              <w:rPr>
                <w:rFonts w:ascii="仿宋_GB2312" w:hint="eastAsia"/>
                <w:color w:val="000000"/>
                <w:szCs w:val="21"/>
              </w:rPr>
            </w:pPr>
            <w:r>
              <w:rPr>
                <w:rFonts w:ascii="仿宋_GB2312" w:hint="eastAsia"/>
                <w:color w:val="000000"/>
                <w:szCs w:val="21"/>
              </w:rPr>
              <w:t>管理</w:t>
            </w:r>
          </w:p>
          <w:p w14:paraId="000A800A" w14:textId="77777777" w:rsidR="00000000" w:rsidRDefault="00000000">
            <w:pPr>
              <w:spacing w:line="240" w:lineRule="exact"/>
              <w:jc w:val="center"/>
              <w:rPr>
                <w:rFonts w:ascii="仿宋_GB2312" w:hint="eastAsia"/>
                <w:color w:val="000000"/>
                <w:szCs w:val="21"/>
              </w:rPr>
            </w:pPr>
            <w:r>
              <w:rPr>
                <w:rFonts w:ascii="仿宋_GB2312" w:hint="eastAsia"/>
                <w:color w:val="000000"/>
                <w:szCs w:val="21"/>
              </w:rPr>
              <w:t>（</w:t>
            </w:r>
            <w:r>
              <w:rPr>
                <w:rFonts w:ascii="仿宋_GB2312" w:hint="eastAsia"/>
                <w:color w:val="000000"/>
                <w:szCs w:val="21"/>
              </w:rPr>
              <w:t>5</w:t>
            </w:r>
            <w:r>
              <w:rPr>
                <w:rFonts w:ascii="仿宋_GB2312" w:hint="eastAsia"/>
                <w:color w:val="000000"/>
                <w:szCs w:val="21"/>
              </w:rPr>
              <w:t>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2DDEB97B"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管理制度健全性</w:t>
            </w:r>
          </w:p>
          <w:p w14:paraId="547E5FDA"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（2分）</w:t>
            </w:r>
          </w:p>
        </w:tc>
        <w:tc>
          <w:tcPr>
            <w:tcW w:w="368" w:type="dxa"/>
            <w:tcBorders>
              <w:top w:val="single" w:sz="4" w:space="0" w:color="auto"/>
              <w:left w:val="nil"/>
              <w:bottom w:val="single" w:sz="4" w:space="0" w:color="auto"/>
              <w:right w:val="single" w:sz="4" w:space="0" w:color="auto"/>
            </w:tcBorders>
            <w:vAlign w:val="center"/>
          </w:tcPr>
          <w:p w14:paraId="0F301034"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2</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41EA64D8"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582B9705"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已制定或具有预算资金管理办法、内部财务管理制度、会计核算制度等管理制度计1分；相关管理制度合法、合规、完整计0.5分；相关管理制度得到有效执行计0.5分。</w:t>
            </w:r>
          </w:p>
        </w:tc>
      </w:tr>
      <w:tr w:rsidR="00000000" w14:paraId="7B69476F" w14:textId="77777777">
        <w:trPr>
          <w:trHeight w:val="1324"/>
          <w:jc w:val="center"/>
        </w:trPr>
        <w:tc>
          <w:tcPr>
            <w:tcW w:w="828" w:type="dxa"/>
            <w:vMerge/>
            <w:tcBorders>
              <w:left w:val="single" w:sz="4" w:space="0" w:color="auto"/>
              <w:right w:val="single" w:sz="4" w:space="0" w:color="auto"/>
            </w:tcBorders>
            <w:vAlign w:val="center"/>
          </w:tcPr>
          <w:p w14:paraId="09E23045"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single" w:sz="4" w:space="0" w:color="auto"/>
              <w:right w:val="single" w:sz="4" w:space="0" w:color="auto"/>
            </w:tcBorders>
            <w:vAlign w:val="center"/>
          </w:tcPr>
          <w:p w14:paraId="45627E24" w14:textId="77777777" w:rsidR="00000000" w:rsidRDefault="00000000">
            <w:pPr>
              <w:spacing w:line="240" w:lineRule="exact"/>
              <w:jc w:val="center"/>
              <w:rPr>
                <w:rFonts w:ascii="仿宋_GB2312" w:hint="eastAsia"/>
                <w:color w:val="000000"/>
                <w:szCs w:val="21"/>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6E8DF1F5"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资金使用合规性</w:t>
            </w:r>
          </w:p>
          <w:p w14:paraId="56883DC3"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（1分）</w:t>
            </w:r>
          </w:p>
        </w:tc>
        <w:tc>
          <w:tcPr>
            <w:tcW w:w="368" w:type="dxa"/>
            <w:tcBorders>
              <w:top w:val="single" w:sz="4" w:space="0" w:color="auto"/>
              <w:left w:val="nil"/>
              <w:bottom w:val="single" w:sz="4" w:space="0" w:color="auto"/>
              <w:right w:val="single" w:sz="4" w:space="0" w:color="auto"/>
            </w:tcBorders>
            <w:vAlign w:val="center"/>
          </w:tcPr>
          <w:p w14:paraId="43B6421F"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1</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421388C3"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02727118"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000000" w14:paraId="18136CF1" w14:textId="77777777">
        <w:trPr>
          <w:trHeight w:val="567"/>
          <w:jc w:val="center"/>
        </w:trPr>
        <w:tc>
          <w:tcPr>
            <w:tcW w:w="828" w:type="dxa"/>
            <w:vMerge/>
            <w:tcBorders>
              <w:left w:val="single" w:sz="4" w:space="0" w:color="auto"/>
              <w:right w:val="single" w:sz="4" w:space="0" w:color="auto"/>
            </w:tcBorders>
            <w:vAlign w:val="center"/>
          </w:tcPr>
          <w:p w14:paraId="10E6637E"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single" w:sz="4" w:space="0" w:color="auto"/>
              <w:right w:val="single" w:sz="4" w:space="0" w:color="auto"/>
            </w:tcBorders>
            <w:vAlign w:val="center"/>
          </w:tcPr>
          <w:p w14:paraId="71838E0B" w14:textId="77777777" w:rsidR="00000000" w:rsidRDefault="00000000">
            <w:pPr>
              <w:spacing w:line="240" w:lineRule="exact"/>
              <w:jc w:val="center"/>
              <w:rPr>
                <w:rFonts w:ascii="仿宋_GB2312" w:hint="eastAsia"/>
                <w:color w:val="000000"/>
                <w:szCs w:val="21"/>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5EED41D1"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预决算信息公开性</w:t>
            </w:r>
          </w:p>
          <w:p w14:paraId="4F02D8A6"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（1分）</w:t>
            </w:r>
          </w:p>
        </w:tc>
        <w:tc>
          <w:tcPr>
            <w:tcW w:w="368" w:type="dxa"/>
            <w:tcBorders>
              <w:top w:val="single" w:sz="4" w:space="0" w:color="auto"/>
              <w:left w:val="nil"/>
              <w:bottom w:val="single" w:sz="4" w:space="0" w:color="auto"/>
              <w:right w:val="single" w:sz="4" w:space="0" w:color="auto"/>
            </w:tcBorders>
            <w:vAlign w:val="center"/>
          </w:tcPr>
          <w:p w14:paraId="3B3E3D75"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1</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5DC89395"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72D2B269"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①按规定内容公开预决算信息计0.5分；②按规定时限公开预决算信息计0.5分。预决算信息是指与部门预算、执行、决算、监督、绩效等管理相关的信息。</w:t>
            </w:r>
          </w:p>
        </w:tc>
      </w:tr>
      <w:tr w:rsidR="00000000" w14:paraId="778EA558" w14:textId="77777777">
        <w:trPr>
          <w:trHeight w:val="940"/>
          <w:jc w:val="center"/>
        </w:trPr>
        <w:tc>
          <w:tcPr>
            <w:tcW w:w="828" w:type="dxa"/>
            <w:vMerge/>
            <w:tcBorders>
              <w:left w:val="single" w:sz="4" w:space="0" w:color="auto"/>
              <w:right w:val="single" w:sz="4" w:space="0" w:color="auto"/>
            </w:tcBorders>
            <w:vAlign w:val="center"/>
          </w:tcPr>
          <w:p w14:paraId="3C472AB3"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single" w:sz="4" w:space="0" w:color="auto"/>
              <w:right w:val="single" w:sz="4" w:space="0" w:color="auto"/>
            </w:tcBorders>
            <w:vAlign w:val="center"/>
          </w:tcPr>
          <w:p w14:paraId="113DE401" w14:textId="77777777" w:rsidR="00000000" w:rsidRDefault="00000000">
            <w:pPr>
              <w:spacing w:line="240" w:lineRule="exact"/>
              <w:jc w:val="center"/>
              <w:rPr>
                <w:rFonts w:ascii="仿宋_GB2312" w:hint="eastAsia"/>
                <w:color w:val="000000"/>
                <w:szCs w:val="21"/>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0E60BF13"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基础信息完善性</w:t>
            </w:r>
          </w:p>
          <w:p w14:paraId="308F0509"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（1分）</w:t>
            </w:r>
          </w:p>
        </w:tc>
        <w:tc>
          <w:tcPr>
            <w:tcW w:w="368" w:type="dxa"/>
            <w:tcBorders>
              <w:top w:val="single" w:sz="4" w:space="0" w:color="auto"/>
              <w:left w:val="nil"/>
              <w:bottom w:val="single" w:sz="4" w:space="0" w:color="auto"/>
              <w:right w:val="single" w:sz="4" w:space="0" w:color="auto"/>
            </w:tcBorders>
            <w:vAlign w:val="center"/>
          </w:tcPr>
          <w:p w14:paraId="79C0E888"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1</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78A5A76F"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部门基础信息是否完善，用以反映和考核基础信息对预算管理工作的支撑情况。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06153B3F"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①基础数据信息和会计信息资料真实计0.4分；②基础数据信息和会计信息资料完整计0.3分；③基础数据信息和会计信息资料准确计0.3分。</w:t>
            </w:r>
          </w:p>
        </w:tc>
      </w:tr>
      <w:tr w:rsidR="00000000" w14:paraId="725D1E7E" w14:textId="77777777">
        <w:trPr>
          <w:trHeight w:val="1262"/>
          <w:jc w:val="center"/>
        </w:trPr>
        <w:tc>
          <w:tcPr>
            <w:tcW w:w="828" w:type="dxa"/>
            <w:vMerge/>
            <w:tcBorders>
              <w:left w:val="single" w:sz="4" w:space="0" w:color="auto"/>
              <w:right w:val="single" w:sz="4" w:space="0" w:color="auto"/>
            </w:tcBorders>
            <w:tcMar>
              <w:top w:w="10" w:type="dxa"/>
              <w:left w:w="10" w:type="dxa"/>
              <w:bottom w:w="0" w:type="dxa"/>
              <w:right w:w="10" w:type="dxa"/>
            </w:tcMar>
            <w:textDirection w:val="tbRlV"/>
            <w:vAlign w:val="center"/>
          </w:tcPr>
          <w:p w14:paraId="366A096B" w14:textId="77777777" w:rsidR="00000000" w:rsidRDefault="00000000">
            <w:pPr>
              <w:spacing w:line="240" w:lineRule="exact"/>
              <w:jc w:val="center"/>
              <w:rPr>
                <w:rFonts w:ascii="仿宋_GB2312" w:hint="eastAsia"/>
                <w:color w:val="000000"/>
                <w:szCs w:val="21"/>
              </w:rPr>
            </w:pPr>
          </w:p>
        </w:tc>
        <w:tc>
          <w:tcPr>
            <w:tcW w:w="784" w:type="dxa"/>
            <w:vMerge w:val="restart"/>
            <w:tcBorders>
              <w:top w:val="nil"/>
              <w:left w:val="single" w:sz="4" w:space="0" w:color="auto"/>
              <w:right w:val="single" w:sz="4" w:space="0" w:color="auto"/>
            </w:tcBorders>
            <w:tcMar>
              <w:top w:w="10" w:type="dxa"/>
              <w:left w:w="10" w:type="dxa"/>
              <w:bottom w:w="0" w:type="dxa"/>
              <w:right w:w="10" w:type="dxa"/>
            </w:tcMar>
            <w:vAlign w:val="center"/>
          </w:tcPr>
          <w:p w14:paraId="1CF82FCE" w14:textId="77777777" w:rsidR="00000000" w:rsidRDefault="00000000">
            <w:pPr>
              <w:spacing w:line="240" w:lineRule="exact"/>
              <w:jc w:val="center"/>
              <w:rPr>
                <w:rFonts w:ascii="仿宋_GB2312" w:hint="eastAsia"/>
                <w:color w:val="000000"/>
                <w:szCs w:val="21"/>
              </w:rPr>
            </w:pPr>
            <w:r>
              <w:rPr>
                <w:rFonts w:ascii="仿宋_GB2312" w:hint="eastAsia"/>
                <w:color w:val="000000"/>
                <w:szCs w:val="21"/>
              </w:rPr>
              <w:t>资产</w:t>
            </w:r>
            <w:r>
              <w:rPr>
                <w:rFonts w:ascii="仿宋_GB2312" w:hint="eastAsia"/>
                <w:color w:val="000000"/>
                <w:szCs w:val="21"/>
              </w:rPr>
              <w:br/>
            </w:r>
            <w:r>
              <w:rPr>
                <w:rFonts w:ascii="仿宋_GB2312" w:hint="eastAsia"/>
                <w:color w:val="000000"/>
                <w:szCs w:val="21"/>
              </w:rPr>
              <w:t>管理</w:t>
            </w:r>
          </w:p>
          <w:p w14:paraId="784EB4D2" w14:textId="77777777" w:rsidR="00000000" w:rsidRDefault="00000000">
            <w:pPr>
              <w:spacing w:line="240" w:lineRule="exact"/>
              <w:jc w:val="center"/>
              <w:rPr>
                <w:rFonts w:ascii="仿宋_GB2312" w:hint="eastAsia"/>
                <w:color w:val="000000"/>
                <w:szCs w:val="21"/>
              </w:rPr>
            </w:pPr>
            <w:r>
              <w:rPr>
                <w:rFonts w:ascii="仿宋_GB2312" w:hint="eastAsia"/>
                <w:color w:val="000000"/>
                <w:szCs w:val="21"/>
              </w:rPr>
              <w:t>（</w:t>
            </w:r>
            <w:r>
              <w:rPr>
                <w:rFonts w:ascii="仿宋_GB2312" w:hint="eastAsia"/>
                <w:color w:val="000000"/>
                <w:szCs w:val="21"/>
              </w:rPr>
              <w:t>5</w:t>
            </w:r>
            <w:r>
              <w:rPr>
                <w:rFonts w:ascii="仿宋_GB2312" w:hint="eastAsia"/>
                <w:color w:val="000000"/>
                <w:szCs w:val="21"/>
              </w:rPr>
              <w:t>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7E7BC4F6"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管理制度健全性</w:t>
            </w:r>
          </w:p>
          <w:p w14:paraId="6D400820"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（2分）</w:t>
            </w:r>
          </w:p>
        </w:tc>
        <w:tc>
          <w:tcPr>
            <w:tcW w:w="368" w:type="dxa"/>
            <w:tcBorders>
              <w:top w:val="single" w:sz="4" w:space="0" w:color="auto"/>
              <w:left w:val="nil"/>
              <w:bottom w:val="single" w:sz="4" w:space="0" w:color="auto"/>
              <w:right w:val="single" w:sz="4" w:space="0" w:color="auto"/>
            </w:tcBorders>
            <w:vAlign w:val="center"/>
          </w:tcPr>
          <w:p w14:paraId="4C84B015"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2</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1963E43B"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283773AB"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①制定或具有资产管理制度计1分；②相关资金管理制度合法、合规、完整计0.5分；③相关资产管理制度得到有效执行计0.5分。</w:t>
            </w:r>
          </w:p>
        </w:tc>
      </w:tr>
      <w:tr w:rsidR="00000000" w14:paraId="60A90759" w14:textId="77777777">
        <w:trPr>
          <w:trHeight w:val="1050"/>
          <w:jc w:val="center"/>
        </w:trPr>
        <w:tc>
          <w:tcPr>
            <w:tcW w:w="828" w:type="dxa"/>
            <w:vMerge/>
            <w:tcBorders>
              <w:left w:val="single" w:sz="4" w:space="0" w:color="auto"/>
              <w:right w:val="single" w:sz="4" w:space="0" w:color="auto"/>
            </w:tcBorders>
            <w:vAlign w:val="center"/>
          </w:tcPr>
          <w:p w14:paraId="7967AA87" w14:textId="77777777" w:rsidR="00000000" w:rsidRDefault="00000000">
            <w:pPr>
              <w:spacing w:line="240" w:lineRule="exact"/>
              <w:jc w:val="center"/>
              <w:rPr>
                <w:rFonts w:ascii="仿宋_GB2312" w:hint="eastAsia"/>
                <w:color w:val="000000"/>
                <w:szCs w:val="21"/>
              </w:rPr>
            </w:pPr>
          </w:p>
        </w:tc>
        <w:tc>
          <w:tcPr>
            <w:tcW w:w="784" w:type="dxa"/>
            <w:vMerge/>
            <w:tcBorders>
              <w:left w:val="single" w:sz="4" w:space="0" w:color="auto"/>
              <w:right w:val="single" w:sz="4" w:space="0" w:color="auto"/>
            </w:tcBorders>
            <w:vAlign w:val="center"/>
          </w:tcPr>
          <w:p w14:paraId="1905E678" w14:textId="77777777" w:rsidR="00000000" w:rsidRDefault="00000000">
            <w:pPr>
              <w:spacing w:line="240" w:lineRule="exact"/>
              <w:jc w:val="center"/>
              <w:rPr>
                <w:rFonts w:ascii="仿宋_GB2312" w:hint="eastAsia"/>
                <w:color w:val="000000"/>
                <w:szCs w:val="21"/>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126752F4"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资产管理安全性</w:t>
            </w:r>
          </w:p>
          <w:p w14:paraId="20E60773"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（2分）</w:t>
            </w:r>
          </w:p>
        </w:tc>
        <w:tc>
          <w:tcPr>
            <w:tcW w:w="368" w:type="dxa"/>
            <w:tcBorders>
              <w:top w:val="single" w:sz="4" w:space="0" w:color="auto"/>
              <w:left w:val="nil"/>
              <w:bottom w:val="single" w:sz="4" w:space="0" w:color="auto"/>
              <w:right w:val="single" w:sz="4" w:space="0" w:color="auto"/>
            </w:tcBorders>
            <w:vAlign w:val="center"/>
          </w:tcPr>
          <w:p w14:paraId="33B89215" w14:textId="77777777" w:rsidR="00000000" w:rsidRDefault="00000000">
            <w:pPr>
              <w:tabs>
                <w:tab w:val="left" w:pos="761"/>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2</w:t>
            </w:r>
          </w:p>
        </w:tc>
        <w:tc>
          <w:tcPr>
            <w:tcW w:w="27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4AC8F829" w14:textId="77777777" w:rsidR="00000000" w:rsidRDefault="00000000">
            <w:pPr>
              <w:tabs>
                <w:tab w:val="left" w:pos="761"/>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部门的资产是否保存完整、使用合规、配置合理、处置规范、收入及时足额上缴，用以反映和考核部门资产安全运行情况。</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1AE51024"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①资产保存完整计0.4分；②资产配置合理计0.4分；③资产处置规范计0.4分；④资产账务管理合规、帐实相符计0.4分；⑤资产有偿使用及处置收入及时足额上缴计0.4分。</w:t>
            </w:r>
          </w:p>
        </w:tc>
      </w:tr>
      <w:tr w:rsidR="00000000" w14:paraId="64FFC4B6" w14:textId="77777777">
        <w:trPr>
          <w:trHeight w:val="880"/>
          <w:jc w:val="center"/>
        </w:trPr>
        <w:tc>
          <w:tcPr>
            <w:tcW w:w="828" w:type="dxa"/>
            <w:vMerge/>
            <w:tcBorders>
              <w:left w:val="single" w:sz="4" w:space="0" w:color="auto"/>
              <w:bottom w:val="single" w:sz="4" w:space="0" w:color="auto"/>
              <w:right w:val="single" w:sz="4" w:space="0" w:color="auto"/>
            </w:tcBorders>
            <w:vAlign w:val="center"/>
          </w:tcPr>
          <w:p w14:paraId="4F8BCC1B" w14:textId="77777777" w:rsidR="00000000" w:rsidRDefault="00000000">
            <w:pPr>
              <w:spacing w:line="240" w:lineRule="exact"/>
              <w:jc w:val="center"/>
              <w:rPr>
                <w:rFonts w:ascii="仿宋_GB2312" w:hint="eastAsia"/>
                <w:color w:val="000000"/>
                <w:szCs w:val="21"/>
              </w:rPr>
            </w:pPr>
          </w:p>
        </w:tc>
        <w:tc>
          <w:tcPr>
            <w:tcW w:w="784" w:type="dxa"/>
            <w:vMerge/>
            <w:tcBorders>
              <w:left w:val="single" w:sz="4" w:space="0" w:color="auto"/>
              <w:bottom w:val="single" w:sz="4" w:space="0" w:color="auto"/>
              <w:right w:val="single" w:sz="4" w:space="0" w:color="auto"/>
            </w:tcBorders>
            <w:vAlign w:val="center"/>
          </w:tcPr>
          <w:p w14:paraId="4121FB6E" w14:textId="77777777" w:rsidR="00000000" w:rsidRDefault="00000000">
            <w:pPr>
              <w:spacing w:line="240" w:lineRule="exact"/>
              <w:jc w:val="center"/>
              <w:rPr>
                <w:rFonts w:ascii="仿宋_GB2312" w:hint="eastAsia"/>
                <w:color w:val="000000"/>
                <w:szCs w:val="21"/>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4FB779B6"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固定资产利用率</w:t>
            </w:r>
          </w:p>
          <w:p w14:paraId="4CC51149"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（1分）</w:t>
            </w:r>
          </w:p>
        </w:tc>
        <w:tc>
          <w:tcPr>
            <w:tcW w:w="368" w:type="dxa"/>
            <w:tcBorders>
              <w:top w:val="single" w:sz="4" w:space="0" w:color="auto"/>
              <w:left w:val="nil"/>
              <w:bottom w:val="single" w:sz="4" w:space="0" w:color="auto"/>
              <w:right w:val="single" w:sz="4" w:space="0" w:color="auto"/>
            </w:tcBorders>
            <w:vAlign w:val="center"/>
          </w:tcPr>
          <w:p w14:paraId="3F34F303" w14:textId="77777777" w:rsidR="00000000" w:rsidRDefault="006C3F90">
            <w:pPr>
              <w:tabs>
                <w:tab w:val="left" w:pos="2604"/>
              </w:tabs>
              <w:spacing w:line="240" w:lineRule="exact"/>
              <w:jc w:val="center"/>
              <w:rPr>
                <w:rFonts w:ascii="宋体" w:hAnsi="宋体"/>
                <w:color w:val="000000"/>
                <w:sz w:val="18"/>
                <w:szCs w:val="18"/>
              </w:rPr>
            </w:pPr>
            <w:r>
              <w:rPr>
                <w:rFonts w:ascii="宋体" w:hAnsi="宋体"/>
                <w:color w:val="000000"/>
                <w:sz w:val="18"/>
                <w:szCs w:val="18"/>
              </w:rPr>
              <w:t>1</w:t>
            </w:r>
          </w:p>
        </w:tc>
        <w:tc>
          <w:tcPr>
            <w:tcW w:w="27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6D5B9D98"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部门实际在用固定资产总额与所有固定资产总额的比率，用以反映和考核部门固定资产使用效率程度。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6EB9B272"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固定资产利用率=（实际在用固定资产总额/所有固定资产总额）×100%。利用率为100%的计1分，每降1个百分点扣0.1分，扣完为止。</w:t>
            </w:r>
          </w:p>
        </w:tc>
      </w:tr>
      <w:tr w:rsidR="00000000" w14:paraId="17CDEAF4" w14:textId="77777777">
        <w:trPr>
          <w:trHeight w:val="1314"/>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432A595A" w14:textId="77777777" w:rsidR="00000000" w:rsidRDefault="00000000">
            <w:pPr>
              <w:spacing w:line="240" w:lineRule="exact"/>
              <w:jc w:val="center"/>
              <w:rPr>
                <w:rFonts w:ascii="仿宋_GB2312" w:hint="eastAsia"/>
                <w:color w:val="000000"/>
                <w:szCs w:val="21"/>
              </w:rPr>
            </w:pPr>
            <w:r>
              <w:rPr>
                <w:rFonts w:ascii="仿宋_GB2312" w:hint="eastAsia"/>
                <w:color w:val="000000"/>
                <w:szCs w:val="21"/>
              </w:rPr>
              <w:lastRenderedPageBreak/>
              <w:t>产</w:t>
            </w:r>
            <w:r>
              <w:rPr>
                <w:rFonts w:ascii="仿宋_GB2312" w:hint="eastAsia"/>
                <w:color w:val="000000"/>
                <w:szCs w:val="21"/>
              </w:rPr>
              <w:t xml:space="preserve">  </w:t>
            </w:r>
            <w:r>
              <w:rPr>
                <w:rFonts w:ascii="仿宋_GB2312" w:hint="eastAsia"/>
                <w:color w:val="000000"/>
                <w:szCs w:val="21"/>
              </w:rPr>
              <w:t>出（</w:t>
            </w:r>
            <w:r>
              <w:rPr>
                <w:rFonts w:ascii="仿宋_GB2312" w:hint="eastAsia"/>
                <w:color w:val="000000"/>
                <w:szCs w:val="21"/>
              </w:rPr>
              <w:t>30</w:t>
            </w:r>
            <w:r>
              <w:rPr>
                <w:rFonts w:ascii="仿宋_GB2312" w:hint="eastAsia"/>
                <w:color w:val="000000"/>
                <w:szCs w:val="21"/>
              </w:rPr>
              <w:t>分）</w:t>
            </w:r>
          </w:p>
        </w:tc>
        <w:tc>
          <w:tcPr>
            <w:tcW w:w="784"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4AB2A65D" w14:textId="77777777" w:rsidR="00000000" w:rsidRDefault="00000000">
            <w:pPr>
              <w:spacing w:line="240" w:lineRule="exact"/>
              <w:jc w:val="center"/>
              <w:rPr>
                <w:rFonts w:ascii="仿宋_GB2312" w:hint="eastAsia"/>
                <w:color w:val="000000"/>
                <w:sz w:val="18"/>
                <w:szCs w:val="18"/>
              </w:rPr>
            </w:pPr>
            <w:r>
              <w:rPr>
                <w:rFonts w:ascii="仿宋_GB2312" w:hint="eastAsia"/>
                <w:color w:val="000000"/>
                <w:sz w:val="18"/>
                <w:szCs w:val="18"/>
              </w:rPr>
              <w:t>职责</w:t>
            </w:r>
            <w:r>
              <w:rPr>
                <w:rFonts w:ascii="仿宋_GB2312" w:hint="eastAsia"/>
                <w:color w:val="000000"/>
                <w:sz w:val="18"/>
                <w:szCs w:val="18"/>
              </w:rPr>
              <w:br/>
            </w:r>
            <w:r>
              <w:rPr>
                <w:rFonts w:ascii="仿宋_GB2312" w:hint="eastAsia"/>
                <w:color w:val="000000"/>
                <w:sz w:val="18"/>
                <w:szCs w:val="18"/>
              </w:rPr>
              <w:t>履行</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42A5215D"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实际</w:t>
            </w:r>
          </w:p>
          <w:p w14:paraId="53FDD5FC"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完成率</w:t>
            </w:r>
          </w:p>
          <w:p w14:paraId="4C06FF49"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（8分）</w:t>
            </w:r>
          </w:p>
        </w:tc>
        <w:tc>
          <w:tcPr>
            <w:tcW w:w="368" w:type="dxa"/>
            <w:tcBorders>
              <w:top w:val="single" w:sz="4" w:space="0" w:color="auto"/>
              <w:left w:val="nil"/>
              <w:bottom w:val="single" w:sz="4" w:space="0" w:color="auto"/>
              <w:right w:val="single" w:sz="4" w:space="0" w:color="auto"/>
            </w:tcBorders>
            <w:vAlign w:val="center"/>
          </w:tcPr>
          <w:p w14:paraId="437C6C16"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8</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174B564C"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403A4DF8"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实际完成率得分=完成市委市政府绩效考核得分或上级主管部门考核指标得分/指标分值*8分</w:t>
            </w:r>
          </w:p>
        </w:tc>
      </w:tr>
      <w:tr w:rsidR="00000000" w14:paraId="46560B47" w14:textId="77777777">
        <w:trPr>
          <w:trHeight w:val="1286"/>
          <w:jc w:val="center"/>
        </w:trPr>
        <w:tc>
          <w:tcPr>
            <w:tcW w:w="828" w:type="dxa"/>
            <w:vMerge/>
            <w:tcBorders>
              <w:top w:val="nil"/>
              <w:left w:val="single" w:sz="4" w:space="0" w:color="auto"/>
              <w:bottom w:val="single" w:sz="4" w:space="0" w:color="auto"/>
              <w:right w:val="single" w:sz="4" w:space="0" w:color="auto"/>
            </w:tcBorders>
            <w:vAlign w:val="center"/>
          </w:tcPr>
          <w:p w14:paraId="51BB4D89"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single" w:sz="4" w:space="0" w:color="auto"/>
              <w:right w:val="single" w:sz="4" w:space="0" w:color="auto"/>
            </w:tcBorders>
            <w:vAlign w:val="center"/>
          </w:tcPr>
          <w:p w14:paraId="199A51C5" w14:textId="77777777" w:rsidR="00000000" w:rsidRDefault="00000000">
            <w:pPr>
              <w:spacing w:line="240" w:lineRule="exact"/>
              <w:jc w:val="center"/>
              <w:rPr>
                <w:rFonts w:ascii="仿宋_GB2312" w:hint="eastAsia"/>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503FB39A"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完成</w:t>
            </w:r>
          </w:p>
          <w:p w14:paraId="36DA0E43"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及时率</w:t>
            </w:r>
          </w:p>
          <w:p w14:paraId="6661E8B8"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（4分）</w:t>
            </w:r>
          </w:p>
        </w:tc>
        <w:tc>
          <w:tcPr>
            <w:tcW w:w="368" w:type="dxa"/>
            <w:tcBorders>
              <w:top w:val="single" w:sz="4" w:space="0" w:color="auto"/>
              <w:left w:val="nil"/>
              <w:bottom w:val="single" w:sz="4" w:space="0" w:color="auto"/>
              <w:right w:val="single" w:sz="4" w:space="0" w:color="auto"/>
            </w:tcBorders>
            <w:vAlign w:val="center"/>
          </w:tcPr>
          <w:p w14:paraId="5529C684"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3</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3EB19078"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3D000F41"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完成及时率=（及时完成实际工作数/计划工作数）×100%。1-4季度各得1分</w:t>
            </w:r>
            <w:r>
              <w:rPr>
                <w:rFonts w:ascii="宋体" w:hAnsi="宋体" w:hint="eastAsia"/>
                <w:color w:val="000000"/>
                <w:sz w:val="18"/>
                <w:szCs w:val="18"/>
              </w:rPr>
              <w:br/>
            </w:r>
          </w:p>
        </w:tc>
      </w:tr>
      <w:tr w:rsidR="00000000" w14:paraId="44C4188C" w14:textId="77777777">
        <w:trPr>
          <w:trHeight w:val="1370"/>
          <w:jc w:val="center"/>
        </w:trPr>
        <w:tc>
          <w:tcPr>
            <w:tcW w:w="828" w:type="dxa"/>
            <w:vMerge/>
            <w:tcBorders>
              <w:top w:val="nil"/>
              <w:left w:val="single" w:sz="4" w:space="0" w:color="auto"/>
              <w:bottom w:val="single" w:sz="4" w:space="0" w:color="auto"/>
              <w:right w:val="single" w:sz="4" w:space="0" w:color="auto"/>
            </w:tcBorders>
            <w:vAlign w:val="center"/>
          </w:tcPr>
          <w:p w14:paraId="6DFB7463"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single" w:sz="4" w:space="0" w:color="auto"/>
              <w:right w:val="single" w:sz="4" w:space="0" w:color="auto"/>
            </w:tcBorders>
            <w:vAlign w:val="center"/>
          </w:tcPr>
          <w:p w14:paraId="62ACF2BF" w14:textId="77777777" w:rsidR="00000000" w:rsidRDefault="00000000">
            <w:pPr>
              <w:spacing w:line="240" w:lineRule="exact"/>
              <w:jc w:val="center"/>
              <w:rPr>
                <w:rFonts w:ascii="仿宋_GB2312" w:hint="eastAsia"/>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1FE98219"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质量</w:t>
            </w:r>
          </w:p>
          <w:p w14:paraId="5C30C475"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达标率</w:t>
            </w:r>
          </w:p>
          <w:p w14:paraId="55EDB25D"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（8分）</w:t>
            </w:r>
          </w:p>
        </w:tc>
        <w:tc>
          <w:tcPr>
            <w:tcW w:w="368" w:type="dxa"/>
            <w:tcBorders>
              <w:top w:val="single" w:sz="4" w:space="0" w:color="auto"/>
              <w:left w:val="nil"/>
              <w:bottom w:val="single" w:sz="4" w:space="0" w:color="auto"/>
              <w:right w:val="single" w:sz="4" w:space="0" w:color="auto"/>
            </w:tcBorders>
            <w:vAlign w:val="center"/>
          </w:tcPr>
          <w:p w14:paraId="1AE08F46"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8</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33E54314"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7D4B1726"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质量达标率=（质量达标实际工作数/计划工作数）×100%。实际得分=达标率*8分</w:t>
            </w:r>
          </w:p>
        </w:tc>
      </w:tr>
      <w:tr w:rsidR="00000000" w14:paraId="3D3DD63C" w14:textId="77777777">
        <w:trPr>
          <w:trHeight w:val="1197"/>
          <w:jc w:val="center"/>
        </w:trPr>
        <w:tc>
          <w:tcPr>
            <w:tcW w:w="828" w:type="dxa"/>
            <w:vMerge/>
            <w:tcBorders>
              <w:top w:val="nil"/>
              <w:left w:val="single" w:sz="4" w:space="0" w:color="auto"/>
              <w:bottom w:val="single" w:sz="4" w:space="0" w:color="auto"/>
              <w:right w:val="single" w:sz="4" w:space="0" w:color="auto"/>
            </w:tcBorders>
            <w:vAlign w:val="center"/>
          </w:tcPr>
          <w:p w14:paraId="31EE838F"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single" w:sz="4" w:space="0" w:color="auto"/>
              <w:right w:val="single" w:sz="4" w:space="0" w:color="auto"/>
            </w:tcBorders>
            <w:vAlign w:val="center"/>
          </w:tcPr>
          <w:p w14:paraId="2639D07B" w14:textId="77777777" w:rsidR="00000000" w:rsidRDefault="00000000">
            <w:pPr>
              <w:spacing w:line="240" w:lineRule="exact"/>
              <w:jc w:val="center"/>
              <w:rPr>
                <w:rFonts w:ascii="仿宋_GB2312" w:hint="eastAsia"/>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12FFB5C2"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重点工作办结率</w:t>
            </w:r>
          </w:p>
          <w:p w14:paraId="76EC9A5B"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（10分）</w:t>
            </w:r>
          </w:p>
        </w:tc>
        <w:tc>
          <w:tcPr>
            <w:tcW w:w="368" w:type="dxa"/>
            <w:tcBorders>
              <w:top w:val="single" w:sz="4" w:space="0" w:color="auto"/>
              <w:left w:val="nil"/>
              <w:bottom w:val="single" w:sz="4" w:space="0" w:color="auto"/>
              <w:right w:val="single" w:sz="4" w:space="0" w:color="auto"/>
            </w:tcBorders>
            <w:vAlign w:val="center"/>
          </w:tcPr>
          <w:p w14:paraId="6DEA8ED1" w14:textId="77777777" w:rsidR="00000000" w:rsidRDefault="00000000">
            <w:pPr>
              <w:tabs>
                <w:tab w:val="left" w:pos="2604"/>
              </w:tabs>
              <w:spacing w:line="240" w:lineRule="exact"/>
              <w:jc w:val="center"/>
              <w:rPr>
                <w:rFonts w:ascii="宋体" w:hAnsi="宋体"/>
                <w:color w:val="000000"/>
                <w:sz w:val="18"/>
                <w:szCs w:val="18"/>
              </w:rPr>
            </w:pPr>
            <w:r>
              <w:rPr>
                <w:rFonts w:ascii="宋体" w:hAnsi="宋体" w:hint="eastAsia"/>
                <w:color w:val="000000"/>
                <w:sz w:val="18"/>
                <w:szCs w:val="18"/>
              </w:rPr>
              <w:t>10</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5A75C835"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部门年度重点工作实际完成数与交办或下达数的比率，用以反映部门对重点工作的办理落实程度。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738E82D3" w14:textId="77777777" w:rsidR="00000000" w:rsidRDefault="00000000">
            <w:pPr>
              <w:spacing w:line="240" w:lineRule="exact"/>
              <w:ind w:leftChars="20" w:left="42"/>
              <w:rPr>
                <w:rFonts w:ascii="宋体" w:hAnsi="宋体" w:hint="eastAsia"/>
                <w:color w:val="000000"/>
                <w:sz w:val="18"/>
                <w:szCs w:val="18"/>
              </w:rPr>
            </w:pPr>
            <w:r>
              <w:rPr>
                <w:rFonts w:ascii="宋体" w:hAnsi="宋体" w:hint="eastAsia"/>
                <w:color w:val="000000"/>
                <w:sz w:val="18"/>
                <w:szCs w:val="18"/>
              </w:rPr>
              <w:t>重点工作办结率=（重点工作实际完成数/交办或下达数）×100%。实际得分=办结率*10分</w:t>
            </w:r>
          </w:p>
        </w:tc>
      </w:tr>
      <w:tr w:rsidR="00000000" w14:paraId="1FAF4AF9" w14:textId="77777777">
        <w:trPr>
          <w:trHeight w:val="910"/>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08507FC3" w14:textId="5B94DDEB" w:rsidR="00000000" w:rsidRDefault="00284281">
            <w:pPr>
              <w:spacing w:line="240" w:lineRule="exact"/>
              <w:jc w:val="center"/>
              <w:rPr>
                <w:rFonts w:ascii="仿宋_GB2312" w:hint="eastAsia"/>
                <w:color w:val="000000"/>
                <w:szCs w:val="21"/>
              </w:rPr>
            </w:pPr>
            <w:r>
              <w:rPr>
                <w:noProof/>
              </w:rPr>
              <mc:AlternateContent>
                <mc:Choice Requires="wpi">
                  <w:drawing>
                    <wp:anchor distT="0" distB="0" distL="114300" distR="114300" simplePos="0" relativeHeight="251657216" behindDoc="0" locked="0" layoutInCell="1" allowOverlap="1" wp14:anchorId="63184FBC" wp14:editId="72CA726E">
                      <wp:simplePos x="0" y="0"/>
                      <wp:positionH relativeFrom="column">
                        <wp:posOffset>228600</wp:posOffset>
                      </wp:positionH>
                      <wp:positionV relativeFrom="paragraph">
                        <wp:posOffset>1383030</wp:posOffset>
                      </wp:positionV>
                      <wp:extent cx="635" cy="635"/>
                      <wp:effectExtent l="57150" t="38100" r="37465" b="37465"/>
                      <wp:wrapNone/>
                      <wp:docPr id="2" name="墨迹 1"/>
                      <wp:cNvGraphicFramePr>
                        <a:graphicFrameLocks xmlns:a="http://schemas.openxmlformats.org/drawingml/2006/main" noGrp="1" noChangeAspect="1"/>
                      </wp:cNvGraphicFramePr>
                      <a:graphic xmlns:a="http://schemas.openxmlformats.org/drawingml/2006/main">
                        <a:graphicData uri="http://schemas.microsoft.com/office/word/2010/wordprocessingInk">
                          <w14:contentPart bwMode="clr" r:id="rId6">
                            <w14:nvContentPartPr>
                              <w14:cNvContentPartPr>
                                <a14:cpLocks xmlns:a14="http://schemas.microsoft.com/office/drawing/2010/main" noGrp="1"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28C2E6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1" o:spid="_x0000_s1026" type="#_x0000_t75" style="position:absolute;left:0;text-align:left;margin-left:16.7pt;margin-top:107.6pt;width:2.65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Zb8eZAQAAjAMAAA4AAABkcnMvZTJvRG9jLnhtbJyT3U7DMAyF75F4&#10;hyj3rCuMCVXrJsQEQuLvAh4gpMkarYkjJ6Pj7XHbdRsbCImbyrEV57PP6WS2thX7UBgMuJyngyFn&#10;ykkojFvk/O319uyKsxCFK0QFTuX8UwU+m56eTGqfqXMooSoUMmriQlb7nJcx+ixJgiyVFWEAXjkq&#10;akArIh1xkRQoaupuq+R8OBwnNWDhEaQKgbLzrsinbX+tlYzPWgcVWUV048uU+OI2wm303kfJdCKy&#10;BQpfGrnBEv+gssI4gti2moso2ArNUStrJEIAHQcSbAJaG6namWi6dHgw3b1bNpOlI7nCTIKLysUX&#10;gbHfX1v4zxO24uy9foSCFJIV8k1D2s/fenTMc5ArSzidKKgqEckRoTQ+cIaZKXKO90W6w3cfN7sB&#10;XnA31tNhQaSjTPoHkMvQK5KOjsh+XOTGK90uW02Ygzskn6WcoptSuIW6Dp5s0qRI/KTf7hFGX/kN&#10;fK3RNorTPtg652S0z+bbGkqtI5OUHF9cciYp3wR7r3V3+xf2lCWgbx7aPzewez/R9AsAAP//AwBQ&#10;SwMEFAAGAAgAAAAhAOWSffSlAQAA0QMAABAAAABkcnMvaW5rL2luazEueG1snFLRboIwFH1fsn9o&#10;6oMvE0pRhkT0zWTJlizTJdsjQpVGaE1bRP9+pUA1mVuyvZBy23vuOeee2eJUFuBIhKScxdBzEASE&#10;pTyjbBfD9/VyFEIgVcKypOCMxPBMJFzM7+9mlO3LItJfoBGYbE5lEcNcqUPkunVdO7XvcLFzMUK+&#10;+8T2L89w3nVlZEsZVXqk7EspZ4qcVAMW0SyGqToh+15jr3glUmKvm4pILy+USFKy5KJMlEXME8ZI&#10;AVhSat4fEKjzQR+onrMjAoJKM5B6UAnd2y2fv7e4RnH08+RXwQ9EKEouIltK3cUZpO2/YdfSFETy&#10;omqcgeCYFJUmjEPHHwfjwDL23Bucv2Nq+n/H7ER1xK4VdDd2Fb1nipZEB6Q82N0oqUPUlFdKmBhh&#10;hPEI+SNvsvaCaIIi7Dee97Pazfd4G1HJ3GJtxGXH5sbqbLXVNFO5tQo5aIKn2Dp17dOt7pzQXa7+&#10;3Z7ygusgdXsaLEMUIHSlzIy0Om+E3mQHdNF/I9sYDkzugelsC8aBYOp7wBuHjxg9DNEQ9d4ZADtB&#10;72b+BQAA//8DAFBLAwQUAAYACAAAACEA6KdGmuAAAAAJAQAADwAAAGRycy9kb3ducmV2LnhtbEyP&#10;wUrDQBCG74LvsIzgzW66MbbGbEoRBBGhNErpcZtMs8HsbMhu2/j2jic9zszHP99frCbXizOOofOk&#10;YT5LQCDVvumo1fD58XK3BBGiocb0nlDDNwZYlddXhckbf6EtnqvYCg6hkBsNNsYhlzLUFp0JMz8g&#10;8e3oR2cij2Mrm9FcONz1UiXJg3SmI/5gzYDPFuuv6uQ07B632bR/ffeD2xzXPl10b1ZVWt/eTOsn&#10;EBGn+AfDrz6rQ8lOB3+iJoheQ5reM6lBzTMFgoF0uQBx4IVKMpBlIf83K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a5lvx5kBAACMAwAADgAAAAAAAAAA&#10;AAAAAAA8AgAAZHJzL2Uyb0RvYy54bWxQSwECLQAUAAYACAAAACEA5ZJ99KUBAADRAwAAEAAAAAAA&#10;AAAAAAAAAAABBAAAZHJzL2luay9pbmsxLnhtbFBLAQItABQABgAIAAAAIQDop0aa4AAAAAkBAAAP&#10;AAAAAAAAAAAAAAAAANQFAABkcnMvZG93bnJldi54bWxQSwECLQAUAAYACAAAACEAeRi8nb8AAAAh&#10;AQAAGQAAAAAAAAAAAAAAAADhBgAAZHJzL19yZWxzL2Uyb0RvYy54bWwucmVsc1BLBQYAAAAABgAG&#10;AHgBAADXBwAAAAA=&#10;">
                      <v:imagedata r:id="rId7" o:title=""/>
                      <o:lock v:ext="edit" grouping="t"/>
                    </v:shape>
                  </w:pict>
                </mc:Fallback>
              </mc:AlternateContent>
            </w:r>
            <w:r w:rsidR="00000000">
              <w:rPr>
                <w:rFonts w:ascii="仿宋_GB2312" w:hint="eastAsia"/>
                <w:color w:val="000000"/>
                <w:szCs w:val="21"/>
              </w:rPr>
              <w:t>效</w:t>
            </w:r>
            <w:r w:rsidR="00000000">
              <w:rPr>
                <w:rFonts w:ascii="仿宋_GB2312" w:hint="eastAsia"/>
                <w:color w:val="000000"/>
                <w:szCs w:val="21"/>
              </w:rPr>
              <w:t xml:space="preserve">  </w:t>
            </w:r>
            <w:r w:rsidR="00000000">
              <w:rPr>
                <w:rFonts w:ascii="仿宋_GB2312" w:hint="eastAsia"/>
                <w:color w:val="000000"/>
                <w:szCs w:val="21"/>
              </w:rPr>
              <w:t>果（</w:t>
            </w:r>
            <w:r w:rsidR="00000000">
              <w:rPr>
                <w:rFonts w:ascii="仿宋_GB2312" w:hint="eastAsia"/>
                <w:color w:val="000000"/>
                <w:szCs w:val="21"/>
              </w:rPr>
              <w:t>20</w:t>
            </w:r>
            <w:r w:rsidR="00000000">
              <w:rPr>
                <w:rFonts w:ascii="仿宋_GB2312" w:hint="eastAsia"/>
                <w:color w:val="000000"/>
                <w:szCs w:val="21"/>
              </w:rPr>
              <w:t>分）</w:t>
            </w:r>
          </w:p>
        </w:tc>
        <w:tc>
          <w:tcPr>
            <w:tcW w:w="784"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134205A7" w14:textId="77777777" w:rsidR="00000000" w:rsidRDefault="00000000">
            <w:pPr>
              <w:spacing w:line="240" w:lineRule="exact"/>
              <w:jc w:val="center"/>
              <w:rPr>
                <w:rFonts w:ascii="仿宋_GB2312" w:hint="eastAsia"/>
                <w:color w:val="000000"/>
                <w:sz w:val="18"/>
                <w:szCs w:val="18"/>
              </w:rPr>
            </w:pPr>
            <w:r>
              <w:rPr>
                <w:rFonts w:ascii="仿宋_GB2312" w:hint="eastAsia"/>
                <w:color w:val="000000"/>
                <w:sz w:val="18"/>
                <w:szCs w:val="18"/>
              </w:rPr>
              <w:t>履职</w:t>
            </w:r>
            <w:r>
              <w:rPr>
                <w:rFonts w:ascii="仿宋_GB2312" w:hint="eastAsia"/>
                <w:color w:val="000000"/>
                <w:sz w:val="18"/>
                <w:szCs w:val="18"/>
              </w:rPr>
              <w:br/>
            </w:r>
            <w:r>
              <w:rPr>
                <w:rFonts w:ascii="仿宋_GB2312" w:hint="eastAsia"/>
                <w:color w:val="000000"/>
                <w:sz w:val="18"/>
                <w:szCs w:val="18"/>
              </w:rPr>
              <w:t>效益</w:t>
            </w:r>
          </w:p>
          <w:p w14:paraId="66DF98C7" w14:textId="77777777" w:rsidR="00000000" w:rsidRDefault="00000000">
            <w:pPr>
              <w:spacing w:line="240" w:lineRule="exact"/>
              <w:jc w:val="center"/>
              <w:rPr>
                <w:rFonts w:ascii="仿宋_GB2312" w:hint="eastAsia"/>
                <w:color w:val="000000"/>
                <w:sz w:val="18"/>
                <w:szCs w:val="18"/>
              </w:rPr>
            </w:pPr>
            <w:r>
              <w:rPr>
                <w:rFonts w:ascii="仿宋_GB2312" w:hint="eastAsia"/>
                <w:color w:val="000000"/>
                <w:sz w:val="18"/>
                <w:szCs w:val="18"/>
              </w:rPr>
              <w:t>（</w:t>
            </w:r>
            <w:r>
              <w:rPr>
                <w:rFonts w:ascii="仿宋_GB2312" w:hint="eastAsia"/>
                <w:color w:val="000000"/>
                <w:sz w:val="18"/>
                <w:szCs w:val="18"/>
              </w:rPr>
              <w:t>20</w:t>
            </w:r>
            <w:r>
              <w:rPr>
                <w:rFonts w:ascii="仿宋_GB2312" w:hint="eastAsia"/>
                <w:color w:val="000000"/>
                <w:sz w:val="18"/>
                <w:szCs w:val="18"/>
              </w:rPr>
              <w:t>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2AF50494"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经济效益</w:t>
            </w:r>
          </w:p>
          <w:p w14:paraId="14BD6607"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（5分）</w:t>
            </w:r>
          </w:p>
        </w:tc>
        <w:tc>
          <w:tcPr>
            <w:tcW w:w="368" w:type="dxa"/>
            <w:tcBorders>
              <w:top w:val="single" w:sz="4" w:space="0" w:color="auto"/>
              <w:left w:val="nil"/>
              <w:bottom w:val="single" w:sz="4" w:space="0" w:color="auto"/>
              <w:right w:val="single" w:sz="4" w:space="0" w:color="auto"/>
            </w:tcBorders>
            <w:vAlign w:val="center"/>
          </w:tcPr>
          <w:p w14:paraId="40FFE03A"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4</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3349E810"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部门履行职责对经济发展所带来的直接或间接影响。</w:t>
            </w:r>
          </w:p>
        </w:tc>
        <w:tc>
          <w:tcPr>
            <w:tcW w:w="437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3558833B" w14:textId="77777777" w:rsidR="00000000" w:rsidRDefault="00000000">
            <w:pPr>
              <w:spacing w:line="240" w:lineRule="exact"/>
              <w:ind w:leftChars="20" w:left="42"/>
              <w:rPr>
                <w:rFonts w:ascii="宋体" w:hAnsi="宋体" w:hint="eastAsia"/>
                <w:color w:val="000000"/>
                <w:sz w:val="18"/>
                <w:szCs w:val="18"/>
              </w:rPr>
            </w:pPr>
            <w:r>
              <w:rPr>
                <w:rFonts w:ascii="宋体" w:hAnsi="宋体" w:cs="宋体" w:hint="eastAsia"/>
                <w:color w:val="000000"/>
                <w:kern w:val="0"/>
                <w:sz w:val="18"/>
                <w:szCs w:val="18"/>
              </w:rPr>
              <w:t>按经济效益实现程度计算得分（5分）；按社会效益实现程度计算得分（5分）；按生态效益实现程度计算得分（5分）</w:t>
            </w:r>
          </w:p>
        </w:tc>
      </w:tr>
      <w:tr w:rsidR="00000000" w14:paraId="47AB790A" w14:textId="77777777">
        <w:trPr>
          <w:trHeight w:val="810"/>
          <w:jc w:val="center"/>
        </w:trPr>
        <w:tc>
          <w:tcPr>
            <w:tcW w:w="828" w:type="dxa"/>
            <w:vMerge/>
            <w:tcBorders>
              <w:top w:val="nil"/>
              <w:left w:val="single" w:sz="4" w:space="0" w:color="auto"/>
              <w:bottom w:val="single" w:sz="4" w:space="0" w:color="auto"/>
              <w:right w:val="single" w:sz="4" w:space="0" w:color="auto"/>
            </w:tcBorders>
            <w:vAlign w:val="center"/>
          </w:tcPr>
          <w:p w14:paraId="22DBF273"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single" w:sz="4" w:space="0" w:color="auto"/>
              <w:right w:val="single" w:sz="4" w:space="0" w:color="auto"/>
            </w:tcBorders>
            <w:vAlign w:val="center"/>
          </w:tcPr>
          <w:p w14:paraId="6AF0DDE5" w14:textId="77777777" w:rsidR="00000000" w:rsidRDefault="00000000">
            <w:pPr>
              <w:spacing w:line="240" w:lineRule="exact"/>
              <w:jc w:val="center"/>
              <w:rPr>
                <w:rFonts w:ascii="仿宋_GB2312" w:hint="eastAsia"/>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357D9C45"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社会效益</w:t>
            </w:r>
          </w:p>
          <w:p w14:paraId="2EE0C322"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（5分）</w:t>
            </w:r>
          </w:p>
        </w:tc>
        <w:tc>
          <w:tcPr>
            <w:tcW w:w="368" w:type="dxa"/>
            <w:tcBorders>
              <w:top w:val="single" w:sz="4" w:space="0" w:color="auto"/>
              <w:left w:val="nil"/>
              <w:bottom w:val="single" w:sz="4" w:space="0" w:color="auto"/>
              <w:right w:val="single" w:sz="4" w:space="0" w:color="auto"/>
            </w:tcBorders>
            <w:vAlign w:val="center"/>
          </w:tcPr>
          <w:p w14:paraId="7FAAAE70"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4</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51F2FCA4"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部门履行职责对社会发展所带来的直接或间接影响。</w:t>
            </w:r>
          </w:p>
        </w:tc>
        <w:tc>
          <w:tcPr>
            <w:tcW w:w="4372" w:type="dxa"/>
            <w:vMerge/>
            <w:tcBorders>
              <w:top w:val="nil"/>
              <w:left w:val="single" w:sz="4" w:space="0" w:color="auto"/>
              <w:bottom w:val="single" w:sz="4" w:space="0" w:color="auto"/>
              <w:right w:val="single" w:sz="4" w:space="0" w:color="auto"/>
            </w:tcBorders>
            <w:vAlign w:val="center"/>
          </w:tcPr>
          <w:p w14:paraId="71D30674" w14:textId="77777777" w:rsidR="00000000" w:rsidRDefault="00000000">
            <w:pPr>
              <w:spacing w:line="240" w:lineRule="exact"/>
              <w:ind w:leftChars="20" w:left="42"/>
              <w:rPr>
                <w:rFonts w:ascii="宋体" w:hAnsi="宋体" w:hint="eastAsia"/>
                <w:color w:val="000000"/>
                <w:sz w:val="18"/>
                <w:szCs w:val="18"/>
              </w:rPr>
            </w:pPr>
          </w:p>
        </w:tc>
      </w:tr>
      <w:tr w:rsidR="00000000" w14:paraId="0077A0A6" w14:textId="77777777">
        <w:trPr>
          <w:trHeight w:val="827"/>
          <w:jc w:val="center"/>
        </w:trPr>
        <w:tc>
          <w:tcPr>
            <w:tcW w:w="828" w:type="dxa"/>
            <w:vMerge/>
            <w:tcBorders>
              <w:top w:val="nil"/>
              <w:left w:val="single" w:sz="4" w:space="0" w:color="auto"/>
              <w:bottom w:val="single" w:sz="4" w:space="0" w:color="auto"/>
              <w:right w:val="single" w:sz="4" w:space="0" w:color="auto"/>
            </w:tcBorders>
            <w:vAlign w:val="center"/>
          </w:tcPr>
          <w:p w14:paraId="184F59DD"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single" w:sz="4" w:space="0" w:color="auto"/>
              <w:right w:val="single" w:sz="4" w:space="0" w:color="auto"/>
            </w:tcBorders>
            <w:vAlign w:val="center"/>
          </w:tcPr>
          <w:p w14:paraId="373735F9" w14:textId="77777777" w:rsidR="00000000" w:rsidRDefault="00000000">
            <w:pPr>
              <w:spacing w:line="240" w:lineRule="exact"/>
              <w:jc w:val="center"/>
              <w:rPr>
                <w:rFonts w:ascii="仿宋_GB2312" w:hint="eastAsia"/>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5C1E5E42"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生态效益</w:t>
            </w:r>
          </w:p>
          <w:p w14:paraId="1412EAC9"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（5分）</w:t>
            </w:r>
          </w:p>
        </w:tc>
        <w:tc>
          <w:tcPr>
            <w:tcW w:w="368" w:type="dxa"/>
            <w:tcBorders>
              <w:top w:val="single" w:sz="4" w:space="0" w:color="auto"/>
              <w:left w:val="nil"/>
              <w:bottom w:val="single" w:sz="4" w:space="0" w:color="auto"/>
              <w:right w:val="single" w:sz="4" w:space="0" w:color="auto"/>
            </w:tcBorders>
            <w:vAlign w:val="center"/>
          </w:tcPr>
          <w:p w14:paraId="34C5EE92"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5</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285E30CE"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部门履行职责对生态环境所带来的直接或间接影响。</w:t>
            </w:r>
          </w:p>
        </w:tc>
        <w:tc>
          <w:tcPr>
            <w:tcW w:w="4372" w:type="dxa"/>
            <w:vMerge/>
            <w:tcBorders>
              <w:top w:val="nil"/>
              <w:left w:val="single" w:sz="4" w:space="0" w:color="auto"/>
              <w:bottom w:val="single" w:sz="4" w:space="0" w:color="auto"/>
              <w:right w:val="single" w:sz="4" w:space="0" w:color="auto"/>
            </w:tcBorders>
            <w:vAlign w:val="center"/>
          </w:tcPr>
          <w:p w14:paraId="4083198A" w14:textId="77777777" w:rsidR="00000000" w:rsidRDefault="00000000">
            <w:pPr>
              <w:spacing w:line="240" w:lineRule="exact"/>
              <w:ind w:leftChars="20" w:left="42"/>
              <w:rPr>
                <w:rFonts w:ascii="宋体" w:hAnsi="宋体" w:hint="eastAsia"/>
                <w:color w:val="000000"/>
                <w:sz w:val="18"/>
                <w:szCs w:val="18"/>
              </w:rPr>
            </w:pPr>
          </w:p>
        </w:tc>
      </w:tr>
      <w:tr w:rsidR="00000000" w14:paraId="39455627" w14:textId="77777777">
        <w:trPr>
          <w:trHeight w:val="1381"/>
          <w:jc w:val="center"/>
        </w:trPr>
        <w:tc>
          <w:tcPr>
            <w:tcW w:w="828" w:type="dxa"/>
            <w:vMerge/>
            <w:tcBorders>
              <w:top w:val="nil"/>
              <w:left w:val="single" w:sz="4" w:space="0" w:color="auto"/>
              <w:bottom w:val="nil"/>
              <w:right w:val="single" w:sz="4" w:space="0" w:color="auto"/>
            </w:tcBorders>
            <w:vAlign w:val="center"/>
          </w:tcPr>
          <w:p w14:paraId="085AA7CC" w14:textId="77777777" w:rsidR="00000000" w:rsidRDefault="00000000">
            <w:pPr>
              <w:spacing w:line="240" w:lineRule="exact"/>
              <w:jc w:val="center"/>
              <w:rPr>
                <w:rFonts w:ascii="仿宋_GB2312" w:hint="eastAsia"/>
                <w:color w:val="000000"/>
                <w:szCs w:val="21"/>
              </w:rPr>
            </w:pPr>
          </w:p>
        </w:tc>
        <w:tc>
          <w:tcPr>
            <w:tcW w:w="784" w:type="dxa"/>
            <w:vMerge/>
            <w:tcBorders>
              <w:top w:val="nil"/>
              <w:left w:val="single" w:sz="4" w:space="0" w:color="auto"/>
              <w:bottom w:val="nil"/>
              <w:right w:val="single" w:sz="4" w:space="0" w:color="auto"/>
            </w:tcBorders>
            <w:vAlign w:val="center"/>
          </w:tcPr>
          <w:p w14:paraId="18E3E606" w14:textId="77777777" w:rsidR="00000000" w:rsidRDefault="00000000">
            <w:pPr>
              <w:spacing w:line="240" w:lineRule="exact"/>
              <w:jc w:val="center"/>
              <w:rPr>
                <w:rFonts w:ascii="仿宋_GB2312" w:hint="eastAsia"/>
                <w:color w:val="000000"/>
                <w:sz w:val="18"/>
                <w:szCs w:val="18"/>
              </w:rPr>
            </w:pPr>
          </w:p>
        </w:tc>
        <w:tc>
          <w:tcPr>
            <w:tcW w:w="848" w:type="dxa"/>
            <w:tcBorders>
              <w:top w:val="nil"/>
              <w:left w:val="nil"/>
              <w:bottom w:val="nil"/>
              <w:right w:val="single" w:sz="4" w:space="0" w:color="auto"/>
            </w:tcBorders>
            <w:tcMar>
              <w:top w:w="10" w:type="dxa"/>
              <w:left w:w="10" w:type="dxa"/>
              <w:bottom w:w="0" w:type="dxa"/>
              <w:right w:w="10" w:type="dxa"/>
            </w:tcMar>
            <w:vAlign w:val="center"/>
          </w:tcPr>
          <w:p w14:paraId="79FC39E6" w14:textId="77777777" w:rsidR="00000000" w:rsidRDefault="00000000">
            <w:pPr>
              <w:spacing w:line="240" w:lineRule="exact"/>
              <w:jc w:val="center"/>
              <w:rPr>
                <w:rFonts w:ascii="宋体" w:hAnsi="宋体" w:hint="eastAsia"/>
                <w:color w:val="000000"/>
                <w:sz w:val="18"/>
                <w:szCs w:val="18"/>
              </w:rPr>
            </w:pPr>
            <w:r>
              <w:rPr>
                <w:rFonts w:ascii="宋体" w:hAnsi="宋体" w:hint="eastAsia"/>
                <w:color w:val="000000"/>
                <w:sz w:val="18"/>
                <w:szCs w:val="18"/>
              </w:rPr>
              <w:t>社会公众或服务对象满意度（5分）</w:t>
            </w:r>
          </w:p>
        </w:tc>
        <w:tc>
          <w:tcPr>
            <w:tcW w:w="368" w:type="dxa"/>
            <w:tcBorders>
              <w:top w:val="single" w:sz="4" w:space="0" w:color="auto"/>
              <w:left w:val="nil"/>
              <w:bottom w:val="single" w:sz="4" w:space="0" w:color="auto"/>
              <w:right w:val="single" w:sz="4" w:space="0" w:color="auto"/>
            </w:tcBorders>
            <w:vAlign w:val="center"/>
          </w:tcPr>
          <w:p w14:paraId="5C461A36" w14:textId="77777777" w:rsidR="00000000" w:rsidRDefault="00000000">
            <w:pPr>
              <w:tabs>
                <w:tab w:val="left" w:pos="2604"/>
              </w:tabs>
              <w:spacing w:line="240" w:lineRule="exact"/>
              <w:jc w:val="center"/>
              <w:rPr>
                <w:rFonts w:ascii="宋体" w:hAnsi="宋体" w:hint="eastAsia"/>
                <w:color w:val="000000"/>
                <w:sz w:val="18"/>
                <w:szCs w:val="18"/>
              </w:rPr>
            </w:pPr>
            <w:r>
              <w:rPr>
                <w:rFonts w:ascii="宋体" w:hAnsi="宋体" w:hint="eastAsia"/>
                <w:color w:val="000000"/>
                <w:sz w:val="18"/>
                <w:szCs w:val="18"/>
              </w:rPr>
              <w:t>5</w:t>
            </w:r>
          </w:p>
        </w:tc>
        <w:tc>
          <w:tcPr>
            <w:tcW w:w="2792" w:type="dxa"/>
            <w:tcBorders>
              <w:top w:val="nil"/>
              <w:left w:val="single" w:sz="4" w:space="0" w:color="auto"/>
              <w:bottom w:val="nil"/>
              <w:right w:val="single" w:sz="4" w:space="0" w:color="auto"/>
            </w:tcBorders>
            <w:tcMar>
              <w:top w:w="10" w:type="dxa"/>
              <w:left w:w="10" w:type="dxa"/>
              <w:bottom w:w="0" w:type="dxa"/>
              <w:right w:w="10" w:type="dxa"/>
            </w:tcMar>
            <w:vAlign w:val="center"/>
          </w:tcPr>
          <w:p w14:paraId="08687033" w14:textId="77777777" w:rsidR="00000000" w:rsidRDefault="00000000">
            <w:pPr>
              <w:tabs>
                <w:tab w:val="left" w:pos="2604"/>
              </w:tabs>
              <w:spacing w:line="240" w:lineRule="exact"/>
              <w:ind w:leftChars="20" w:left="42"/>
              <w:rPr>
                <w:rFonts w:ascii="宋体" w:hAnsi="宋体" w:hint="eastAsia"/>
                <w:color w:val="000000"/>
                <w:sz w:val="18"/>
                <w:szCs w:val="18"/>
              </w:rPr>
            </w:pPr>
            <w:r>
              <w:rPr>
                <w:rFonts w:ascii="宋体" w:hAnsi="宋体" w:hint="eastAsia"/>
                <w:color w:val="000000"/>
                <w:sz w:val="18"/>
                <w:szCs w:val="18"/>
              </w:rPr>
              <w:t>社会公众或部门的服务对象对部门履职效果的满意程度。</w:t>
            </w:r>
          </w:p>
        </w:tc>
        <w:tc>
          <w:tcPr>
            <w:tcW w:w="4372" w:type="dxa"/>
            <w:tcBorders>
              <w:top w:val="nil"/>
              <w:left w:val="nil"/>
              <w:bottom w:val="nil"/>
              <w:right w:val="single" w:sz="4" w:space="0" w:color="auto"/>
            </w:tcBorders>
            <w:tcMar>
              <w:top w:w="10" w:type="dxa"/>
              <w:left w:w="10" w:type="dxa"/>
              <w:bottom w:w="0" w:type="dxa"/>
              <w:right w:w="10" w:type="dxa"/>
            </w:tcMar>
            <w:vAlign w:val="center"/>
          </w:tcPr>
          <w:p w14:paraId="29A4FB31" w14:textId="77777777" w:rsidR="00000000" w:rsidRDefault="00000000">
            <w:pPr>
              <w:spacing w:line="240" w:lineRule="exact"/>
              <w:ind w:leftChars="20" w:left="42"/>
              <w:rPr>
                <w:rFonts w:ascii="宋体" w:hAnsi="宋体" w:hint="eastAsia"/>
                <w:color w:val="000000"/>
                <w:sz w:val="18"/>
                <w:szCs w:val="18"/>
              </w:rPr>
            </w:pPr>
            <w:r>
              <w:rPr>
                <w:rFonts w:ascii="宋体" w:hAnsi="宋体" w:cs="宋体" w:hint="eastAsia"/>
                <w:color w:val="000000"/>
                <w:kern w:val="0"/>
                <w:sz w:val="18"/>
                <w:szCs w:val="18"/>
              </w:rPr>
              <w:t>按收集到的服务对象的满意率计算得分（5分）</w:t>
            </w:r>
          </w:p>
        </w:tc>
      </w:tr>
      <w:tr w:rsidR="00000000" w14:paraId="7AFA13A6" w14:textId="77777777">
        <w:trPr>
          <w:trHeight w:val="730"/>
          <w:jc w:val="center"/>
        </w:trPr>
        <w:tc>
          <w:tcPr>
            <w:tcW w:w="828" w:type="dxa"/>
            <w:tcBorders>
              <w:top w:val="nil"/>
              <w:left w:val="single" w:sz="4" w:space="0" w:color="auto"/>
              <w:bottom w:val="single" w:sz="4" w:space="0" w:color="auto"/>
              <w:right w:val="single" w:sz="4" w:space="0" w:color="auto"/>
            </w:tcBorders>
            <w:vAlign w:val="center"/>
          </w:tcPr>
          <w:p w14:paraId="3406D75B" w14:textId="3AEE1903" w:rsidR="00000000" w:rsidRDefault="00284281">
            <w:pPr>
              <w:spacing w:line="240" w:lineRule="exact"/>
              <w:jc w:val="center"/>
              <w:rPr>
                <w:rFonts w:ascii="仿宋_GB2312" w:hint="eastAsia"/>
                <w:color w:val="000000"/>
                <w:szCs w:val="21"/>
              </w:rPr>
            </w:pPr>
            <w:r>
              <w:rPr>
                <w:noProof/>
              </w:rPr>
              <mc:AlternateContent>
                <mc:Choice Requires="wps">
                  <w:drawing>
                    <wp:anchor distT="0" distB="0" distL="114300" distR="114300" simplePos="0" relativeHeight="251658240" behindDoc="0" locked="0" layoutInCell="1" allowOverlap="1" wp14:anchorId="36B7BBE9" wp14:editId="754A355D">
                      <wp:simplePos x="0" y="0"/>
                      <wp:positionH relativeFrom="column">
                        <wp:posOffset>-6350</wp:posOffset>
                      </wp:positionH>
                      <wp:positionV relativeFrom="paragraph">
                        <wp:posOffset>-5715</wp:posOffset>
                      </wp:positionV>
                      <wp:extent cx="6343650" cy="635"/>
                      <wp:effectExtent l="13970" t="8890" r="14605" b="9525"/>
                      <wp:wrapNone/>
                      <wp:docPr id="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635"/>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6DB9CD" id="直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5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26swEAAEsDAAAOAAAAZHJzL2Uyb0RvYy54bWysU8tu2zAQvBfoPxC817Lj2g0Eyzk4TS9p&#10;ayDpB6xJSiJKcgkubcl/X5KR3dctiA4EuY/Z2dnV5m60hp1UII2u4YvZnDPlBErtuob/eH74cMsZ&#10;RXASDDrV8LMifrd9/24z+FrdYI9GqsASiKN68A3vY/R1VZHolQWaoVcuOVsMFmJ6hq6SAYaEbk11&#10;M5+vqwGD9AGFIkrW+xcn3xb8tlUifm9bUpGZhidusZyhnId8VtsN1F0A32sx0YBXsLCgXSp6hbqH&#10;COwY9H9QVouAhG2cCbQVtq0WqvSQulnM/+nmqQevSi9JHPJXmejtYMW3087tQ6YuRvfkH1H8JOZw&#10;14PrVCHwfPZpcIssVTV4qq8p+UF+H9hh+IoyxcAxYlFhbIPNkKk/Nhaxz1ex1RiZSMb18uNyvUoz&#10;Ecm3Xq4KPtSXVB8oflFoWb403GiXlYAaTo8UMxWoLyHZ7PBBG1OmaRwbEt/V7adVySA0WmZvjqPQ&#10;HXYmsBPkhSjfVPivsIBHJwtar0B+nu4RtHm5p+rGTXpkCfK+UX1Aed6Hi05pYoXmtF15Jf58l+zf&#10;/8D2FwAAAP//AwBQSwMEFAAGAAgAAAAhAMUE7wbbAAAABgEAAA8AAABkcnMvZG93bnJldi54bWxM&#10;j8FKw0AQhu+C77CM4K3dVMQmMZtSCoIXK219gG12mgSzsyE7bZM+veNJT8PHP/zzTbEafacuOMQ2&#10;kIHFPAGFVAXXUm3g6/A2S0FFtuRsFwgNTBhhVd7fFTZ34Uo7vOy5VlJCMbcGGuY+1zpWDXob56FH&#10;kuwUBm9ZcKi1G+xVyn2nn5LkRXvbklxobI+bBqvv/dkb2G3Cdrnunz/ft/xxWt5uE1b1ZMzjw7h+&#10;BcU48t8y/OqLOpTidAxnclF1BmYLeYVlZqAkzrJU+Cicgi4L/V+//AEAAP//AwBQSwECLQAUAAYA&#10;CAAAACEAtoM4kv4AAADhAQAAEwAAAAAAAAAAAAAAAAAAAAAAW0NvbnRlbnRfVHlwZXNdLnhtbFBL&#10;AQItABQABgAIAAAAIQA4/SH/1gAAAJQBAAALAAAAAAAAAAAAAAAAAC8BAABfcmVscy8ucmVsc1BL&#10;AQItABQABgAIAAAAIQDvk226swEAAEsDAAAOAAAAAAAAAAAAAAAAAC4CAABkcnMvZTJvRG9jLnht&#10;bFBLAQItABQABgAIAAAAIQDFBO8G2wAAAAYBAAAPAAAAAAAAAAAAAAAAAA0EAABkcnMvZG93bnJl&#10;di54bWxQSwUGAAAAAAQABADzAAAAFQUAAAAA&#10;" strokeweight="1.25pt"/>
                  </w:pict>
                </mc:Fallback>
              </mc:AlternateContent>
            </w:r>
          </w:p>
          <w:p w14:paraId="058098F3" w14:textId="77777777" w:rsidR="00000000" w:rsidRDefault="00000000">
            <w:pPr>
              <w:spacing w:line="240" w:lineRule="exact"/>
              <w:jc w:val="center"/>
              <w:rPr>
                <w:rFonts w:ascii="仿宋_GB2312" w:hint="eastAsia"/>
                <w:color w:val="000000"/>
                <w:szCs w:val="21"/>
              </w:rPr>
            </w:pPr>
            <w:r>
              <w:rPr>
                <w:rFonts w:ascii="仿宋_GB2312" w:hint="eastAsia"/>
                <w:color w:val="000000"/>
                <w:szCs w:val="21"/>
              </w:rPr>
              <w:t>总分</w:t>
            </w:r>
          </w:p>
        </w:tc>
        <w:tc>
          <w:tcPr>
            <w:tcW w:w="784" w:type="dxa"/>
            <w:tcBorders>
              <w:top w:val="nil"/>
              <w:left w:val="single" w:sz="4" w:space="0" w:color="auto"/>
              <w:bottom w:val="single" w:sz="4" w:space="0" w:color="auto"/>
              <w:right w:val="single" w:sz="4" w:space="0" w:color="auto"/>
            </w:tcBorders>
            <w:vAlign w:val="center"/>
          </w:tcPr>
          <w:p w14:paraId="3178626B" w14:textId="77777777" w:rsidR="00000000" w:rsidRDefault="00000000">
            <w:pPr>
              <w:spacing w:line="240" w:lineRule="exact"/>
              <w:jc w:val="center"/>
              <w:rPr>
                <w:rFonts w:ascii="仿宋_GB2312" w:hint="eastAsia"/>
                <w:szCs w:val="21"/>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14:paraId="726468ED" w14:textId="77777777" w:rsidR="00000000" w:rsidRDefault="00000000">
            <w:pPr>
              <w:spacing w:line="240" w:lineRule="exact"/>
              <w:jc w:val="center"/>
              <w:rPr>
                <w:rFonts w:ascii="仿宋_GB2312" w:hint="eastAsia"/>
                <w:color w:val="000000"/>
                <w:szCs w:val="21"/>
              </w:rPr>
            </w:pPr>
          </w:p>
        </w:tc>
        <w:tc>
          <w:tcPr>
            <w:tcW w:w="368" w:type="dxa"/>
            <w:tcBorders>
              <w:top w:val="single" w:sz="4" w:space="0" w:color="auto"/>
              <w:left w:val="nil"/>
              <w:bottom w:val="single" w:sz="4" w:space="0" w:color="auto"/>
              <w:right w:val="single" w:sz="4" w:space="0" w:color="auto"/>
            </w:tcBorders>
            <w:vAlign w:val="center"/>
          </w:tcPr>
          <w:p w14:paraId="111A45EF" w14:textId="77777777" w:rsidR="00000000" w:rsidRDefault="00000000">
            <w:pPr>
              <w:spacing w:line="240" w:lineRule="exact"/>
              <w:jc w:val="center"/>
              <w:rPr>
                <w:rFonts w:ascii="仿宋_GB2312"/>
                <w:color w:val="000000"/>
                <w:szCs w:val="21"/>
              </w:rPr>
            </w:pPr>
            <w:r>
              <w:rPr>
                <w:rFonts w:ascii="仿宋_GB2312" w:hint="eastAsia"/>
                <w:color w:val="000000"/>
                <w:szCs w:val="21"/>
              </w:rPr>
              <w:t>9</w:t>
            </w:r>
            <w:r w:rsidR="006C3F90">
              <w:rPr>
                <w:rFonts w:ascii="仿宋_GB2312"/>
                <w:color w:val="000000"/>
                <w:szCs w:val="21"/>
              </w:rPr>
              <w:t>4</w:t>
            </w:r>
          </w:p>
        </w:tc>
        <w:tc>
          <w:tcPr>
            <w:tcW w:w="2792"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37F9A2CA" w14:textId="77777777" w:rsidR="00000000" w:rsidRDefault="00000000">
            <w:pPr>
              <w:spacing w:line="240" w:lineRule="exact"/>
              <w:jc w:val="center"/>
              <w:rPr>
                <w:rFonts w:ascii="仿宋_GB2312" w:hint="eastAsia"/>
                <w:color w:val="000000"/>
                <w:szCs w:val="21"/>
              </w:rPr>
            </w:pP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14:paraId="7EE6E55D" w14:textId="77777777" w:rsidR="00000000" w:rsidRDefault="00000000">
            <w:pPr>
              <w:spacing w:line="240" w:lineRule="exact"/>
              <w:jc w:val="center"/>
              <w:rPr>
                <w:rFonts w:ascii="仿宋_GB2312" w:hint="eastAsia"/>
                <w:color w:val="000000"/>
                <w:szCs w:val="21"/>
              </w:rPr>
            </w:pPr>
          </w:p>
        </w:tc>
      </w:tr>
    </w:tbl>
    <w:p w14:paraId="66D0B2AD" w14:textId="77777777" w:rsidR="00000000" w:rsidRDefault="00000000">
      <w:pPr>
        <w:shd w:val="solid" w:color="FFFFFF" w:fill="auto"/>
        <w:autoSpaceDN w:val="0"/>
        <w:spacing w:line="580" w:lineRule="exact"/>
        <w:rPr>
          <w:rFonts w:ascii="仿宋_GB2312" w:eastAsia="仿宋_GB2312" w:hint="eastAsia"/>
          <w:color w:val="000000"/>
        </w:rPr>
      </w:pPr>
    </w:p>
    <w:p w14:paraId="6F637BEC" w14:textId="77777777" w:rsidR="00000000" w:rsidRDefault="00000000">
      <w:pPr>
        <w:shd w:val="solid" w:color="FFFFFF" w:fill="auto"/>
        <w:autoSpaceDN w:val="0"/>
        <w:spacing w:line="580" w:lineRule="exact"/>
        <w:rPr>
          <w:rFonts w:ascii="仿宋_GB2312" w:eastAsia="仿宋_GB2312" w:hint="eastAsia"/>
          <w:color w:val="000000"/>
        </w:rPr>
      </w:pPr>
    </w:p>
    <w:p w14:paraId="56960E36" w14:textId="77777777" w:rsidR="00000000" w:rsidRDefault="00000000">
      <w:pPr>
        <w:shd w:val="solid" w:color="FFFFFF" w:fill="auto"/>
        <w:autoSpaceDN w:val="0"/>
        <w:spacing w:line="580" w:lineRule="exact"/>
        <w:rPr>
          <w:rFonts w:ascii="仿宋_GB2312" w:eastAsia="仿宋_GB2312" w:hint="eastAsia"/>
          <w:color w:val="000000"/>
        </w:rPr>
      </w:pPr>
    </w:p>
    <w:p w14:paraId="55AC02A9" w14:textId="77777777" w:rsidR="00000000" w:rsidRDefault="00000000">
      <w:pPr>
        <w:shd w:val="solid" w:color="FFFFFF" w:fill="auto"/>
        <w:autoSpaceDN w:val="0"/>
        <w:spacing w:line="580" w:lineRule="exact"/>
        <w:rPr>
          <w:rFonts w:ascii="仿宋_GB2312" w:eastAsia="仿宋_GB2312" w:hint="eastAsia"/>
          <w:color w:val="000000"/>
        </w:rPr>
      </w:pPr>
    </w:p>
    <w:p w14:paraId="42EEED74" w14:textId="77777777" w:rsidR="00FA2090" w:rsidRDefault="00FA2090">
      <w:pPr>
        <w:shd w:val="solid" w:color="FFFFFF" w:fill="auto"/>
        <w:autoSpaceDN w:val="0"/>
        <w:spacing w:line="580" w:lineRule="exact"/>
        <w:rPr>
          <w:rFonts w:ascii="仿宋_GB2312" w:eastAsia="仿宋_GB2312" w:hint="eastAsia"/>
          <w:color w:val="000000"/>
        </w:rPr>
      </w:pPr>
    </w:p>
    <w:sectPr w:rsidR="00FA2090">
      <w:headerReference w:type="default" r:id="rId8"/>
      <w:footerReference w:type="even" r:id="rId9"/>
      <w:footerReference w:type="default" r:id="rId10"/>
      <w:pgSz w:w="11906" w:h="16838"/>
      <w:pgMar w:top="1440" w:right="1587" w:bottom="1440"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7D86" w14:textId="77777777" w:rsidR="007709AD" w:rsidRDefault="007709AD">
      <w:r>
        <w:separator/>
      </w:r>
    </w:p>
  </w:endnote>
  <w:endnote w:type="continuationSeparator" w:id="0">
    <w:p w14:paraId="7B07B465" w14:textId="77777777" w:rsidR="007709AD" w:rsidRDefault="0077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DF05" w14:textId="77777777" w:rsidR="00000000" w:rsidRDefault="00000000">
    <w:pPr>
      <w:pStyle w:val="a5"/>
      <w:framePr w:wrap="around" w:vAnchor="text" w:hAnchor="margin" w:xAlign="outside" w:y="1"/>
      <w:rPr>
        <w:rStyle w:val="a3"/>
      </w:rPr>
    </w:pPr>
    <w:r>
      <w:fldChar w:fldCharType="begin"/>
    </w:r>
    <w:r>
      <w:rPr>
        <w:rStyle w:val="a3"/>
      </w:rPr>
      <w:instrText xml:space="preserve">PAGE  </w:instrText>
    </w:r>
    <w:r>
      <w:fldChar w:fldCharType="separate"/>
    </w:r>
    <w:r>
      <w:rPr>
        <w:rStyle w:val="a3"/>
        <w:lang w:val="en-US" w:eastAsia="zh-CN"/>
      </w:rPr>
      <w:t>- 2 -</w:t>
    </w:r>
    <w:r>
      <w:fldChar w:fldCharType="end"/>
    </w:r>
  </w:p>
  <w:p w14:paraId="48829636" w14:textId="77777777" w:rsidR="00000000" w:rsidRDefault="0000000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022F" w14:textId="77777777" w:rsidR="00000000" w:rsidRDefault="00000000">
    <w:pPr>
      <w:pStyle w:val="a5"/>
      <w:framePr w:wrap="around" w:vAnchor="text" w:hAnchor="margin" w:xAlign="outside" w:y="1"/>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sz w:val="28"/>
        <w:szCs w:val="28"/>
        <w:lang w:val="en-US" w:eastAsia="zh-CN"/>
      </w:rPr>
      <w:t>- 14 -</w:t>
    </w:r>
    <w:r>
      <w:rPr>
        <w:rFonts w:ascii="宋体" w:hAnsi="宋体"/>
        <w:sz w:val="28"/>
        <w:szCs w:val="28"/>
      </w:rPr>
      <w:fldChar w:fldCharType="end"/>
    </w:r>
  </w:p>
  <w:p w14:paraId="2DF29972" w14:textId="77777777" w:rsidR="00000000" w:rsidRDefault="00000000">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7777" w14:textId="77777777" w:rsidR="007709AD" w:rsidRDefault="007709AD">
      <w:r>
        <w:separator/>
      </w:r>
    </w:p>
  </w:footnote>
  <w:footnote w:type="continuationSeparator" w:id="0">
    <w:p w14:paraId="5BB4B0AF" w14:textId="77777777" w:rsidR="007709AD" w:rsidRDefault="0077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105B" w14:textId="77777777" w:rsidR="00000000" w:rsidRDefault="00000000">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6E78"/>
    <w:rsid w:val="000517F6"/>
    <w:rsid w:val="0008268B"/>
    <w:rsid w:val="00095703"/>
    <w:rsid w:val="000F340A"/>
    <w:rsid w:val="00157788"/>
    <w:rsid w:val="00222A8C"/>
    <w:rsid w:val="00257791"/>
    <w:rsid w:val="00284281"/>
    <w:rsid w:val="002E08CB"/>
    <w:rsid w:val="0036518A"/>
    <w:rsid w:val="0038757F"/>
    <w:rsid w:val="0039402F"/>
    <w:rsid w:val="004354C2"/>
    <w:rsid w:val="004A4B3B"/>
    <w:rsid w:val="004C7F07"/>
    <w:rsid w:val="0062478A"/>
    <w:rsid w:val="00642F78"/>
    <w:rsid w:val="006450E8"/>
    <w:rsid w:val="006B0C71"/>
    <w:rsid w:val="006C3F90"/>
    <w:rsid w:val="00734C32"/>
    <w:rsid w:val="0075130B"/>
    <w:rsid w:val="007709AD"/>
    <w:rsid w:val="00784DD9"/>
    <w:rsid w:val="007920AE"/>
    <w:rsid w:val="007C4736"/>
    <w:rsid w:val="008141AF"/>
    <w:rsid w:val="0084115E"/>
    <w:rsid w:val="0096017A"/>
    <w:rsid w:val="009F0C58"/>
    <w:rsid w:val="00B67D55"/>
    <w:rsid w:val="00B83B5A"/>
    <w:rsid w:val="00BE380A"/>
    <w:rsid w:val="00C06FFA"/>
    <w:rsid w:val="00C13032"/>
    <w:rsid w:val="00C22B81"/>
    <w:rsid w:val="00C75A34"/>
    <w:rsid w:val="00D66FC8"/>
    <w:rsid w:val="00D703E9"/>
    <w:rsid w:val="00E0714D"/>
    <w:rsid w:val="00ED18F7"/>
    <w:rsid w:val="00F24A42"/>
    <w:rsid w:val="00FA2090"/>
    <w:rsid w:val="02AC0AE4"/>
    <w:rsid w:val="03740046"/>
    <w:rsid w:val="03AE21D8"/>
    <w:rsid w:val="04874417"/>
    <w:rsid w:val="04D537EF"/>
    <w:rsid w:val="074C13A1"/>
    <w:rsid w:val="07F41599"/>
    <w:rsid w:val="09922893"/>
    <w:rsid w:val="0B8A0A96"/>
    <w:rsid w:val="0C243577"/>
    <w:rsid w:val="0C9A348B"/>
    <w:rsid w:val="0D101E50"/>
    <w:rsid w:val="0EE82E08"/>
    <w:rsid w:val="0EF56BDD"/>
    <w:rsid w:val="11FF360E"/>
    <w:rsid w:val="1347407F"/>
    <w:rsid w:val="141353F3"/>
    <w:rsid w:val="163255EA"/>
    <w:rsid w:val="18E727F8"/>
    <w:rsid w:val="19F6645A"/>
    <w:rsid w:val="1DF83475"/>
    <w:rsid w:val="1F8B184A"/>
    <w:rsid w:val="209716B3"/>
    <w:rsid w:val="21696A82"/>
    <w:rsid w:val="23C205BE"/>
    <w:rsid w:val="23CC7105"/>
    <w:rsid w:val="2470542F"/>
    <w:rsid w:val="27EE37D4"/>
    <w:rsid w:val="283F1A51"/>
    <w:rsid w:val="2B4F7403"/>
    <w:rsid w:val="2F0B00CE"/>
    <w:rsid w:val="2FB80920"/>
    <w:rsid w:val="2FBC00A2"/>
    <w:rsid w:val="30035F13"/>
    <w:rsid w:val="32B006D0"/>
    <w:rsid w:val="33E20459"/>
    <w:rsid w:val="340E6BDC"/>
    <w:rsid w:val="3611147B"/>
    <w:rsid w:val="36B5561E"/>
    <w:rsid w:val="3A141AFE"/>
    <w:rsid w:val="3A4B5971"/>
    <w:rsid w:val="3D5C12BD"/>
    <w:rsid w:val="3E963FD6"/>
    <w:rsid w:val="41BD4CE5"/>
    <w:rsid w:val="42D62877"/>
    <w:rsid w:val="4367222D"/>
    <w:rsid w:val="43931449"/>
    <w:rsid w:val="468D6B40"/>
    <w:rsid w:val="46F80A40"/>
    <w:rsid w:val="472B65B5"/>
    <w:rsid w:val="48345886"/>
    <w:rsid w:val="49252813"/>
    <w:rsid w:val="49740A6F"/>
    <w:rsid w:val="4BC25C48"/>
    <w:rsid w:val="4BDA55E6"/>
    <w:rsid w:val="4D425653"/>
    <w:rsid w:val="4E8809F6"/>
    <w:rsid w:val="4E9E6768"/>
    <w:rsid w:val="4FE37EA2"/>
    <w:rsid w:val="518F3376"/>
    <w:rsid w:val="525C5F8D"/>
    <w:rsid w:val="537F1368"/>
    <w:rsid w:val="588C5A61"/>
    <w:rsid w:val="592A6ABE"/>
    <w:rsid w:val="598602B6"/>
    <w:rsid w:val="5A5D3E5E"/>
    <w:rsid w:val="5B223DC7"/>
    <w:rsid w:val="5BBD28AC"/>
    <w:rsid w:val="5C5B1CAF"/>
    <w:rsid w:val="5DBA0848"/>
    <w:rsid w:val="5F836B23"/>
    <w:rsid w:val="5F8A3717"/>
    <w:rsid w:val="6070360E"/>
    <w:rsid w:val="65B66C39"/>
    <w:rsid w:val="66A47BB8"/>
    <w:rsid w:val="68797FAC"/>
    <w:rsid w:val="6A1F0C58"/>
    <w:rsid w:val="6AFA70CB"/>
    <w:rsid w:val="6C551141"/>
    <w:rsid w:val="6D1F2460"/>
    <w:rsid w:val="6E151D01"/>
    <w:rsid w:val="6F495B4E"/>
    <w:rsid w:val="704A6210"/>
    <w:rsid w:val="70D2469B"/>
    <w:rsid w:val="7171260C"/>
    <w:rsid w:val="71D82BCE"/>
    <w:rsid w:val="732C3BB6"/>
    <w:rsid w:val="78F52843"/>
    <w:rsid w:val="7A7835C5"/>
    <w:rsid w:val="7C666CC0"/>
    <w:rsid w:val="7D164D84"/>
    <w:rsid w:val="7D8661DC"/>
    <w:rsid w:val="7DF90BE0"/>
    <w:rsid w:val="7EF20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1FBAC7CD"/>
  <w15:chartTrackingRefBased/>
  <w15:docId w15:val="{FCCA3E5C-07FF-4D4D-A7D5-DECD7845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link w:val="CharCharCharCharCharChar1"/>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Date"/>
    <w:basedOn w:val="a"/>
    <w:next w:val="a"/>
    <w:pPr>
      <w:ind w:leftChars="2500" w:left="100"/>
    </w:pPr>
  </w:style>
  <w:style w:type="paragraph" w:customStyle="1" w:styleId="CharCharCharCharCharChar1">
    <w:name w:val=" Char Char Char Char Char Char1"/>
    <w:basedOn w:val="a"/>
    <w:link w:val="a0"/>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3-15T16:50:23"/>
    </inkml:context>
    <inkml:brush xml:id="br0">
      <inkml:brushProperty name="width" value="0.05292" units="cm"/>
      <inkml:brushProperty name="height" value="0.05292" units="cm"/>
      <inkml:brushProperty name="color" value="#F80600"/>
    </inkml:brush>
  </inkml:definitions>
  <inkml:trace contextRef="#ctx0" brushRef="#br0">6931 148720,'0'0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0</DocSecurity>
  <PresentationFormat/>
  <Lines>28</Lines>
  <Paragraphs>7</Paragraphs>
  <Slides>0</Slides>
  <Notes>0</Notes>
  <HiddenSlides>0</HiddenSlides>
  <MMClips>0</MMClips>
  <ScaleCrop>false</ScaleCrop>
  <Manager/>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关于开展2016年度一般公共预算资金</dc:title>
  <dc:subject/>
  <dc:creator>Windows 用户</dc:creator>
  <cp:keywords/>
  <dc:description/>
  <cp:lastModifiedBy>王 宏远</cp:lastModifiedBy>
  <cp:revision>2</cp:revision>
  <cp:lastPrinted>2022-03-15T08:59:00Z</cp:lastPrinted>
  <dcterms:created xsi:type="dcterms:W3CDTF">2023-04-13T07:43:00Z</dcterms:created>
  <dcterms:modified xsi:type="dcterms:W3CDTF">2023-04-13T07:43:00Z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497132290_btnclosed</vt:lpwstr>
  </property>
  <property fmtid="{D5CDD505-2E9C-101B-9397-08002B2CF9AE}" pid="4" name="ICV">
    <vt:lpwstr>53B39AC48C004D67B0C684D21A8A0336</vt:lpwstr>
  </property>
</Properties>
</file>