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color w:val="auto"/>
          <w:sz w:val="44"/>
          <w:szCs w:val="44"/>
        </w:rPr>
      </w:pP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b/>
          <w:bCs/>
          <w:color w:val="auto"/>
          <w:sz w:val="44"/>
          <w:szCs w:val="44"/>
        </w:rPr>
        <w:t>南县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44"/>
          <w:szCs w:val="44"/>
          <w:lang w:val="en-US" w:eastAsia="zh-CN"/>
        </w:rPr>
        <w:t>教育局（本级）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44"/>
          <w:szCs w:val="44"/>
        </w:rPr>
        <w:t>20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44"/>
          <w:szCs w:val="44"/>
          <w:lang w:val="en-US" w:eastAsia="zh-CN"/>
        </w:rPr>
        <w:t>22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44"/>
          <w:szCs w:val="44"/>
        </w:rPr>
        <w:t>年度预算绩效自评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color w:val="auto"/>
          <w:sz w:val="44"/>
          <w:szCs w:val="44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44"/>
          <w:szCs w:val="44"/>
        </w:rPr>
        <w:t>工 作 报 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按照《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中共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湖南省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委办公厅 湖南省人民政府办公厅关于全面实施预算绩效管理的实施意见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》（湘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办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发〔20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号）和《南县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财政局关于做好2022年度预算绩效自评工作的通知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》（南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财函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〔20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号）等文件精神要求，为进一步规范财政资金管理，牢固树立预算绩效理念，切实提高财政资金使用效益，我单位成立了以财务分管领导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冷凯云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同志为组长的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预算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绩效自评工作小组，参照有关财政支出绩效评价指标体系，认真组织对20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年度县财政预算批复资金进行自查考评，现将有关情况报告如下：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一、基本情况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南县教育局（本级）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2022年共有9个股室，干部职工120人。干部职工中在职在编人员104人，其中公务员18人，工勤人员1人，事业人员83人；借调人员6人；长期临时工10人；退休人员77人（公务员18人，事业人员59人）；遗属人员2人，独生子女20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  <w:t>（一）部门整体支出概况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2021年部门决算收支完成情况。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.收入：2349.58万元。同比上年度2687.41万元减少337.83万元，下降12.57％。其中：财政拨款收入2290.49万元,同比上年度2679.11万元减少388.62万元，下降14.51％。其他收入59.09万元，同比上年度8.3万元增加50.79万元，增长611.93％。主要是非税返还收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.支出：2349.58万元，同比上年2726.44万元减少337.83万元，下降12.57％。减少部分主要是机关编制人员减少。其中：工资福利支出1554.84万元，商品和服务支出409.58万元，对个人和家庭的补助支出344.69万元，资本性支出40.47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  <w:t>（二）部门整体支出绩效目标</w:t>
      </w:r>
    </w:p>
    <w:p>
      <w:pPr>
        <w:pStyle w:val="7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val="en-US" w:eastAsia="zh-CN"/>
        </w:rPr>
        <w:t>2022年，在县委政府和上级教育行政主管部门的正确领导下，我们锐意进取、开拓创新，真抓实干获市政府真抓实干激励奖励！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  <w:t>（三）部门整体支出情况分析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2022年度财政预算资金合计2349.58万元，2022年12月全部拨付到位，我单位根据年初预算编制及时制定实施计划组织实施。教育局局机关严格按照年初预算进行部门整体支出。在支出过程中，严格遵守各项规章制度，严格控制公务接待和公务用车费用的支出。尤其是在专项经费支出上，我们力争做到专款专用，按项目实施计划的进度情况进行资金分配，无挪用专项经费的现象。实行了先有预算、后有执行、“用钱必问效、无效必问责”的新常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二、绩效评价工作情况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  <w:t>（一）绩效评价目的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此次绩效评价的目的是：严格落实《预算法》及省、市、县绩效管理工作的有关规定，进一步规范财政资金的管理，强化财政支出绩效理念，提升部门责任意识，提高资金使用效益，促进科协事业又好又快的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  <w:t>（二）绩效评价的工作过程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根据绩效评价的要求，我们成立了自评工作领导小组，对照自评方案进行研究和布署，党组成员及财务人员全程参与，按照自评方案的要求，对照各实施项目的内容逐条逐项自评。在自评过程发现问题，查找原因，及时纠正偏差，为下一步工作夯实基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三、主要绩效及评价结论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val="en-US" w:eastAsia="zh-CN"/>
        </w:rPr>
        <w:t>一</w:t>
      </w: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eastAsia="zh-CN"/>
        </w:rPr>
        <w:t>）经济性效益分析：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立项争资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val="en-US" w:eastAsia="zh-CN"/>
        </w:rPr>
        <w:t>3.77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元，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val="en-US" w:eastAsia="zh-CN"/>
        </w:rPr>
        <w:t>累计投入7760余万元抓好“两类学校”、重点项目建设和学校提质改造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val="en-US" w:eastAsia="zh-CN"/>
        </w:rPr>
        <w:t>完成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乌嘴乡中心幼儿园和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</w:rPr>
        <w:t>实验幼儿园教育集团三园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val="en-US" w:eastAsia="zh-CN"/>
        </w:rPr>
        <w:t>建设；玉潭学校平稳转公，民办义务教育在校生占比由12.18%调减至4.95%，增加公办学位3028个。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引入“希望工程”公益项目；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eastAsia="zh-CN"/>
        </w:rPr>
        <w:t>完善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校园“三防”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val="en-US" w:eastAsia="zh-CN"/>
        </w:rPr>
        <w:t>“明厨亮灶”建设</w:t>
      </w:r>
      <w:r>
        <w:rPr>
          <w:rStyle w:val="10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；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联网雪亮平台，实现监控全覆盖，一键式报警联网装置达标率100%。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val="en-US" w:eastAsia="zh-CN"/>
        </w:rPr>
        <w:t>二</w:t>
      </w: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eastAsia="zh-CN"/>
        </w:rPr>
        <w:t>）社会性效益分析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shd w:val="clear" w:color="auto" w:fill="auto"/>
          <w:lang w:val="en-US" w:eastAsia="zh-CN"/>
        </w:rPr>
        <w:t>教学质量不断突破，实现德育智育“双丰收”。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val="en-US" w:eastAsia="zh-CN"/>
        </w:rPr>
        <w:t>深入推进省思政课改革创新示范区建设，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思政课教师队伍扩大至799人，评选首批思政教育改革创新样板校3所、优秀思政课教师19名。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val="en-US" w:eastAsia="zh-CN"/>
        </w:rPr>
        <w:t>组织开展第四届中小学（幼儿园）阅读节，33所学校参与艺术素质测评，获评省级改革创新典型案例。首次参加第十四届湖南省青少年机器人竞赛，获4个省级奖项。坚持稳中求进，平安组织“三考”，2022年全县本科上线人数为931人，职高对口升学上线9人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学业水平一次性合格率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val="en-US" w:eastAsia="zh-CN"/>
        </w:rPr>
        <w:t>高一99.77%、高二99.18%，实现稳中有进目标。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shd w:val="clear" w:color="auto" w:fill="auto"/>
          <w:lang w:val="en-US" w:eastAsia="zh-CN"/>
        </w:rPr>
        <w:t>办学条件不断改善，实现硬件软件“双提标”。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val="en-US" w:eastAsia="zh-CN"/>
        </w:rPr>
        <w:t>全面启动“书香校园”建设，85所农村小学艺体设施设备、活动器材配置更新，社团活动精彩纷呈、校内劳育基地相继成立。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auto"/>
          <w:lang w:val="en-US" w:eastAsia="zh-CN"/>
        </w:rPr>
        <w:t>4个名师网络工作室入选首批湖南省名师网络工作室，顺利通过省教育信息化融合创新示范区评估，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val="en-US" w:eastAsia="zh-CN"/>
        </w:rPr>
        <w:t>投入7000万元启动“智慧教育”项目建设，实施教师信息技术应用能力工程2.0全员培训，1164人通过考核。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shd w:val="clear" w:color="auto" w:fill="auto"/>
          <w:lang w:val="en-US" w:eastAsia="zh-CN"/>
        </w:rPr>
        <w:t>教育保障不断强化，实现站位地位“双提升”。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val="en-US" w:eastAsia="zh-CN"/>
        </w:rPr>
        <w:t>印发《南县教育系统强化党建引领助推教师管理的实施办法》，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选派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名优秀党建指导员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建立381个“党建+”工作点，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val="en-US" w:eastAsia="zh-CN"/>
        </w:rPr>
        <w:t>评选“党建+”示范校5所。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zh-CN"/>
        </w:rPr>
        <w:t>建立了稳控化解责任体系，加强了原民代幼教师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zh-CN"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zh-CN"/>
        </w:rPr>
        <w:t>退休教师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和民转公涉及利益群体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zh-CN"/>
        </w:rPr>
        <w:t>等信访重点对象摸排与稳控工作，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及时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化解各种矛盾纠纷。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val="en-US" w:eastAsia="zh-CN"/>
        </w:rPr>
        <w:t>“德昌奖”等七项奖励表彰优秀集体10个、先进个人71名，“四名一优”表彰名学校2个、名优个人134人、优秀集体20个。全年累计发放乡镇津贴1150余万元，人才津贴670余万元，教师地位待遇逐年提高。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shd w:val="clear" w:color="auto" w:fill="auto"/>
          <w:lang w:val="en-US" w:eastAsia="zh-CN"/>
        </w:rPr>
        <w:t>队伍建设不断夯实，实现能力作风“双加强”。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val="en-US" w:eastAsia="zh-CN"/>
        </w:rPr>
        <w:t>招录教师295人，定向委培149人，在民公办教师142人全部返公。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推进“镇管校聘”改革，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val="en-US" w:eastAsia="zh-CN"/>
        </w:rPr>
        <w:t>804名教师参与竞聘。全年完成国、省、市培计划831人，县级培训5032人次，256人参加新教师岗前培训班，“影子培训”跟岗轮训教师146人。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深入推进师德师风建设，印发了《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南县教育系统推进“清廉学校”建设实施方案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和《南县教育系统“反四风、改作风、树新风”十二个严禁》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教育行风、教师作风得到有效纠治。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firstLine="643" w:firstLineChars="200"/>
        <w:textAlignment w:val="auto"/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shd w:val="clear" w:color="auto" w:fill="auto"/>
          <w:lang w:val="en-US" w:eastAsia="zh-CN"/>
        </w:rPr>
        <w:t>服务质量不断优化，实现学生家长“双满意”。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val="en-US" w:eastAsia="zh-CN"/>
        </w:rPr>
        <w:t>自主自愿学生课后服务全覆盖，全市率先开通网上购课，45家培训机构网上购课金额近30万元。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lang w:val="en-US" w:eastAsia="zh-CN"/>
        </w:rPr>
        <w:t>重拳整治校外培训机构乱象，全县45家培训机构纳入教育部监管平台，累计监管资金370余万元。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选派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11人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参加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“三区”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支教，76名教师支援乡村。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全年帮扶救助各级贫困学子19919人次，发放各级各类资助金1857.78万元，为334名贫困大学生办理生源地贷款374.9万元。特殊教学送教上门服务1300余人次。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校园三防建设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100%，106所学校纳入市平安监控，205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所中小学校幼儿园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登录雪亮平台，</w:t>
      </w:r>
      <w:r>
        <w:rPr>
          <w:rFonts w:hint="eastAsia" w:ascii="仿宋_GB2312" w:hAnsi="Times New Roman" w:eastAsia="仿宋_GB2312"/>
          <w:color w:val="auto"/>
          <w:sz w:val="32"/>
          <w:szCs w:val="32"/>
          <w:lang w:val="en-US" w:eastAsia="zh-CN"/>
        </w:rPr>
        <w:t>“千名教师进万家”走访5万余家庭，全年未发生学生溺亡事故。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val="en-US" w:eastAsia="zh-CN"/>
        </w:rPr>
        <w:t>三</w:t>
      </w: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eastAsia="zh-CN"/>
        </w:rPr>
        <w:t>）环境性效益分析：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等线 Light" w:hAnsi="等线 Light" w:eastAsia="等线 Light" w:cs="等线 Light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通过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环境保护和垃圾分类知识宣传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，倡导全民养成低碳、节能减排的科学生活方式；注重绿色环保、生态种养、要金山银山，更要青山绿水。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val="en-US" w:eastAsia="zh-CN"/>
        </w:rPr>
        <w:t>四</w:t>
      </w: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eastAsia="zh-CN"/>
        </w:rPr>
        <w:t>）可持续性影响分析：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通过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一系列教育工作的开展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，将会不断提升全县人民的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文化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素养，积极推动科技创新，从而为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南县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经济发展提供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智力支持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四、存在的问题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一是优质资源总量不足，教学质量不够高，城乡、校际之间均衡发展仍然存在差距；虽然“有学上”全面实现、“上好学”加快推进，但人民群众个性化、多样化的教育需求仍未有效满足。二是教师队伍管理亟待加强。部分学校存在教师结构性缺编现象，亟待引进补充，少数教师法纪观念、师德表现、工作态度和敬业精神与基本要求有差距。三是教育改革难度较大。如教师非教学任务过多、学生课业负担重；新高考下硬件、师资、课程改革难；资源配置不均，教师工作量不均衡等问题。四是学校安全隐患仍然较多，特别是安全管控压力较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 xml:space="preserve">五、有关建议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财政部门根据教育实际情况，适当增加预算。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六、其他需要说明的问题：无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rightChars="0"/>
        <w:jc w:val="right"/>
        <w:textAlignment w:val="auto"/>
        <w:outlineLvl w:val="9"/>
        <w:rPr>
          <w:rFonts w:hint="default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南县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教育局（本级）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rightChars="0"/>
        <w:jc w:val="right"/>
        <w:textAlignment w:val="auto"/>
        <w:outlineLvl w:val="9"/>
        <w:rPr>
          <w:color w:val="auto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2023年3月13日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textAlignment w:val="auto"/>
        <w:rPr>
          <w:color w:val="auto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RhYjdjYmE2YzI5ZTUzZjgzZTgyZTNjMzczZWQwZTMifQ=="/>
  </w:docVars>
  <w:rsids>
    <w:rsidRoot w:val="42DA4ECB"/>
    <w:rsid w:val="02F4124E"/>
    <w:rsid w:val="034911D9"/>
    <w:rsid w:val="04113E94"/>
    <w:rsid w:val="063407A8"/>
    <w:rsid w:val="09B107B2"/>
    <w:rsid w:val="0A8C7FBE"/>
    <w:rsid w:val="0D1D090D"/>
    <w:rsid w:val="13E1737B"/>
    <w:rsid w:val="143550F0"/>
    <w:rsid w:val="1AAB5D73"/>
    <w:rsid w:val="1E2958E0"/>
    <w:rsid w:val="207B61C6"/>
    <w:rsid w:val="214D4E40"/>
    <w:rsid w:val="21645399"/>
    <w:rsid w:val="27144D3A"/>
    <w:rsid w:val="288F7F80"/>
    <w:rsid w:val="2B2C651E"/>
    <w:rsid w:val="2DF9571A"/>
    <w:rsid w:val="2EF22E6E"/>
    <w:rsid w:val="33BA1F7E"/>
    <w:rsid w:val="37410504"/>
    <w:rsid w:val="3B5E2EF1"/>
    <w:rsid w:val="3C125278"/>
    <w:rsid w:val="3CCA57E1"/>
    <w:rsid w:val="3D823D6D"/>
    <w:rsid w:val="42DA4ECB"/>
    <w:rsid w:val="457E0B30"/>
    <w:rsid w:val="4778183C"/>
    <w:rsid w:val="489A7C7A"/>
    <w:rsid w:val="4E72041F"/>
    <w:rsid w:val="59EB3A16"/>
    <w:rsid w:val="5B5639C9"/>
    <w:rsid w:val="5E86300D"/>
    <w:rsid w:val="5F235DDE"/>
    <w:rsid w:val="616B5187"/>
    <w:rsid w:val="657D7FF9"/>
    <w:rsid w:val="66B94E0C"/>
    <w:rsid w:val="67B84C98"/>
    <w:rsid w:val="6AE66D4A"/>
    <w:rsid w:val="6CD32DBA"/>
    <w:rsid w:val="6CF84846"/>
    <w:rsid w:val="6D2908A1"/>
    <w:rsid w:val="6EDB239C"/>
    <w:rsid w:val="6F603154"/>
    <w:rsid w:val="708F7808"/>
    <w:rsid w:val="71014394"/>
    <w:rsid w:val="768C15AF"/>
    <w:rsid w:val="788C0311"/>
    <w:rsid w:val="79E75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iPriority="99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unhideWhenUsed/>
    <w:qFormat/>
    <w:uiPriority w:val="99"/>
    <w:pPr>
      <w:snapToGrid w:val="0"/>
      <w:jc w:val="left"/>
    </w:pPr>
    <w:rPr>
      <w:rFonts w:hint="eastAsia"/>
      <w:sz w:val="18"/>
    </w:r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toc 1"/>
    <w:basedOn w:val="1"/>
    <w:next w:val="1"/>
    <w:unhideWhenUsed/>
    <w:qFormat/>
    <w:uiPriority w:val="39"/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Strong"/>
    <w:basedOn w:val="9"/>
    <w:qFormat/>
    <w:uiPriority w:val="0"/>
    <w:rPr>
      <w:b/>
    </w:rPr>
  </w:style>
  <w:style w:type="paragraph" w:styleId="11">
    <w:name w:val="No Spacing"/>
    <w:qFormat/>
    <w:uiPriority w:val="1"/>
    <w:pPr>
      <w:widowControl w:val="0"/>
      <w:spacing w:line="540" w:lineRule="exac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2787</Words>
  <Characters>3053</Characters>
  <Lines>0</Lines>
  <Paragraphs>0</Paragraphs>
  <TotalTime>2</TotalTime>
  <ScaleCrop>false</ScaleCrop>
  <LinksUpToDate>false</LinksUpToDate>
  <CharactersWithSpaces>3062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2021-03-08T01:36:00Z</dcterms:created>
  <dc:creator>睿睿</dc:creator>
  <cp:lastModifiedBy>彭博</cp:lastModifiedBy>
  <cp:lastPrinted>2022-02-25T00:58:00Z</cp:lastPrinted>
  <dcterms:modified xsi:type="dcterms:W3CDTF">2023-03-15T02:34:47Z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77F7179E2F204BCB9490C6D29B990E03</vt:lpwstr>
  </property>
</Properties>
</file>