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49"/>
        </w:tabs>
        <w:jc w:val="left"/>
        <w:rPr>
          <w:rFonts w:hint="eastAsia" w:ascii="黑体" w:hAnsi="仿宋_GB2312" w:eastAsia="黑体"/>
          <w:sz w:val="32"/>
          <w:szCs w:val="32"/>
          <w:lang w:val="en-US" w:eastAsia="zh-CN"/>
        </w:rPr>
      </w:pPr>
      <w:r>
        <w:rPr>
          <w:rFonts w:hint="eastAsia" w:ascii="黑体" w:hAnsi="仿宋_GB2312" w:eastAsia="黑体"/>
          <w:sz w:val="32"/>
          <w:szCs w:val="32"/>
        </w:rPr>
        <w:t>附件</w:t>
      </w:r>
    </w:p>
    <w:p>
      <w:pPr>
        <w:jc w:val="both"/>
        <w:rPr>
          <w:rFonts w:ascii="黑体" w:hAnsi="宋体" w:eastAsia="黑体"/>
          <w:sz w:val="22"/>
          <w:szCs w:val="22"/>
        </w:rPr>
      </w:pPr>
    </w:p>
    <w:p>
      <w:pPr>
        <w:jc w:val="center"/>
        <w:rPr>
          <w:rFonts w:ascii="黑体" w:hAnsi="宋体" w:eastAsia="黑体"/>
          <w:sz w:val="22"/>
          <w:szCs w:val="2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tbl>
      <w:tblPr>
        <w:tblStyle w:val="6"/>
        <w:tblW w:w="7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2"/>
        <w:gridCol w:w="3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填报单位（盖章）</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南县交通运输局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指标名称</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城乡客运一体化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单位主要负责人（签字）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小标宋简体" w:hAnsi="方正小标宋简体" w:eastAsia="方正小标宋简体" w:cs="方正小标宋简体"/>
                <w:spacing w:val="0"/>
                <w:sz w:val="44"/>
                <w:szCs w:val="44"/>
                <w:vertAlign w:val="baseline"/>
                <w:lang w:val="en-US" w:eastAsia="zh-CN"/>
              </w:rPr>
            </w:pPr>
            <w:r>
              <w:rPr>
                <w:rFonts w:hint="eastAsia" w:ascii="方正仿宋简体" w:hAnsi="方正仿宋简体" w:eastAsia="方正仿宋简体" w:cs="方正仿宋简体"/>
                <w:spacing w:val="0"/>
                <w:sz w:val="32"/>
                <w:szCs w:val="32"/>
                <w:lang w:val="en-US" w:eastAsia="zh-CN"/>
              </w:rPr>
              <w:t>分管县级领导（签字）</w:t>
            </w:r>
          </w:p>
        </w:tc>
        <w:tc>
          <w:tcPr>
            <w:tcW w:w="3057" w:type="dxa"/>
            <w:vAlign w:val="center"/>
          </w:tcPr>
          <w:p>
            <w:pPr>
              <w:spacing w:line="240" w:lineRule="auto"/>
              <w:jc w:val="both"/>
              <w:rPr>
                <w:rFonts w:hint="eastAsia" w:ascii="方正小标宋简体" w:hAnsi="方正小标宋简体" w:eastAsia="方正小标宋简体" w:cs="方正小标宋简体"/>
                <w:spacing w:val="-23"/>
                <w:sz w:val="44"/>
                <w:szCs w:val="44"/>
                <w:vertAlign w:val="baseline"/>
                <w:lang w:val="en-US" w:eastAsia="zh-CN"/>
              </w:rPr>
            </w:pPr>
            <w:r>
              <w:rPr>
                <w:rFonts w:hint="eastAsia" w:ascii="方正仿宋简体" w:hAnsi="方正仿宋简体" w:eastAsia="方正仿宋简体" w:cs="方正仿宋简体"/>
                <w:spacing w:val="-23"/>
                <w:sz w:val="32"/>
                <w:szCs w:val="32"/>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jc w:val="center"/>
        </w:trPr>
        <w:tc>
          <w:tcPr>
            <w:tcW w:w="4602" w:type="dxa"/>
            <w:vAlign w:val="center"/>
          </w:tcPr>
          <w:p>
            <w:pPr>
              <w:spacing w:line="240" w:lineRule="auto"/>
              <w:jc w:val="distribute"/>
              <w:rPr>
                <w:rFonts w:hint="eastAsia" w:ascii="方正仿宋简体" w:hAnsi="方正仿宋简体" w:eastAsia="方正仿宋简体" w:cs="方正仿宋简体"/>
                <w:sz w:val="32"/>
                <w:szCs w:val="32"/>
                <w:lang w:val="en-US" w:eastAsia="zh-CN"/>
              </w:rPr>
            </w:pPr>
          </w:p>
        </w:tc>
        <w:tc>
          <w:tcPr>
            <w:tcW w:w="3057" w:type="dxa"/>
            <w:vAlign w:val="center"/>
          </w:tcPr>
          <w:p>
            <w:pPr>
              <w:spacing w:line="240" w:lineRule="auto"/>
              <w:jc w:val="both"/>
              <w:rPr>
                <w:rFonts w:hint="eastAsia" w:ascii="方正仿宋简体" w:hAnsi="方正仿宋简体" w:eastAsia="方正仿宋简体" w:cs="方正仿宋简体"/>
                <w:sz w:val="32"/>
                <w:szCs w:val="32"/>
                <w:u w:val="single"/>
                <w:lang w:val="en-US" w:eastAsia="zh-CN"/>
              </w:rPr>
            </w:pPr>
          </w:p>
        </w:tc>
      </w:tr>
    </w:tbl>
    <w:p>
      <w:pPr>
        <w:jc w:val="center"/>
        <w:rPr>
          <w:rFonts w:hint="eastAsia" w:ascii="方正小标宋简体" w:hAnsi="方正小标宋简体" w:eastAsia="方正小标宋简体" w:cs="方正小标宋简体"/>
          <w:sz w:val="44"/>
          <w:szCs w:val="44"/>
          <w:lang w:val="en-US" w:eastAsia="zh-CN"/>
        </w:rPr>
        <w:sectPr>
          <w:pgSz w:w="11907" w:h="16840"/>
          <w:pgMar w:top="2098" w:right="1474" w:bottom="1984" w:left="1587" w:header="851" w:footer="1361" w:gutter="0"/>
          <w:pgNumType w:fmt="numberInDash"/>
          <w:cols w:space="0" w:num="1"/>
          <w:rtlGutter w:val="0"/>
          <w:docGrid w:linePitch="435" w:charSpace="0"/>
        </w:sect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考核评分具体要求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1．各考核单位根据考核细则对指标完成情况进行评分（请严格按绩考办法赋予的指标分折算后评分），报分管县级领导审核后进行公示，公示期限不少于三个工作日。禁止打分无依据、打“印象分”情形；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2．指标考评扣分起点为0.5分，扣分区间为0.5的整数倍，每序列最高分与最低分必须有10%以上的分差；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3．公示无异议后，请将单位主要负责人和分管县级领导签字后的考核评分表加盖单位公章，于2月8日前送县绩考办。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4．请严格按表格模板填写。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2022年度绩效考核评分表</w:t>
      </w:r>
    </w:p>
    <w:p>
      <w:pPr>
        <w:bidi w:val="0"/>
        <w:jc w:val="left"/>
        <w:rPr>
          <w:rFonts w:hint="eastAsia" w:ascii="方正仿宋简体" w:hAnsi="方正仿宋简体" w:eastAsia="方正仿宋简体" w:cs="方正仿宋简体"/>
          <w:sz w:val="32"/>
          <w:szCs w:val="32"/>
          <w:lang w:val="en-US" w:eastAsia="zh-CN"/>
        </w:rPr>
      </w:pPr>
      <w:bookmarkStart w:id="0" w:name="_GoBack"/>
      <w:bookmarkEnd w:id="0"/>
      <w:r>
        <w:rPr>
          <w:rFonts w:hint="eastAsia" w:ascii="方正黑体简体" w:hAnsi="方正黑体简体" w:eastAsia="方正黑体简体" w:cs="方正黑体简体"/>
          <w:sz w:val="32"/>
          <w:szCs w:val="32"/>
          <w:lang w:val="en-US" w:eastAsia="zh-CN"/>
        </w:rPr>
        <w:t>一、乡镇</w:t>
      </w:r>
    </w:p>
    <w:tbl>
      <w:tblPr>
        <w:tblStyle w:val="6"/>
        <w:tblpPr w:leftFromText="180" w:rightFromText="180" w:vertAnchor="text" w:horzAnchor="page" w:tblpX="1547" w:tblpY="172"/>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0"/>
        <w:gridCol w:w="2890"/>
        <w:gridCol w:w="92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华阁镇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中鱼口镇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明山头镇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南洲镇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乌嘴乡</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浪拔湖镇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青树嘴镇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麻河口</w:t>
            </w:r>
            <w:r>
              <w:rPr>
                <w:rFonts w:hint="eastAsia" w:ascii="方正仿宋简体" w:hAnsi="方正仿宋简体" w:eastAsia="方正仿宋简体" w:cs="方正仿宋简体"/>
                <w:color w:val="auto"/>
                <w:spacing w:val="11"/>
                <w:sz w:val="26"/>
                <w:szCs w:val="26"/>
                <w:u w:val="none"/>
                <w:lang w:eastAsia="zh-CN"/>
              </w:rPr>
              <w:t>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茅草街镇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武圣宫镇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三仙湖镇</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28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rPr>
              <w:t>厂窖镇</w:t>
            </w:r>
          </w:p>
        </w:tc>
        <w:tc>
          <w:tcPr>
            <w:tcW w:w="9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sz w:val="26"/>
                <w:szCs w:val="26"/>
                <w:vertAlign w:val="baseline"/>
                <w:lang w:val="en-US" w:eastAsia="zh-CN"/>
              </w:rPr>
            </w:pPr>
            <w:r>
              <w:rPr>
                <w:rFonts w:hint="eastAsia" w:ascii="方正仿宋简体" w:hAnsi="方正仿宋简体" w:eastAsia="方正仿宋简体" w:cs="方正仿宋简体"/>
                <w:sz w:val="26"/>
                <w:szCs w:val="26"/>
                <w:vertAlign w:val="baseline"/>
                <w:lang w:val="en-US" w:eastAsia="zh-CN"/>
              </w:rPr>
              <w:t>10</w:t>
            </w:r>
          </w:p>
        </w:tc>
        <w:tc>
          <w:tcPr>
            <w:tcW w:w="116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sz w:val="26"/>
                <w:szCs w:val="26"/>
                <w:vertAlign w:val="baseline"/>
                <w:lang w:val="en-US" w:eastAsia="zh-CN"/>
              </w:rPr>
            </w:pPr>
          </w:p>
        </w:tc>
      </w:tr>
    </w:tbl>
    <w:p>
      <w:pPr>
        <w:bidi w:val="0"/>
        <w:spacing w:line="240" w:lineRule="auto"/>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二、党群政务综合部门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29"/>
        <w:gridCol w:w="2896"/>
        <w:gridCol w:w="941"/>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得分</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b/>
                <w:bCs/>
                <w:sz w:val="26"/>
                <w:szCs w:val="26"/>
                <w:vertAlign w:val="baseli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人大机关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团县委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政府办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科协</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政协机关</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残联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纪委监委（含</w:t>
            </w:r>
            <w:r>
              <w:rPr>
                <w:rFonts w:hint="eastAsia" w:ascii="方正仿宋简体" w:hAnsi="方正仿宋简体" w:eastAsia="方正仿宋简体" w:cs="方正仿宋简体"/>
                <w:color w:val="auto"/>
                <w:spacing w:val="11"/>
                <w:sz w:val="26"/>
                <w:szCs w:val="26"/>
                <w:u w:val="none"/>
              </w:rPr>
              <w:t>巡察</w:t>
            </w:r>
            <w:r>
              <w:rPr>
                <w:rFonts w:hint="eastAsia" w:ascii="方正仿宋简体" w:hAnsi="方正仿宋简体" w:eastAsia="方正仿宋简体" w:cs="方正仿宋简体"/>
                <w:color w:val="auto"/>
                <w:spacing w:val="11"/>
                <w:sz w:val="26"/>
                <w:szCs w:val="26"/>
                <w:u w:val="none"/>
                <w:lang w:eastAsia="zh-CN"/>
              </w:rPr>
              <w:t>机构</w:t>
            </w:r>
            <w:r>
              <w:rPr>
                <w:rFonts w:hint="eastAsia" w:ascii="方正仿宋简体" w:hAnsi="方正仿宋简体" w:eastAsia="方正仿宋简体" w:cs="方正仿宋简体"/>
                <w:color w:val="auto"/>
                <w:spacing w:val="11"/>
                <w:sz w:val="26"/>
                <w:szCs w:val="26"/>
                <w:u w:val="none"/>
                <w:lang w:val="en-US" w:eastAsia="zh-CN"/>
              </w:rPr>
              <w:t>）</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工商联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县委组织部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文联</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县委宣传部</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红十字会</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县委统战部</w:t>
            </w:r>
            <w:r>
              <w:rPr>
                <w:rFonts w:hint="eastAsia" w:ascii="方正仿宋简体" w:hAnsi="方正仿宋简体" w:eastAsia="方正仿宋简体" w:cs="方正仿宋简体"/>
                <w:color w:val="auto"/>
                <w:spacing w:val="11"/>
                <w:sz w:val="26"/>
                <w:szCs w:val="26"/>
                <w:u w:val="none"/>
              </w:rPr>
              <w:t>（侨联）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档案馆</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县委政法委</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信访局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县委编办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统计局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县委网信办</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行政审批服务局</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县委党校</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机关事务服务中心</w:t>
            </w: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总工会</w:t>
            </w:r>
          </w:p>
        </w:tc>
        <w:tc>
          <w:tcPr>
            <w:tcW w:w="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三、司法执法监督管理部门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2"/>
        <w:gridCol w:w="837"/>
        <w:gridCol w:w="2900"/>
        <w:gridCol w:w="90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人民法院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应急管理局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人民检察院</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市场监督管理局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公安局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城市管理和综合执法局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司法局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市生态环境局南县分局</w:t>
            </w: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审计局</w:t>
            </w:r>
          </w:p>
        </w:tc>
        <w:tc>
          <w:tcPr>
            <w:tcW w:w="8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四、主要经济发展部门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63"/>
        <w:gridCol w:w="2887"/>
        <w:gridCol w:w="919"/>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发展和改革局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自然资源局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7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财政局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交通运输局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eastAsia="zh-CN"/>
              </w:rPr>
              <w:t>科学技术和工业信息化局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水利局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住房和城乡建设局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商务局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农业农村局</w:t>
            </w: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林业局</w:t>
            </w:r>
          </w:p>
        </w:tc>
        <w:tc>
          <w:tcPr>
            <w:tcW w:w="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7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五、主要社会管理部门</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850"/>
        <w:gridCol w:w="2900"/>
        <w:gridCol w:w="9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教育局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卫生健康局（计生协）</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民政局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医疗保障局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人力资源和社会保障局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退役军人事务局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32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文化旅游广电体育局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益阳南洞庭湖自然保护区南县管理局</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六、正科级事业单位</w:t>
      </w:r>
    </w:p>
    <w:tbl>
      <w:tblPr>
        <w:tblStyle w:val="6"/>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862"/>
        <w:gridCol w:w="2888"/>
        <w:gridCol w:w="90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融媒体中心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农机事务中心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供销合作社联合社</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畜牧水产事务中心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稻虾产业发展服务中心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检验检测中心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住房保障服务中心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征地拆迁与安置补偿事务中心</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公路建设养护中心</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七、中央省市属驻南单位（行政执法与服务部门）</w:t>
      </w:r>
    </w:p>
    <w:tbl>
      <w:tblPr>
        <w:tblStyle w:val="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75"/>
        <w:gridCol w:w="2888"/>
        <w:gridCol w:w="911"/>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税务局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中国联通南县分公司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烟草专卖局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中国电信南县分公司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国网南县供电公司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南县邮政分公司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气象局</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国家统计局南县调查队</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消防救援大队</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益阳市住房公积金管理中心南县管理部</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中国石化南县石油分公司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湖南省新华书店有限责任公司南县分公司</w:t>
            </w: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中国移动南县分公司</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19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bidi w:val="0"/>
        <w:jc w:val="left"/>
        <w:rPr>
          <w:rFonts w:hint="eastAsia" w:ascii="方正黑体简体" w:hAnsi="方正黑体简体" w:eastAsia="方正黑体简体" w:cs="方正黑体简体"/>
          <w:sz w:val="32"/>
          <w:szCs w:val="32"/>
          <w:lang w:val="en-US" w:eastAsia="zh-CN"/>
        </w:rPr>
      </w:pPr>
    </w:p>
    <w:p>
      <w:pPr>
        <w:bidi w:val="0"/>
        <w:jc w:val="left"/>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八、中央省市属驻南单位（金融与保险部门）</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人民银行南县支行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长沙银行南县支行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kern w:val="2"/>
                <w:sz w:val="26"/>
                <w:szCs w:val="26"/>
                <w:u w:val="none"/>
                <w:lang w:val="en-US" w:eastAsia="zh-CN" w:bidi="ar-SA"/>
              </w:rPr>
            </w:pPr>
            <w:r>
              <w:rPr>
                <w:rFonts w:hint="eastAsia" w:ascii="方正仿宋简体" w:hAnsi="方正仿宋简体" w:eastAsia="方正仿宋简体" w:cs="方正仿宋简体"/>
                <w:sz w:val="26"/>
                <w:szCs w:val="26"/>
                <w:vertAlign w:val="baseline"/>
                <w:lang w:val="en-US" w:eastAsia="zh-CN"/>
              </w:rPr>
              <w:t>本序列最高分与最低分须有10%以上分差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工商银行南县支行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湖南南县湘江村镇银行</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人保财险南县支公司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中国人寿南县支公司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建设银行南县支行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国寿财险南县支公司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南县农村商业银行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中华联合财产保险南县支公司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农业发展银行南县支行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平安产险南县支公司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rPr>
              <w:t>邮政储蓄银行南县支行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rPr>
              <w:t>太平洋产险南县支公司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eastAsia="zh-CN"/>
              </w:rPr>
              <w:t>湖南</w:t>
            </w:r>
            <w:r>
              <w:rPr>
                <w:rFonts w:hint="eastAsia" w:ascii="方正仿宋简体" w:hAnsi="方正仿宋简体" w:eastAsia="方正仿宋简体" w:cs="方正仿宋简体"/>
                <w:color w:val="auto"/>
                <w:spacing w:val="11"/>
                <w:sz w:val="26"/>
                <w:szCs w:val="26"/>
                <w:u w:val="none"/>
              </w:rPr>
              <w:t>银行南县支行</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c>
          <w:tcPr>
            <w:tcW w:w="12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p>
        </w:tc>
      </w:tr>
    </w:tbl>
    <w:p>
      <w:pPr>
        <w:numPr>
          <w:ilvl w:val="0"/>
          <w:numId w:val="0"/>
        </w:numPr>
        <w:bidi w:val="0"/>
        <w:jc w:val="left"/>
        <w:rPr>
          <w:rFonts w:hint="eastAsia" w:ascii="方正黑体简体" w:hAnsi="方正黑体简体" w:eastAsia="方正黑体简体" w:cs="方正黑体简体"/>
          <w:sz w:val="32"/>
          <w:szCs w:val="32"/>
          <w:lang w:val="en-US" w:eastAsia="zh-CN"/>
        </w:rPr>
      </w:pPr>
    </w:p>
    <w:p>
      <w:pPr>
        <w:numPr>
          <w:ilvl w:val="0"/>
          <w:numId w:val="1"/>
        </w:numPr>
        <w:bidi w:val="0"/>
        <w:jc w:val="left"/>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单独绩效考评单位</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887"/>
        <w:gridCol w:w="2888"/>
        <w:gridCol w:w="90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sz w:val="26"/>
                <w:szCs w:val="26"/>
                <w:vertAlign w:val="baseline"/>
                <w:lang w:val="en-US" w:eastAsia="zh-CN"/>
              </w:rPr>
              <w:t>单  位</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b/>
                <w:bCs/>
                <w:color w:val="auto"/>
                <w:spacing w:val="11"/>
                <w:sz w:val="26"/>
                <w:szCs w:val="26"/>
                <w:u w:val="none"/>
                <w:lang w:val="en-US" w:eastAsia="zh-CN"/>
              </w:rPr>
              <w:t>得分</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kern w:val="2"/>
                <w:sz w:val="26"/>
                <w:szCs w:val="26"/>
                <w:vertAlign w:val="baseline"/>
                <w:lang w:val="en-US" w:eastAsia="zh-CN" w:bidi="ar-SA"/>
              </w:rPr>
            </w:pPr>
            <w:r>
              <w:rPr>
                <w:rFonts w:hint="eastAsia" w:ascii="方正仿宋简体" w:hAnsi="方正仿宋简体" w:eastAsia="方正仿宋简体" w:cs="方正仿宋简体"/>
                <w:b/>
                <w:bCs/>
                <w:sz w:val="26"/>
                <w:szCs w:val="26"/>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乡村振兴局</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省级农业科技园区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z w:val="26"/>
                <w:szCs w:val="26"/>
                <w:vertAlign w:val="baseline"/>
                <w:lang w:val="en-US" w:eastAsia="zh-CN"/>
              </w:rPr>
            </w:pPr>
            <w:r>
              <w:rPr>
                <w:rFonts w:hint="eastAsia" w:ascii="方正仿宋简体" w:hAnsi="方正仿宋简体" w:eastAsia="方正仿宋简体" w:cs="方正仿宋简体"/>
                <w:color w:val="auto"/>
                <w:spacing w:val="11"/>
                <w:sz w:val="26"/>
                <w:szCs w:val="26"/>
                <w:u w:val="none"/>
                <w:lang w:val="en-US" w:eastAsia="zh-CN"/>
              </w:rPr>
              <w:t>管委会</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82" w:type="dxa"/>
            <w:vAlign w:val="center"/>
          </w:tcPr>
          <w:p>
            <w:pPr>
              <w:numPr>
                <w:ilvl w:val="0"/>
                <w:numId w:val="0"/>
              </w:numPr>
              <w:bidi w:val="0"/>
              <w:jc w:val="center"/>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经济开发区管委会</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2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color w:val="auto"/>
                <w:spacing w:val="11"/>
                <w:sz w:val="26"/>
                <w:szCs w:val="26"/>
                <w:u w:val="none"/>
                <w:lang w:val="en-US" w:eastAsia="zh-CN"/>
              </w:rPr>
            </w:pPr>
            <w:r>
              <w:rPr>
                <w:rFonts w:hint="eastAsia" w:ascii="方正仿宋简体" w:hAnsi="方正仿宋简体" w:eastAsia="方正仿宋简体" w:cs="方正仿宋简体"/>
                <w:color w:val="auto"/>
                <w:spacing w:val="-6"/>
                <w:sz w:val="26"/>
                <w:szCs w:val="26"/>
                <w:u w:val="none"/>
                <w:lang w:val="en-US" w:eastAsia="zh-CN"/>
              </w:rPr>
              <w:t>城乡发展投资有限公司</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color w:val="auto"/>
                <w:spacing w:val="11"/>
                <w:sz w:val="26"/>
                <w:szCs w:val="26"/>
                <w:u w:val="none"/>
                <w:lang w:val="en-US" w:eastAsia="zh-CN"/>
              </w:rPr>
            </w:pPr>
            <w:r>
              <w:rPr>
                <w:rFonts w:hint="eastAsia" w:ascii="方正仿宋简体" w:hAnsi="方正仿宋简体" w:eastAsia="方正仿宋简体" w:cs="方正仿宋简体"/>
                <w:color w:val="auto"/>
                <w:spacing w:val="11"/>
                <w:sz w:val="26"/>
                <w:szCs w:val="26"/>
                <w:u w:val="none"/>
                <w:lang w:val="en-US" w:eastAsia="zh-CN"/>
              </w:rPr>
              <w:t>10</w:t>
            </w:r>
          </w:p>
        </w:tc>
        <w:tc>
          <w:tcPr>
            <w:tcW w:w="12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6"/>
                <w:szCs w:val="26"/>
                <w:vertAlign w:val="baseline"/>
                <w:lang w:val="en-US" w:eastAsia="zh-CN"/>
              </w:rPr>
            </w:pPr>
          </w:p>
        </w:tc>
      </w:tr>
    </w:tbl>
    <w:p>
      <w:pPr>
        <w:numPr>
          <w:ilvl w:val="0"/>
          <w:numId w:val="0"/>
        </w:numPr>
        <w:bidi w:val="0"/>
        <w:jc w:val="left"/>
        <w:rPr>
          <w:rFonts w:hint="eastAsia" w:ascii="方正黑体简体" w:hAnsi="方正黑体简体" w:eastAsia="方正黑体简体" w:cs="方正黑体简体"/>
          <w:color w:val="0000FF"/>
          <w:sz w:val="32"/>
          <w:szCs w:val="32"/>
          <w:lang w:val="en-US" w:eastAsia="zh-CN"/>
        </w:rPr>
      </w:pPr>
    </w:p>
    <w:p/>
    <w:sectPr>
      <w:pgSz w:w="11907" w:h="16840"/>
      <w:pgMar w:top="2098" w:right="1474" w:bottom="1984" w:left="1587" w:header="851" w:footer="1361" w:gutter="0"/>
      <w:pgNumType w:fmt="numberInDash"/>
      <w:cols w:space="0" w:num="1"/>
      <w:rtlGutter w:val="0"/>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AF9A9B-E483-4A6F-A55B-FEA23F51B3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F37751F-43F6-4D4C-9CA9-31E1A60BD26A}"/>
  </w:font>
  <w:font w:name="仿宋_GB2312">
    <w:altName w:val="仿宋"/>
    <w:panose1 w:val="02010609030101010101"/>
    <w:charset w:val="86"/>
    <w:family w:val="modern"/>
    <w:pitch w:val="default"/>
    <w:sig w:usb0="00000000" w:usb1="00000000" w:usb2="00000000" w:usb3="00000000" w:csb0="00040000" w:csb1="00000000"/>
    <w:embedRegular r:id="rId3" w:fontKey="{58FDC87E-63C2-4F78-8BA6-EDC821FA00F0}"/>
  </w:font>
  <w:font w:name="穝灿砰">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BDC44623-7B89-4E30-BEE6-EFA0278998AD}"/>
  </w:font>
  <w:font w:name="方正仿宋简体">
    <w:altName w:val="微软雅黑"/>
    <w:panose1 w:val="03000509000000000000"/>
    <w:charset w:val="86"/>
    <w:family w:val="script"/>
    <w:pitch w:val="default"/>
    <w:sig w:usb0="00000000" w:usb1="00000000" w:usb2="00000000" w:usb3="00000000" w:csb0="00040000" w:csb1="00000000"/>
    <w:embedRegular r:id="rId5" w:fontKey="{6C6EDDFE-7705-419D-9C8D-BAB384640B4C}"/>
  </w:font>
  <w:font w:name="方正黑体简体">
    <w:altName w:val="微软雅黑"/>
    <w:panose1 w:val="03000509000000000000"/>
    <w:charset w:val="86"/>
    <w:family w:val="auto"/>
    <w:pitch w:val="default"/>
    <w:sig w:usb0="00000000" w:usb1="00000000" w:usb2="00000000" w:usb3="00000000" w:csb0="00040000" w:csb1="00000000"/>
    <w:embedRegular r:id="rId6" w:fontKey="{4BFF6A27-7FD1-4C3E-BCC8-14AF81A97AF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5F361"/>
    <w:multiLevelType w:val="singleLevel"/>
    <w:tmpl w:val="F485F36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DBlZmRlOTg2NjkxNDA0ZWM4YTU5MDQ4ODc4YTMifQ=="/>
  </w:docVars>
  <w:rsids>
    <w:rsidRoot w:val="13CA72A4"/>
    <w:rsid w:val="00991ADF"/>
    <w:rsid w:val="13CA72A4"/>
    <w:rsid w:val="4B005883"/>
    <w:rsid w:val="679F3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after="104" w:afterLines="0" w:line="0" w:lineRule="atLeast"/>
      <w:ind w:firstLine="0" w:firstLineChars="0"/>
      <w:jc w:val="left"/>
    </w:pPr>
    <w:rPr>
      <w:rFonts w:ascii="Arial" w:hAnsi="Arial" w:eastAsia="穝灿砰"/>
      <w:sz w:val="2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1407</Words>
  <Characters>1542</Characters>
  <Lines>0</Lines>
  <Paragraphs>0</Paragraphs>
  <TotalTime>2</TotalTime>
  <ScaleCrop>false</ScaleCrop>
  <LinksUpToDate>false</LinksUpToDate>
  <CharactersWithSpaces>1661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2023-02-15T03:30:00Z</dcterms:created>
  <dc:creator>舒展</dc:creator>
  <cp:lastModifiedBy>舒展</cp:lastModifiedBy>
  <cp:lastPrinted>2023-02-15T07:21:30Z</cp:lastPrinted>
  <dcterms:modified xsi:type="dcterms:W3CDTF">2023-02-15T07:22:42Z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C4D9FC5AA0A149169F53CCA70DACB842</vt:lpwstr>
  </property>
</Properties>
</file>