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39" w:lineRule="atLeast"/>
        <w:ind w:firstLine="644" w:firstLineChars="200"/>
        <w:jc w:val="center"/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  <w:t>南政办发〔2022〕6号</w:t>
      </w:r>
    </w:p>
    <w:p>
      <w:pPr>
        <w:widowControl w:val="0"/>
        <w:spacing w:line="539" w:lineRule="atLeast"/>
        <w:ind w:firstLine="644" w:firstLineChars="200"/>
        <w:jc w:val="center"/>
        <w:rPr>
          <w:rFonts w:hint="eastAsia" w:ascii="Times New Roman" w:hAnsi="Times New Roman" w:eastAsia="宋体"/>
          <w:spacing w:val="1"/>
          <w:kern w:val="0"/>
          <w:sz w:val="32"/>
          <w:szCs w:val="20"/>
        </w:rPr>
      </w:pPr>
    </w:p>
    <w:p>
      <w:pPr>
        <w:spacing w:line="723" w:lineRule="atLeast"/>
        <w:ind w:firstLine="880" w:firstLineChars="200"/>
        <w:jc w:val="center"/>
        <w:rPr>
          <w:rFonts w:hint="eastAsia" w:ascii="Times New Roman" w:hAnsi="Times New Roman" w:eastAsia="方正小标宋简体"/>
          <w:kern w:val="0"/>
          <w:sz w:val="44"/>
          <w:szCs w:val="20"/>
        </w:rPr>
      </w:pPr>
      <w:r>
        <w:rPr>
          <w:rFonts w:hint="eastAsia" w:ascii="Times New Roman" w:hAnsi="Times New Roman" w:eastAsia="方正小标宋简体"/>
          <w:kern w:val="0"/>
          <w:sz w:val="44"/>
          <w:szCs w:val="20"/>
        </w:rPr>
        <w:t>南县人民政府办公室</w:t>
      </w:r>
    </w:p>
    <w:p>
      <w:pPr>
        <w:spacing w:line="723" w:lineRule="atLeast"/>
        <w:ind w:firstLine="880" w:firstLineChars="200"/>
        <w:jc w:val="center"/>
        <w:rPr>
          <w:rFonts w:hint="eastAsia" w:ascii="Times New Roman" w:hAnsi="Times New Roman" w:eastAsia="方正小标宋简体"/>
          <w:kern w:val="0"/>
          <w:sz w:val="44"/>
          <w:szCs w:val="20"/>
        </w:rPr>
      </w:pPr>
      <w:r>
        <w:rPr>
          <w:rFonts w:hint="eastAsia" w:ascii="Times New Roman" w:hAnsi="Times New Roman" w:eastAsia="方正小标宋简体"/>
          <w:kern w:val="0"/>
          <w:sz w:val="44"/>
          <w:szCs w:val="20"/>
        </w:rPr>
        <w:t>关于印发《南县2022年开展</w:t>
      </w:r>
    </w:p>
    <w:p>
      <w:pPr>
        <w:spacing w:line="723" w:lineRule="atLeast"/>
        <w:ind w:firstLine="880" w:firstLineChars="200"/>
        <w:jc w:val="center"/>
        <w:rPr>
          <w:rFonts w:hint="eastAsia" w:ascii="Times New Roman" w:hAnsi="Times New Roman" w:eastAsia="方正小标宋简体"/>
          <w:kern w:val="0"/>
          <w:sz w:val="44"/>
          <w:szCs w:val="20"/>
        </w:rPr>
      </w:pPr>
      <w:r>
        <w:rPr>
          <w:rFonts w:hint="eastAsia" w:ascii="Times New Roman" w:hAnsi="Times New Roman" w:eastAsia="方正小标宋简体"/>
          <w:kern w:val="0"/>
          <w:sz w:val="44"/>
          <w:szCs w:val="20"/>
        </w:rPr>
        <w:t>“纾困增效”专项行动实施方案》的通知</w:t>
      </w:r>
    </w:p>
    <w:p>
      <w:pPr>
        <w:spacing w:line="723" w:lineRule="atLeast"/>
        <w:ind w:firstLine="880" w:firstLineChars="200"/>
        <w:jc w:val="left"/>
        <w:rPr>
          <w:rFonts w:hint="eastAsia" w:ascii="Times New Roman" w:hAnsi="Times New Roman" w:eastAsia="方正小标宋简体"/>
          <w:kern w:val="0"/>
          <w:sz w:val="44"/>
          <w:szCs w:val="20"/>
        </w:rPr>
      </w:pP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各乡镇人民政府，县直及中央、省、市属驻南各单位：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《南县2022年开展“纾困增效”专项行动实施方案》已经县人民政府同意，现印发给你们，请认真遵照执行。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 xml:space="preserve">                              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 xml:space="preserve">                             南县人民政府办公室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 xml:space="preserve">                                2022年6月1日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</w:p>
    <w:p>
      <w:pPr>
        <w:spacing w:line="723" w:lineRule="atLeast"/>
        <w:ind w:firstLine="880" w:firstLineChars="200"/>
        <w:jc w:val="center"/>
        <w:rPr>
          <w:rFonts w:hint="eastAsia" w:ascii="方正小标宋简体" w:hAnsi="方正小标宋简体" w:eastAsia="方正小标宋简体"/>
          <w:kern w:val="0"/>
          <w:sz w:val="44"/>
          <w:szCs w:val="20"/>
        </w:rPr>
      </w:pPr>
    </w:p>
    <w:p>
      <w:pPr>
        <w:spacing w:line="723" w:lineRule="atLeast"/>
        <w:ind w:firstLine="880" w:firstLineChars="200"/>
        <w:jc w:val="center"/>
        <w:rPr>
          <w:rFonts w:hint="eastAsia" w:ascii="方正小标宋简体" w:hAnsi="方正小标宋简体" w:eastAsia="方正小标宋简体"/>
          <w:kern w:val="0"/>
          <w:sz w:val="44"/>
          <w:szCs w:val="20"/>
        </w:rPr>
      </w:pPr>
    </w:p>
    <w:p>
      <w:pPr>
        <w:spacing w:line="723" w:lineRule="atLeast"/>
        <w:ind w:firstLine="880" w:firstLineChars="200"/>
        <w:jc w:val="center"/>
        <w:rPr>
          <w:rFonts w:hint="eastAsia" w:ascii="方正小标宋简体" w:hAnsi="方正小标宋简体" w:eastAsia="方正小标宋简体"/>
          <w:kern w:val="0"/>
          <w:sz w:val="44"/>
          <w:szCs w:val="20"/>
        </w:rPr>
      </w:pPr>
    </w:p>
    <w:p>
      <w:pPr>
        <w:spacing w:line="723" w:lineRule="atLeast"/>
        <w:ind w:firstLine="880" w:firstLineChars="200"/>
        <w:jc w:val="center"/>
        <w:rPr>
          <w:rFonts w:hint="eastAsia" w:ascii="方正小标宋简体" w:hAnsi="方正小标宋简体" w:eastAsia="方正小标宋简体"/>
          <w:kern w:val="0"/>
          <w:sz w:val="44"/>
          <w:szCs w:val="20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20"/>
        </w:rPr>
        <w:t>南县2022年开展</w:t>
      </w:r>
    </w:p>
    <w:p>
      <w:pPr>
        <w:spacing w:line="723" w:lineRule="atLeast"/>
        <w:ind w:firstLine="880" w:firstLineChars="200"/>
        <w:jc w:val="center"/>
        <w:rPr>
          <w:rFonts w:hint="eastAsia" w:ascii="方正小标宋简体" w:hAnsi="方正小标宋简体" w:eastAsia="方正小标宋简体"/>
          <w:kern w:val="0"/>
          <w:sz w:val="44"/>
          <w:szCs w:val="20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20"/>
        </w:rPr>
        <w:t>“纾困增效”专项行动实施方案</w:t>
      </w:r>
    </w:p>
    <w:p>
      <w:pPr>
        <w:spacing w:line="723" w:lineRule="atLeast"/>
        <w:ind w:firstLine="880" w:firstLineChars="200"/>
        <w:jc w:val="center"/>
        <w:rPr>
          <w:rFonts w:hint="eastAsia" w:ascii="方正小标宋简体" w:hAnsi="方正小标宋简体" w:eastAsia="方正小标宋简体"/>
          <w:kern w:val="0"/>
          <w:sz w:val="44"/>
          <w:szCs w:val="20"/>
        </w:rPr>
      </w:pPr>
    </w:p>
    <w:p>
      <w:pPr>
        <w:spacing w:line="598" w:lineRule="atLeast"/>
        <w:ind w:firstLine="639" w:firstLineChars="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为进一步加强企业纾困帮扶，根据《中共湖南省委办公厅湖南省人民政府办公厅关于开展“纾困增效”专项行动的通知》（湘办发电〔2021〕68号）、《益阳市人民政府办公室关于印发&lt;益阳市2022年开展“纾困增效”专项行动实施方案&gt;的通知》（益政办发〔2022〕8号）等文件精神，结合实际，制定本方案。</w:t>
      </w:r>
    </w:p>
    <w:p>
      <w:pPr>
        <w:spacing w:line="598" w:lineRule="atLeast"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20"/>
        </w:rPr>
      </w:pPr>
      <w:r>
        <w:rPr>
          <w:rFonts w:hint="eastAsia" w:ascii="黑体" w:hAnsi="黑体" w:eastAsia="黑体"/>
          <w:kern w:val="0"/>
          <w:sz w:val="32"/>
          <w:szCs w:val="20"/>
        </w:rPr>
        <w:t>一、工作目标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通过专项行动，排查规模工业企业当前生产经营过程中存在的突出困难问题，制定具体帮扶举措，切实帮助企业解决“急难愁盼”问题，形成服务企业解难题、齐心协力促发展的强大合力，助推企业经营能力持续提升、产业发展生态明显优化。到2022年末，全县规模工业企业利润增长10%以上，规模工业企业亏损面低于8%。</w:t>
      </w:r>
    </w:p>
    <w:p>
      <w:pPr>
        <w:spacing w:line="598" w:lineRule="atLeast"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20"/>
        </w:rPr>
      </w:pPr>
      <w:r>
        <w:rPr>
          <w:rFonts w:hint="eastAsia" w:ascii="黑体" w:hAnsi="黑体" w:eastAsia="黑体"/>
          <w:kern w:val="0"/>
          <w:sz w:val="32"/>
          <w:szCs w:val="20"/>
        </w:rPr>
        <w:t>二、工作举措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（一）开展营商环境优化行动。优化政务环境，深化“放管服”改革，推行政务服务“一网通办”，实现更多事项“一件事一次办”、 异地办、网上办。优化法治环境，规范涉企执法，严厉打击涉企犯罪，依法保护各类市场主体合法权益。优化市场环境，精简市场准入行政审批事项，营造公平竞争的发展环境。优化人文环境，加强对投资者、企业人员在住房保障、医疗保障、子女入学、公共法律服务等方面的人文关怀，营造尊商、敬商、亲商、爱商的发展氛围。（牵头单位：县政府办；责任单位：县发展和改革局、县经济开发区、县科学技术和工业信息化局、县行政审批服务局等单位，各乡镇人民政府）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二）开展惠企政策落地行动。梳理国家、省、市、县在减税降费、项目申报、企业培育等方面的优惠政策，通过上门解读、线上宣传、会议培训、座谈交流等形式，加强宣传解读，主动精准向企业传达，帮助企业吃透弄懂、用好用足现有政策，打通政策落地“最后一公里”，确保惠企政策直给直兑、落地见效，切实提升企业获得感。（牵头单位：县科学技术和工业信息化局；责任单位：县经济开发区、县财政局、国家税务总局南县税务局等单位，各乡镇人民政府 ）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三）开展问题集中攻坚行动。深入企业现场服务，倾听企业诉求，切实摸清问题根源症结，研究解决办法和措施。梳理个性、共性问题，建立问题台账，明确责任清单，开展困难问题集中攻坚。按照“共性问题集中解决、个性问题个别解决”的方式，有序、有效解决企业发展问题。（牵头单位：县科学技术和工业信息化局；责任单位：县经济开发区等单位，各乡镇人民政府）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四）开展分类施策扭亏行动。梳理财税、金融、项目申报、品牌创建等惠企政策，向企业滴灌、速递、直达。压实企业主体责任，注重调动企业积极性和主动性，有效激发企业扭亏脱困内生动力。对市场前景良好、经营总体稳定，但部分要素紧缺的企业，加大要素保障力度，确保企业正常运转。对生产经营正常、主业突出，但成本压力较大的亏损企业，推动企业积极签订中长期合约，加强产业链上下游配套对接，组织专家团队帮助优化管理，缓解成本压力。对严重亏损、风险较大的企业，强化风险缓释，做好各方面稳定工作，防止扩散为行业性、区域性、系统性风险。建立长效机制，营造“亲”“清”政商关系，与企业保持经常性联络，了解生产经营新情况，帮助企业解决新问题、新困难，助力企业提质增效。（牵头单位：县科学技术和工业信息化局；责任单位：县经济开发区等单位，各乡镇人民政府）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五）开展要素保障提升行动。强化水电气讯网等生产要素供给保障服务，确保企业正常生产经营。强化劳务对接和人员招聘平台保障，加大援企稳岗支持力度。大力发展职业教育，强化人才服务，深化校企合作，着力缓解企业用工难题。对入园企业需新增工业用地（非住宅）采取弹性供地方式予以支持。加强公路、水路和仓储物流体系建设，提升物流效率，降低企业物流成本。做好迎峰度夏、迎峰度冬电力保供工作，科学实施有序用电，注重保障重大项目、重点企业和战略性新兴产业用电需求，优化企业有序轮休、错峰生产方案，最大程度减少有序用电对企业生产经营的影响。（牵头单位：县经济开发区；责任单位：县发展和改革局、县科学技术和工业信息化局、县人力资源和社会保障局、县自然资源局、县交通运输局、县住房和城乡建设局、县教育局、县城乡发展投资有限公司、国网南县供电公司等单位，各乡镇人民政府）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六）开展筹融资服务行动。引导金融机构加大制造业中长期贷款投放力度，2022年全县制造业贷款增速比上年度提升15个百分点以上。鼓励金融机构依托产业链核心企业开展仓单质押贷款、应收账款质押贷款、票据贴现等金融业务，创新丰富供应链融资产品和服务模式。培育引导更多符合条件的“专精特新”中小企业上市、挂牌融资。（牵头单位：县金融办；责任单位：县发展和改革局、县经济开发区、人民银行南县支行等单位）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 xml:space="preserve">（七）开展市场开拓行动。鼓励企业积极参与“四大展会”（进博会、广交会、服贸会、消博会）、中国国际工业设计博览会、国际智能交通展览会等国际国内重大节会和岳麓峰会、中部（长沙）食品博览会、长沙智能制造装备博览会等省内重要节会，帮助企业开展产业对接、供需对接，推动上下游品牌商、制造商、供应商、零部件配套企业集聚。精心策划各类促销活动，开展多种类型的展览展示及商品促销活动，帮助企业拓宽销路、增加订单。（牵头单位：县商务局；责任单位：县发展和改革局、县经济开发区、县科学技术和工业信息化局等单位，各乡镇人民政府）   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 xml:space="preserve">（八）开展质量提升行动。围绕标准引领、品牌带动、管理创新、安全监管等，大力开展质量强县建设。加快建立与产业链延伸、产业集聚发展相配套的检验检测、技术咨询和标准信息等公共服务平台。开展“质量体检进企业”活动，引导企业加强质量管理，提升产品质量。鼓励企业参与制订国际标准、国家标准、行业标准、地方标准、团体标准等，争创中国质量奖、全国质量标杆企业、省长质量奖、市长质量奖等荣誉。（牵头单位：县市场监督管理局；责任单位：县经济开发区、县科学技术和工业信息化局等单位，各乡镇人民政府）  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九）开展内生动力提升行动。宣讲习近平总书记关于民营经济重要论述，传达中央、省委、市委、县委支持实体经济的决策部署，引导企业家紧跟时代发展脉搏，进一步提振发展信心，提升企业脱困增盈的内生动力。弘扬企业家精神，引导企业家做爱国敬业、守法经营、诚实守信、创业创新、回报社会的典范。组织对企业管理人员在创新创业、融资服务、技术合作、市场开拓、数字化、绿色发展、质量品牌、知识产权等方面开展系列培训，提升企业竞争力。帮助企业完善现代企业管理制度，精细管控成本，提高经营绩效。（牵头单位：县科学技术和工业信息化局；责任单位：县经济开发区等单位，各乡镇人民政府）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十）开展消费帮扶行动。支持政府机关、企事业单位在不违背国家有关法规的前提和同等竞争条件下，在公务接待和商务活动中带头优先使用本县企业生产的产品。将本地企业生产产品，如办公用品、防疫物资、办公家具等，列入政府推荐采购目录。各级工会要将本县优质农产品纳入干职工集体福利、节日慰问和工会活动消费的采购清单。全县各部门单位要积极动员广大干部职工发挥个人资源，对我县重点工业、农业名优产品广而告之，进一步扩大影响力和知名度。（牵头单位：县财政局；责任单位：县商务局、县总工会等单位，各乡镇人民政府）</w:t>
      </w:r>
    </w:p>
    <w:p>
      <w:pPr>
        <w:spacing w:line="598" w:lineRule="atLeast"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20"/>
        </w:rPr>
      </w:pPr>
      <w:r>
        <w:rPr>
          <w:rFonts w:hint="eastAsia" w:ascii="黑体" w:hAnsi="黑体" w:eastAsia="黑体"/>
          <w:kern w:val="0"/>
          <w:sz w:val="32"/>
          <w:szCs w:val="20"/>
        </w:rPr>
        <w:t>三、工作要求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一）统一思想，提高认识。开展“纾困增效”专项行动是贯彻落实党中央、国务院做好“六稳”工作、落实“六保”任务，省委省政府、市委市政府、县委县政府优化营商环境、加强市场主体纾困解难的工作要求；是保产业链供应链稳定、推动产业链群建设的重要途径；是转变干部作风的具体体现。全县各级各部门要将“纾困增效”专项行动作为当前一项十分重要的任务来抓，努力形成协调配合、齐抓共管的良好局面。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二）压实责任，狠抓落实。充分发挥县级领导帮扶的示范带头作用，推动部门、乡镇服务力量下沉，形成“领导牵头、企业吹哨、部门报到”工作格局，深入企业调查研究。实现“企业信息一门清、企业诉求一册清、帮扶举措一路清”，做实帮扶机制，确保工作成效。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三）严守纪律，用心服务。在联系服务企业过程中，要严格执行中央八项规定精神，严守党风廉政纪律和优化营商环境要求，不干扰企业正常经营管理，不增加企业负担，不搞形式主义和官僚主义，注重倾听企业诉求，落实“亲”“清”要求，为企业出实策、拿实招、求实效。</w:t>
      </w:r>
    </w:p>
    <w:p>
      <w:pPr>
        <w:spacing w:line="598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（四）建立机制，严格考核。建立“纾困增效”专项行动工作机制。实行帮扶制，对全县规模工业亏损企业和其他困难企业，明确县、乡两级帮扶责任人，实现帮扶全覆盖。实行台账制，建立全县规模工业亏损企业困难问题台账，每月动态更新规模工业亏损企业名单，多渠道收集企业发展面临的问题困难，完善问题监测、跟踪、解决、反馈、督查、落实的工作闭环。实行定期调度制，各乡镇和县直有关单位分别于6月、9月、12月的上旬，报送专项行动落实进展和工作成效，及时反馈经验做法和重大问题，将“纾困增效”专项行动纳入县真抓实干督查激励范畴。</w:t>
      </w:r>
    </w:p>
    <w:p>
      <w:pPr>
        <w:spacing w:line="598" w:lineRule="atLeast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</w:p>
    <w:p>
      <w:pPr>
        <w:spacing w:line="598" w:lineRule="atLeast"/>
        <w:ind w:firstLine="2576" w:firstLineChars="800"/>
        <w:jc w:val="right"/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  <w:t xml:space="preserve">南县人民政府办公室　　    　 　   </w:t>
      </w:r>
    </w:p>
    <w:p>
      <w:pPr>
        <w:spacing w:line="598" w:lineRule="atLeast"/>
        <w:ind w:firstLine="2576" w:firstLineChars="800"/>
        <w:jc w:val="right"/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  <w:t xml:space="preserve">   2022年6月1日印发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spacing w:line="6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7E7E0207"/>
    <w:rsid w:val="7E7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line="480" w:lineRule="exact"/>
      <w:ind w:firstLine="420" w:firstLineChars="200"/>
      <w:jc w:val="left"/>
    </w:pPr>
    <w:rPr>
      <w:rFonts w:ascii="仿宋_GB2312" w:hAnsi="宋体" w:eastAsia="仿宋_GB2312" w:cs="Times New Roman"/>
      <w:b/>
      <w:bCs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2022-11-23T01:34:00Z</dcterms:created>
  <dc:creator>Administrator</dc:creator>
  <cp:lastModifiedBy>Administrator</cp:lastModifiedBy>
  <dcterms:modified xsi:type="dcterms:W3CDTF">2022-11-23T01:34:45Z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B7D7B2C4BD014DE084626FE06346B3D6</vt:lpwstr>
  </property>
</Properties>
</file>