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10"/>
          <w:tab w:val="left" w:pos="7766"/>
          <w:tab w:val="left" w:pos="7789"/>
        </w:tabs>
        <w:spacing w:line="568" w:lineRule="atLeast"/>
        <w:ind w:firstLine="639" w:firstLineChars="0"/>
        <w:jc w:val="left"/>
        <w:rPr>
          <w:rFonts w:hint="eastAsia" w:ascii="Times New Roman" w:hAnsi="Times New Roman" w:eastAsia="仿宋_GB2312"/>
          <w:kern w:val="0"/>
          <w:sz w:val="32"/>
          <w:szCs w:val="20"/>
        </w:rPr>
      </w:pPr>
    </w:p>
    <w:p>
      <w:pPr>
        <w:tabs>
          <w:tab w:val="left" w:pos="7710"/>
          <w:tab w:val="left" w:pos="7766"/>
          <w:tab w:val="left" w:pos="7789"/>
        </w:tabs>
        <w:spacing w:after="383" w:afterLines="0" w:line="568" w:lineRule="atLeast"/>
        <w:ind w:firstLine="0" w:firstLineChars="0"/>
        <w:jc w:val="left"/>
        <w:rPr>
          <w:rFonts w:hint="eastAsia"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rPr>
        <w:t>NXDR—2022—0000</w:t>
      </w:r>
      <w:r>
        <w:rPr>
          <w:rFonts w:hint="eastAsia" w:ascii="Times New Roman" w:hAnsi="Times New Roman" w:eastAsia="宋体" w:cs="Times New Roman"/>
          <w:color w:val="auto"/>
          <w:sz w:val="32"/>
          <w:szCs w:val="32"/>
          <w:lang w:val="en-US" w:eastAsia="zh-CN"/>
        </w:rPr>
        <w:t>9</w:t>
      </w:r>
    </w:p>
    <w:p>
      <w:pPr>
        <w:pStyle w:val="2"/>
        <w:rPr>
          <w:rFonts w:hint="eastAsia" w:ascii="Times New Roman" w:hAnsi="Times New Roman" w:eastAsia="宋体" w:cs="Times New Roman"/>
          <w:color w:val="auto"/>
          <w:sz w:val="32"/>
          <w:szCs w:val="32"/>
          <w:lang w:val="en-US" w:eastAsia="zh-CN"/>
        </w:rPr>
      </w:pPr>
    </w:p>
    <w:p>
      <w:pPr>
        <w:pStyle w:val="2"/>
        <w:rPr>
          <w:rFonts w:hint="eastAsia" w:ascii="Times New Roman" w:hAnsi="Times New Roman" w:eastAsia="宋体" w:cs="Times New Roman"/>
          <w:color w:val="auto"/>
          <w:sz w:val="32"/>
          <w:szCs w:val="32"/>
          <w:lang w:val="en-US" w:eastAsia="zh-CN"/>
        </w:rPr>
      </w:pPr>
    </w:p>
    <w:p>
      <w:pPr>
        <w:snapToGrid w:val="0"/>
        <w:spacing w:line="58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南政发〔</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p>
    <w:p>
      <w:pPr>
        <w:snapToGrid w:val="0"/>
        <w:spacing w:line="580" w:lineRule="exact"/>
        <w:jc w:val="both"/>
        <w:rPr>
          <w:rFonts w:hint="default" w:ascii="Times New Roman" w:hAnsi="Times New Roman" w:eastAsia="宋体" w:cs="Times New Roman"/>
          <w:color w:val="auto"/>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25" w:lineRule="atLeast"/>
        <w:ind w:left="0" w:right="0" w:firstLine="0"/>
        <w:jc w:val="center"/>
        <w:outlineLvl w:val="0"/>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lang w:val="en-US" w:eastAsia="zh-CN" w:bidi="ar-SA"/>
        </w:rPr>
      </w:pPr>
      <w:r>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lang w:val="en-US" w:eastAsia="zh-CN" w:bidi="ar-SA"/>
        </w:rPr>
        <w:t>南县人民政府关于公布</w:t>
      </w:r>
    </w:p>
    <w:p>
      <w:pPr>
        <w:snapToGrid w:val="0"/>
        <w:spacing w:line="580" w:lineRule="exact"/>
        <w:jc w:val="center"/>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rPr>
      </w:pPr>
      <w:r>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rPr>
        <w:t>实</w:t>
      </w:r>
      <w:r>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lang w:eastAsia="zh-CN"/>
        </w:rPr>
        <w:t>施南县集体建设用地</w:t>
      </w:r>
      <w:r>
        <w:rPr>
          <w:rStyle w:val="6"/>
          <w:rFonts w:hint="default" w:ascii="Times New Roman" w:hAnsi="Times New Roman" w:eastAsia="方正小标宋简体" w:cs="Times New Roman"/>
          <w:b w:val="0"/>
          <w:bCs/>
          <w:i w:val="0"/>
          <w:caps w:val="0"/>
          <w:snapToGrid w:val="0"/>
          <w:color w:val="auto"/>
          <w:spacing w:val="0"/>
          <w:kern w:val="0"/>
          <w:sz w:val="44"/>
          <w:szCs w:val="44"/>
          <w:shd w:val="clear" w:color="auto" w:fill="FFFFFF"/>
        </w:rPr>
        <w:t>基准地价的通知</w:t>
      </w:r>
    </w:p>
    <w:p>
      <w:pPr>
        <w:pStyle w:val="2"/>
        <w:ind w:left="0" w:leftChars="0" w:firstLine="0" w:firstLineChars="0"/>
        <w:rPr>
          <w:rFonts w:hint="default" w:ascii="Times New Roman" w:hAnsi="Times New Roman" w:cs="Times New Roman"/>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各乡镇人民政府，县直</w:t>
      </w:r>
      <w:r>
        <w:rPr>
          <w:rFonts w:hint="default" w:ascii="Times New Roman" w:hAnsi="Times New Roman" w:eastAsia="仿宋_GB2312" w:cs="Times New Roman"/>
          <w:i w:val="0"/>
          <w:caps w:val="0"/>
          <w:color w:val="auto"/>
          <w:spacing w:val="0"/>
          <w:sz w:val="32"/>
          <w:szCs w:val="32"/>
          <w:shd w:val="clear" w:color="auto" w:fill="FFFFFF"/>
          <w:lang w:eastAsia="zh-CN"/>
        </w:rPr>
        <w:t>及中央、省、市属驻南</w:t>
      </w:r>
      <w:r>
        <w:rPr>
          <w:rFonts w:hint="default" w:ascii="Times New Roman" w:hAnsi="Times New Roman" w:eastAsia="仿宋_GB2312" w:cs="Times New Roman"/>
          <w:i w:val="0"/>
          <w:caps w:val="0"/>
          <w:color w:val="auto"/>
          <w:spacing w:val="0"/>
          <w:sz w:val="32"/>
          <w:szCs w:val="32"/>
          <w:shd w:val="clear" w:color="auto" w:fill="FFFFFF"/>
        </w:rPr>
        <w:t>各单位</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为切实规范土地市场秩序，促进土地资源合理配置，更好服务于全县经济社会持续健康发展，</w:t>
      </w:r>
      <w:r>
        <w:rPr>
          <w:rFonts w:hint="default" w:ascii="Times New Roman" w:hAnsi="Times New Roman" w:eastAsia="仿宋_GB2312" w:cs="Times New Roman"/>
          <w:i w:val="0"/>
          <w:caps w:val="0"/>
          <w:color w:val="auto"/>
          <w:spacing w:val="0"/>
          <w:sz w:val="32"/>
          <w:szCs w:val="32"/>
          <w:shd w:val="clear" w:color="auto" w:fill="FFFFFF"/>
          <w:lang w:val="en-US" w:eastAsia="zh-CN"/>
        </w:rPr>
        <w:t>根据《中华人民共和国土地管理法》和《湖南省自然资源厅办公室关于转发&lt;自然资源部办公厅关于部署开展2019年度自然资源评价评估工作的通知&gt;的通知》（湘自然资办发〔2019〕77号）、《湖南省自然资源厅办公室关于进一步加快推进湖南省公示地价体系建设和管理工作的通知》（湘自然资办发〔2020〕106号）等法律法规和文件精神，我县开展了集体建设用地基准地价评估工作。评估成果已通过验收，</w:t>
      </w:r>
      <w:r>
        <w:rPr>
          <w:rFonts w:hint="default" w:ascii="Times New Roman" w:hAnsi="Times New Roman" w:eastAsia="仿宋_GB2312" w:cs="Times New Roman"/>
          <w:i w:val="0"/>
          <w:caps w:val="0"/>
          <w:color w:val="auto"/>
          <w:spacing w:val="0"/>
          <w:sz w:val="32"/>
          <w:szCs w:val="32"/>
          <w:shd w:val="clear" w:color="auto" w:fill="FFFFFF"/>
          <w:lang w:eastAsia="zh-CN"/>
        </w:rPr>
        <w:t>根据《湖南省自然资源厅关于同意公布实施南县集体建设用地基准地价评估成果的函》有关规定，经县人民政府研究，现将我县集体建设用地基准地价成果予以公布。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本通知自公布之日起执行。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附件：南县</w:t>
      </w:r>
      <w:r>
        <w:rPr>
          <w:rFonts w:hint="default" w:ascii="Times New Roman" w:hAnsi="Times New Roman" w:eastAsia="仿宋_GB2312" w:cs="Times New Roman"/>
          <w:i w:val="0"/>
          <w:caps w:val="0"/>
          <w:color w:val="auto"/>
          <w:spacing w:val="0"/>
          <w:sz w:val="32"/>
          <w:szCs w:val="32"/>
          <w:shd w:val="clear" w:color="auto" w:fill="FFFFFF"/>
          <w:lang w:eastAsia="zh-CN"/>
        </w:rPr>
        <w:t>集体建设用地</w:t>
      </w:r>
      <w:r>
        <w:rPr>
          <w:rFonts w:hint="default" w:ascii="Times New Roman" w:hAnsi="Times New Roman" w:eastAsia="仿宋_GB2312" w:cs="Times New Roman"/>
          <w:i w:val="0"/>
          <w:caps w:val="0"/>
          <w:color w:val="auto"/>
          <w:spacing w:val="0"/>
          <w:sz w:val="32"/>
          <w:szCs w:val="32"/>
          <w:shd w:val="clear" w:color="auto" w:fill="FFFFFF"/>
        </w:rPr>
        <w:t>基准地价</w:t>
      </w:r>
      <w:r>
        <w:rPr>
          <w:rFonts w:hint="default" w:ascii="Times New Roman" w:hAnsi="Times New Roman" w:eastAsia="仿宋_GB2312" w:cs="Times New Roman"/>
          <w:i w:val="0"/>
          <w:caps w:val="0"/>
          <w:color w:val="auto"/>
          <w:spacing w:val="0"/>
          <w:sz w:val="32"/>
          <w:szCs w:val="32"/>
          <w:shd w:val="clear" w:color="auto" w:fill="FFFFFF"/>
          <w:lang w:eastAsia="zh-CN"/>
        </w:rPr>
        <w:t>评估成果一览</w:t>
      </w:r>
      <w:r>
        <w:rPr>
          <w:rFonts w:hint="default" w:ascii="Times New Roman" w:hAnsi="Times New Roman" w:eastAsia="仿宋_GB2312" w:cs="Times New Roman"/>
          <w:i w:val="0"/>
          <w:caps w:val="0"/>
          <w:color w:val="auto"/>
          <w:spacing w:val="0"/>
          <w:sz w:val="32"/>
          <w:szCs w:val="32"/>
          <w:shd w:val="clear" w:color="auto" w:fill="FFFFFF"/>
        </w:rPr>
        <w:t>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right="0" w:rightChars="0" w:firstLine="6080" w:firstLineChars="19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南县人民政府                  </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ind w:right="0" w:rightChars="0" w:firstLine="5760" w:firstLineChars="18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2022年7月15日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rPr>
          <w:rFonts w:hint="default" w:ascii="Times New Roman" w:hAnsi="Times New Roman" w:cs="Times New Roman"/>
          <w:color w:val="auto"/>
        </w:rPr>
        <w:sectPr>
          <w:headerReference r:id="rId3" w:type="default"/>
          <w:footerReference r:id="rId4" w:type="default"/>
          <w:pgSz w:w="11906" w:h="16838"/>
          <w:pgMar w:top="1701" w:right="1531" w:bottom="1701" w:left="1531" w:header="851" w:footer="992" w:gutter="0"/>
          <w:pgNumType w:fmt="decimal"/>
          <w:cols w:space="720" w:num="1"/>
          <w:docGrid w:type="lines" w:linePitch="312" w:charSpace="0"/>
        </w:sectPr>
      </w:pPr>
    </w:p>
    <w:p>
      <w:pPr>
        <w:widowControl/>
        <w:spacing w:line="560" w:lineRule="exact"/>
        <w:rPr>
          <w:rFonts w:hint="default" w:ascii="Times New Roman" w:hAnsi="Times New Roman" w:eastAsia="楷体_GB2312" w:cs="Times New Roman"/>
          <w:color w:val="auto"/>
          <w:kern w:val="0"/>
          <w:sz w:val="31"/>
          <w:szCs w:val="31"/>
          <w:lang w:val="en-US" w:eastAsia="zh-CN" w:bidi="ar"/>
        </w:rPr>
      </w:pPr>
      <w:r>
        <w:rPr>
          <w:rFonts w:hint="default" w:ascii="Times New Roman" w:hAnsi="Times New Roman" w:eastAsia="黑体" w:cs="Times New Roman"/>
          <w:b w:val="0"/>
          <w:bCs w:val="0"/>
          <w:color w:val="auto"/>
          <w:sz w:val="32"/>
          <w:szCs w:val="32"/>
        </w:rPr>
        <w:t>附件</w:t>
      </w:r>
    </w:p>
    <w:p>
      <w:pPr>
        <w:widowControl/>
        <w:spacing w:line="560" w:lineRule="exact"/>
        <w:jc w:val="center"/>
        <w:rPr>
          <w:rFonts w:hint="default" w:ascii="Times New Roman" w:hAnsi="Times New Roman" w:eastAsia="宋体" w:cs="Times New Roman"/>
          <w:color w:val="auto"/>
          <w:sz w:val="44"/>
          <w:szCs w:val="44"/>
        </w:rPr>
      </w:pPr>
      <w:r>
        <w:rPr>
          <w:rFonts w:hint="default" w:ascii="Times New Roman" w:hAnsi="Times New Roman" w:eastAsia="方正小标宋简体" w:cs="Times New Roman"/>
          <w:b w:val="0"/>
          <w:bCs w:val="0"/>
          <w:color w:val="auto"/>
          <w:sz w:val="44"/>
          <w:szCs w:val="44"/>
          <w:lang w:val="en-US" w:eastAsia="zh-CN"/>
        </w:rPr>
        <w:t>南县</w:t>
      </w:r>
      <w:r>
        <w:rPr>
          <w:rFonts w:hint="default" w:ascii="Times New Roman" w:hAnsi="Times New Roman" w:eastAsia="方正小标宋简体" w:cs="Times New Roman"/>
          <w:b w:val="0"/>
          <w:bCs w:val="0"/>
          <w:color w:val="auto"/>
          <w:sz w:val="44"/>
          <w:szCs w:val="44"/>
        </w:rPr>
        <w:t>集体建设用地基准地价评估成果一览表</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627" w:firstLineChars="196"/>
        <w:jc w:val="left"/>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一、基准地价内涵</w:t>
      </w:r>
    </w:p>
    <w:p>
      <w:pPr>
        <w:spacing w:line="360" w:lineRule="auto"/>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 xml:space="preserve">  </w:t>
      </w:r>
      <w:r>
        <w:rPr>
          <w:rFonts w:hint="default" w:ascii="Times New Roman" w:hAnsi="Times New Roman" w:eastAsia="仿宋_GB2312" w:cs="Times New Roman"/>
          <w:b/>
          <w:color w:val="auto"/>
          <w:sz w:val="28"/>
          <w:szCs w:val="28"/>
        </w:rPr>
        <w:t xml:space="preserve">表1  </w:t>
      </w:r>
      <w:r>
        <w:rPr>
          <w:rFonts w:hint="default" w:ascii="Times New Roman" w:hAnsi="Times New Roman" w:eastAsia="仿宋_GB2312" w:cs="Times New Roman"/>
          <w:b/>
          <w:color w:val="auto"/>
          <w:sz w:val="28"/>
          <w:szCs w:val="28"/>
          <w:lang w:val="en-US" w:eastAsia="zh-CN"/>
        </w:rPr>
        <w:t>南县</w:t>
      </w:r>
      <w:r>
        <w:rPr>
          <w:rFonts w:hint="default" w:ascii="Times New Roman" w:hAnsi="Times New Roman" w:eastAsia="仿宋_GB2312" w:cs="Times New Roman"/>
          <w:b/>
          <w:color w:val="auto"/>
          <w:sz w:val="28"/>
          <w:szCs w:val="28"/>
        </w:rPr>
        <w:t>集体建设用地级别基准地价内涵</w:t>
      </w:r>
    </w:p>
    <w:tbl>
      <w:tblPr>
        <w:tblStyle w:val="4"/>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1"/>
        <w:gridCol w:w="977"/>
        <w:gridCol w:w="549"/>
        <w:gridCol w:w="549"/>
        <w:gridCol w:w="549"/>
        <w:gridCol w:w="549"/>
        <w:gridCol w:w="549"/>
        <w:gridCol w:w="549"/>
        <w:gridCol w:w="550"/>
        <w:gridCol w:w="550"/>
        <w:gridCol w:w="550"/>
        <w:gridCol w:w="550"/>
        <w:gridCol w:w="692"/>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7" w:hRule="atLeast"/>
          <w:jc w:val="center"/>
        </w:trPr>
        <w:tc>
          <w:tcPr>
            <w:tcW w:w="709"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级别</w:t>
            </w:r>
          </w:p>
        </w:tc>
        <w:tc>
          <w:tcPr>
            <w:tcW w:w="160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土地权利</w:t>
            </w:r>
          </w:p>
        </w:tc>
        <w:tc>
          <w:tcPr>
            <w:tcW w:w="180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商服用地</w:t>
            </w:r>
          </w:p>
        </w:tc>
        <w:tc>
          <w:tcPr>
            <w:tcW w:w="180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宅基地</w:t>
            </w:r>
          </w:p>
        </w:tc>
        <w:tc>
          <w:tcPr>
            <w:tcW w:w="180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工矿仓储用地</w:t>
            </w:r>
          </w:p>
        </w:tc>
        <w:tc>
          <w:tcPr>
            <w:tcW w:w="180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公共管理与</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公共服务用地I</w:t>
            </w:r>
          </w:p>
        </w:tc>
        <w:tc>
          <w:tcPr>
            <w:tcW w:w="180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公共管理与公共服务用地II</w:t>
            </w:r>
          </w:p>
        </w:tc>
        <w:tc>
          <w:tcPr>
            <w:tcW w:w="113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土地开发程度</w:t>
            </w:r>
          </w:p>
        </w:tc>
        <w:tc>
          <w:tcPr>
            <w:tcW w:w="1427"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估价期日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709"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60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使用</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年期</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容积率</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 xml:space="preserve">使用 </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年期</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容积率</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使用</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年期</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容积率</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使用</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年期</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容积率</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使用  年期</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容积率</w:t>
            </w:r>
          </w:p>
        </w:tc>
        <w:tc>
          <w:tcPr>
            <w:tcW w:w="113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27"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jc w:val="center"/>
        </w:trPr>
        <w:tc>
          <w:tcPr>
            <w:tcW w:w="7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一级</w:t>
            </w:r>
          </w:p>
        </w:tc>
        <w:tc>
          <w:tcPr>
            <w:tcW w:w="160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宅基地为宅基地使用权；其他用途为出让集体建设用地使用权</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无年期限制</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13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四通一平</w:t>
            </w:r>
          </w:p>
        </w:tc>
        <w:tc>
          <w:tcPr>
            <w:tcW w:w="1427"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7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二级</w:t>
            </w:r>
          </w:p>
        </w:tc>
        <w:tc>
          <w:tcPr>
            <w:tcW w:w="160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无年期限制</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13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27"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jc w:val="center"/>
        </w:trPr>
        <w:tc>
          <w:tcPr>
            <w:tcW w:w="70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三级</w:t>
            </w:r>
          </w:p>
        </w:tc>
        <w:tc>
          <w:tcPr>
            <w:tcW w:w="160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无年期限制</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50年</w:t>
            </w:r>
          </w:p>
        </w:tc>
        <w:tc>
          <w:tcPr>
            <w:tcW w:w="90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13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27"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5" w:hRule="atLeast"/>
          <w:jc w:val="center"/>
        </w:trPr>
        <w:tc>
          <w:tcPr>
            <w:tcW w:w="13901" w:type="dxa"/>
            <w:gridSpan w:val="14"/>
            <w:noWrap w:val="0"/>
            <w:vAlign w:val="center"/>
          </w:tcPr>
          <w:p>
            <w:pPr>
              <w:keepNext w:val="0"/>
              <w:keepLines w:val="0"/>
              <w:widowControl/>
              <w:suppressLineNumbers w:val="0"/>
              <w:ind w:left="960" w:hanging="960" w:hangingChars="4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备</w:t>
            </w:r>
            <w:r>
              <w:rPr>
                <w:rFonts w:hint="default" w:ascii="Times New Roman" w:hAnsi="Times New Roman" w:eastAsia="仿宋_GB2312" w:cs="Times New Roman"/>
                <w:i w:val="0"/>
                <w:iCs w:val="0"/>
                <w:color w:val="auto"/>
                <w:kern w:val="0"/>
                <w:sz w:val="24"/>
                <w:szCs w:val="24"/>
                <w:u w:val="none"/>
                <w:lang w:val="en-US" w:eastAsia="zh-CN" w:bidi="ar"/>
              </w:rPr>
              <w:t>注：1、公共管理与公共服务用地I指：机关团体用地、新闻出版用地、教育用地、科研用地、医疗卫生用地、社会福利用地、</w:t>
            </w:r>
          </w:p>
          <w:p>
            <w:pPr>
              <w:keepNext w:val="0"/>
              <w:keepLines w:val="0"/>
              <w:widowControl/>
              <w:suppressLineNumbers w:val="0"/>
              <w:ind w:firstLine="960" w:firstLineChars="4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文化设施用地、体育用地中的室内体育用地部分；</w:t>
            </w:r>
          </w:p>
          <w:p>
            <w:pPr>
              <w:keepNext w:val="0"/>
              <w:keepLines w:val="0"/>
              <w:widowControl/>
              <w:suppressLineNumbers w:val="0"/>
              <w:ind w:firstLine="720" w:firstLineChars="3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2、公共管理与公共服务用地II指：体育用地中除室内体育用地的其他部分、公共设施用地、公园与绿地；</w:t>
            </w:r>
          </w:p>
          <w:p>
            <w:pPr>
              <w:keepNext w:val="0"/>
              <w:keepLines w:val="0"/>
              <w:widowControl/>
              <w:suppressLineNumbers w:val="0"/>
              <w:ind w:firstLine="720" w:firstLineChars="3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3、四通一平指：红线外通路、通电、通上水、通讯及红线内场地平整。</w:t>
            </w:r>
          </w:p>
        </w:tc>
      </w:tr>
    </w:tbl>
    <w:p>
      <w:pPr>
        <w:widowControl/>
        <w:spacing w:line="560" w:lineRule="exact"/>
        <w:ind w:firstLine="627" w:firstLineChars="196"/>
        <w:jc w:val="left"/>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二、级别范围</w:t>
      </w:r>
    </w:p>
    <w:p>
      <w:pPr>
        <w:spacing w:line="360" w:lineRule="auto"/>
        <w:jc w:val="center"/>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表2  南</w:t>
      </w:r>
      <w:r>
        <w:rPr>
          <w:rFonts w:hint="default" w:ascii="Times New Roman" w:hAnsi="Times New Roman" w:eastAsia="仿宋_GB2312" w:cs="Times New Roman"/>
          <w:b/>
          <w:color w:val="auto"/>
          <w:sz w:val="28"/>
          <w:szCs w:val="28"/>
          <w:lang w:val="en-US" w:eastAsia="zh-CN"/>
        </w:rPr>
        <w:t>县</w:t>
      </w:r>
      <w:r>
        <w:rPr>
          <w:rFonts w:hint="default" w:ascii="Times New Roman" w:hAnsi="Times New Roman" w:eastAsia="仿宋_GB2312" w:cs="Times New Roman"/>
          <w:b/>
          <w:color w:val="auto"/>
          <w:sz w:val="28"/>
          <w:szCs w:val="28"/>
          <w:lang w:eastAsia="zh-CN"/>
        </w:rPr>
        <w:t>集体建设用地级别范围描述</w:t>
      </w:r>
    </w:p>
    <w:tbl>
      <w:tblPr>
        <w:tblStyle w:val="4"/>
        <w:tblW w:w="5000" w:type="pct"/>
        <w:tblInd w:w="0" w:type="dxa"/>
        <w:tblLayout w:type="fixed"/>
        <w:tblCellMar>
          <w:top w:w="0" w:type="dxa"/>
          <w:left w:w="0" w:type="dxa"/>
          <w:bottom w:w="0" w:type="dxa"/>
          <w:right w:w="0" w:type="dxa"/>
        </w:tblCellMar>
      </w:tblPr>
      <w:tblGrid>
        <w:gridCol w:w="588"/>
        <w:gridCol w:w="1049"/>
        <w:gridCol w:w="6699"/>
      </w:tblGrid>
      <w:tr>
        <w:tblPrEx>
          <w:tblCellMar>
            <w:top w:w="0" w:type="dxa"/>
            <w:left w:w="0" w:type="dxa"/>
            <w:bottom w:w="0" w:type="dxa"/>
            <w:right w:w="0" w:type="dxa"/>
          </w:tblCellMar>
        </w:tblPrEx>
        <w:trPr>
          <w:trHeight w:val="610" w:hRule="atLeast"/>
          <w:tblHeader/>
        </w:trPr>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级别</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所属乡镇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行政村/社区名</w:t>
            </w:r>
          </w:p>
        </w:tc>
      </w:tr>
      <w:tr>
        <w:tblPrEx>
          <w:tblCellMar>
            <w:top w:w="0" w:type="dxa"/>
            <w:left w:w="0" w:type="dxa"/>
            <w:bottom w:w="0" w:type="dxa"/>
            <w:right w:w="0" w:type="dxa"/>
          </w:tblCellMar>
        </w:tblPrEx>
        <w:trPr>
          <w:trHeight w:val="420" w:hRule="atLeast"/>
        </w:trPr>
        <w:tc>
          <w:tcPr>
            <w:tcW w:w="3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一级</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浪拔湖镇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兴桥村、太阳山村、红星村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南洲镇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南洲村、洗马湖村、大滟渔村、长胜村、新张村、青鱼村、清水堰村、育才村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乌嘴乡</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赛河村、又东村、罗文村</w:t>
            </w:r>
          </w:p>
        </w:tc>
      </w:tr>
      <w:tr>
        <w:tblPrEx>
          <w:tblCellMar>
            <w:top w:w="0" w:type="dxa"/>
            <w:left w:w="0" w:type="dxa"/>
            <w:bottom w:w="0" w:type="dxa"/>
            <w:right w:w="0" w:type="dxa"/>
          </w:tblCellMar>
        </w:tblPrEx>
        <w:trPr>
          <w:trHeight w:val="420" w:hRule="atLeast"/>
        </w:trPr>
        <w:tc>
          <w:tcPr>
            <w:tcW w:w="3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二级</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厂窖镇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西福村、西洲村、城南村、城西村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华阁镇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天然港村、华东村、新安村、河口社区</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浪拔湖镇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哑吧渡社区、泰来村、施家渡村、荣福村、红堰湖村、东美垸村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麻河口镇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六百弓村、德和垸村、北河口社区</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茅草街镇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同春村、友谊村、长春村、三宁河村、文明村、新尚村、回民村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明山头镇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创丰村、丰安坝村、安仁村、大木桥村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南洲镇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班嘴村、南山村、荷花嘴村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青树嘴镇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青树嘴村、三新村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三仙湖镇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三仙湖村、柴码头社区、咸嘉垸村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乌嘴乡</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东风桥村、窑嘴村、长安村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武圣宫镇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龙头嘴村</w:t>
            </w:r>
          </w:p>
        </w:tc>
      </w:tr>
      <w:tr>
        <w:tblPrEx>
          <w:tblCellMar>
            <w:top w:w="0" w:type="dxa"/>
            <w:left w:w="0" w:type="dxa"/>
            <w:bottom w:w="0" w:type="dxa"/>
            <w:right w:w="0" w:type="dxa"/>
          </w:tblCellMar>
        </w:tblPrEx>
        <w:trPr>
          <w:trHeight w:val="42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中鱼口镇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艳新村、广常村、常百村、艳洲村、同湖村、小北洲村、游港社区</w:t>
            </w:r>
          </w:p>
        </w:tc>
      </w:tr>
      <w:tr>
        <w:tblPrEx>
          <w:tblCellMar>
            <w:top w:w="0" w:type="dxa"/>
            <w:left w:w="0" w:type="dxa"/>
            <w:bottom w:w="0" w:type="dxa"/>
            <w:right w:w="0" w:type="dxa"/>
          </w:tblCellMar>
        </w:tblPrEx>
        <w:trPr>
          <w:trHeight w:val="500" w:hRule="atLeast"/>
        </w:trPr>
        <w:tc>
          <w:tcPr>
            <w:tcW w:w="3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三级</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厂窖镇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肖家湾村、祥和村、汀合洲村、汀浃洲村</w:t>
            </w:r>
          </w:p>
        </w:tc>
      </w:tr>
      <w:tr>
        <w:tblPrEx>
          <w:tblCellMar>
            <w:top w:w="0" w:type="dxa"/>
            <w:left w:w="0" w:type="dxa"/>
            <w:bottom w:w="0" w:type="dxa"/>
            <w:right w:w="0" w:type="dxa"/>
          </w:tblCellMar>
        </w:tblPrEx>
        <w:trPr>
          <w:trHeight w:val="708"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华阁镇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光复渔村、新河口村、华南村、裕阁村、华阁村、薛家垸村、寄山村、德胜港村、华西村、同兴村、子午村、东汶洲村、安福村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浪拔湖镇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南安村、牧鹿湖村、南红村、新口村、陈家岭村</w:t>
            </w:r>
          </w:p>
        </w:tc>
      </w:tr>
      <w:tr>
        <w:tblPrEx>
          <w:tblCellMar>
            <w:top w:w="0" w:type="dxa"/>
            <w:left w:w="0" w:type="dxa"/>
            <w:bottom w:w="0" w:type="dxa"/>
            <w:right w:w="0" w:type="dxa"/>
          </w:tblCellMar>
        </w:tblPrEx>
        <w:trPr>
          <w:trHeight w:val="73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麻河口镇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南间堤村、高家洲村、蔡家铺村、银珠潭村、西口村、上洲村、曹家铺村、官正垸村、东胜村、向阳村、陈家渡村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茅草街镇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八百弓社区、福兴村、新城村、大同村、八百弓村、庆丰村、灵官洲村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明山头镇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耕余堂村、三立村、三永村、湖子口村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南洲镇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花甲湖社区</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青树嘴镇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沙港市村、长康村、吉祥村、新滨村、福美村、白鹤堂村、玖丰庙村、益丰垸村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三仙湖镇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利群村、中奇岭村、年丰村、中堤村、关帝庙村、烈士桥村、上柴市村、万元桥村、太平桥村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乌嘴乡</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东成村、港口村、三新垸村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武圣宫镇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百联村、沿河堤村、美隆村、太白洲村、白蚌口村、等伴洲村</w:t>
            </w:r>
          </w:p>
        </w:tc>
      </w:tr>
      <w:tr>
        <w:tblPrEx>
          <w:tblCellMar>
            <w:top w:w="0" w:type="dxa"/>
            <w:left w:w="0" w:type="dxa"/>
            <w:bottom w:w="0" w:type="dxa"/>
            <w:right w:w="0" w:type="dxa"/>
          </w:tblCellMar>
        </w:tblPrEx>
        <w:trPr>
          <w:trHeight w:val="500" w:hRule="atLeast"/>
        </w:trPr>
        <w:tc>
          <w:tcPr>
            <w:tcW w:w="3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中鱼口镇</w:t>
            </w:r>
          </w:p>
        </w:tc>
        <w:tc>
          <w:tcPr>
            <w:tcW w:w="40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中富村、五福村、中鱼口村、菱角湖村、育红村、育新村、南仙村</w:t>
            </w:r>
          </w:p>
        </w:tc>
      </w:tr>
    </w:tbl>
    <w:p>
      <w:pPr>
        <w:widowControl/>
        <w:spacing w:line="560" w:lineRule="exact"/>
        <w:ind w:firstLine="627" w:firstLineChars="196"/>
        <w:jc w:val="left"/>
        <w:outlineLvl w:val="0"/>
        <w:rPr>
          <w:rFonts w:hint="default" w:ascii="Times New Roman" w:hAnsi="Times New Roman" w:eastAsia="黑体" w:cs="Times New Roman"/>
          <w:b w:val="0"/>
          <w:bCs/>
          <w:color w:val="auto"/>
          <w:sz w:val="32"/>
          <w:szCs w:val="32"/>
        </w:rPr>
      </w:pPr>
    </w:p>
    <w:p>
      <w:pPr>
        <w:pStyle w:val="2"/>
        <w:rPr>
          <w:rFonts w:hint="default" w:ascii="Times New Roman" w:hAnsi="Times New Roman" w:cs="Times New Roman"/>
          <w:color w:val="auto"/>
        </w:rPr>
      </w:pPr>
    </w:p>
    <w:p>
      <w:pPr>
        <w:widowControl/>
        <w:spacing w:line="560" w:lineRule="exact"/>
        <w:ind w:firstLine="627" w:firstLineChars="196"/>
        <w:jc w:val="left"/>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三、基准地价</w:t>
      </w:r>
    </w:p>
    <w:p>
      <w:pPr>
        <w:spacing w:line="360" w:lineRule="auto"/>
        <w:jc w:val="center"/>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 xml:space="preserve">表3 </w:t>
      </w:r>
      <w:r>
        <w:rPr>
          <w:rFonts w:hint="default" w:ascii="Times New Roman" w:hAnsi="Times New Roman" w:eastAsia="仿宋_GB2312" w:cs="Times New Roman"/>
          <w:b/>
          <w:color w:val="auto"/>
          <w:sz w:val="28"/>
          <w:szCs w:val="28"/>
          <w:lang w:val="en-US" w:eastAsia="zh-CN"/>
        </w:rPr>
        <w:t xml:space="preserve"> 南县</w:t>
      </w:r>
      <w:r>
        <w:rPr>
          <w:rFonts w:hint="default" w:ascii="Times New Roman" w:hAnsi="Times New Roman" w:eastAsia="仿宋_GB2312" w:cs="Times New Roman"/>
          <w:b/>
          <w:color w:val="auto"/>
          <w:sz w:val="28"/>
          <w:szCs w:val="28"/>
          <w:lang w:eastAsia="zh-CN"/>
        </w:rPr>
        <w:t xml:space="preserve">集体建设用地级别基准地价 </w:t>
      </w:r>
    </w:p>
    <w:p>
      <w:pPr>
        <w:pStyle w:val="2"/>
        <w:jc w:val="right"/>
        <w:rPr>
          <w:rFonts w:hint="default" w:ascii="Times New Roman" w:hAnsi="Times New Roman" w:cs="Times New Roman"/>
          <w:color w:val="auto"/>
          <w:lang w:eastAsia="zh-CN"/>
        </w:rPr>
      </w:pPr>
      <w:r>
        <w:rPr>
          <w:rFonts w:hint="default" w:ascii="Times New Roman" w:hAnsi="Times New Roman" w:cs="Times New Roman"/>
          <w:b w:val="0"/>
          <w:bCs/>
          <w:color w:val="auto"/>
          <w:sz w:val="21"/>
          <w:szCs w:val="21"/>
          <w:lang w:eastAsia="zh-CN"/>
        </w:rPr>
        <w:t>单位：元/平方米</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143"/>
        <w:gridCol w:w="1654"/>
        <w:gridCol w:w="165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50" w:type="dxa"/>
            <w:gridSpan w:val="2"/>
            <w:noWrap w:val="0"/>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用地类型</w:t>
            </w:r>
          </w:p>
        </w:tc>
        <w:tc>
          <w:tcPr>
            <w:tcW w:w="2551" w:type="dxa"/>
            <w:noWrap w:val="0"/>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一级</w:t>
            </w:r>
          </w:p>
        </w:tc>
        <w:tc>
          <w:tcPr>
            <w:tcW w:w="2551" w:type="dxa"/>
            <w:noWrap w:val="0"/>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二级</w:t>
            </w:r>
          </w:p>
        </w:tc>
        <w:tc>
          <w:tcPr>
            <w:tcW w:w="2551" w:type="dxa"/>
            <w:noWrap w:val="0"/>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50" w:type="dxa"/>
            <w:gridSpan w:val="2"/>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商服用地</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412</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305</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50" w:type="dxa"/>
            <w:gridSpan w:val="2"/>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宅基地</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266</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232</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50" w:type="dxa"/>
            <w:gridSpan w:val="2"/>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工矿仓储</w:t>
            </w:r>
            <w:r>
              <w:rPr>
                <w:rFonts w:hint="default" w:ascii="Times New Roman" w:hAnsi="Times New Roman" w:eastAsia="仿宋_GB2312" w:cs="Times New Roman"/>
                <w:color w:val="auto"/>
                <w:sz w:val="24"/>
                <w:szCs w:val="24"/>
              </w:rPr>
              <w:t>用地</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178</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166</w:t>
            </w:r>
          </w:p>
        </w:tc>
        <w:tc>
          <w:tcPr>
            <w:tcW w:w="2551" w:type="dxa"/>
            <w:noWrap w:val="0"/>
            <w:vAlign w:val="center"/>
          </w:tcPr>
          <w:p>
            <w:pPr>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4" w:type="dxa"/>
            <w:vMerge w:val="restart"/>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公共管理与</w:t>
            </w:r>
          </w:p>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公共服务用地</w:t>
            </w:r>
          </w:p>
        </w:tc>
        <w:tc>
          <w:tcPr>
            <w:tcW w:w="3546" w:type="dxa"/>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公共管理与公共</w:t>
            </w:r>
            <w:r>
              <w:rPr>
                <w:rFonts w:hint="default" w:ascii="Times New Roman" w:hAnsi="Times New Roman" w:eastAsia="仿宋_GB2312" w:cs="Times New Roman"/>
                <w:color w:val="auto"/>
                <w:sz w:val="24"/>
                <w:szCs w:val="24"/>
                <w:lang w:val="en-US" w:eastAsia="zh-CN"/>
              </w:rPr>
              <w:t>服务</w:t>
            </w:r>
            <w:r>
              <w:rPr>
                <w:rFonts w:hint="default" w:ascii="Times New Roman" w:hAnsi="Times New Roman" w:eastAsia="仿宋_GB2312" w:cs="Times New Roman"/>
                <w:color w:val="auto"/>
                <w:sz w:val="24"/>
                <w:szCs w:val="24"/>
              </w:rPr>
              <w:t>用地I</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188</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174</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4" w:type="dxa"/>
            <w:vMerge w:val="continue"/>
            <w:noWrap w:val="0"/>
            <w:vAlign w:val="center"/>
          </w:tcPr>
          <w:p>
            <w:pPr>
              <w:jc w:val="center"/>
              <w:rPr>
                <w:rFonts w:hint="default" w:ascii="Times New Roman" w:hAnsi="Times New Roman" w:eastAsia="仿宋_GB2312" w:cs="Times New Roman"/>
                <w:color w:val="auto"/>
                <w:sz w:val="24"/>
                <w:szCs w:val="24"/>
              </w:rPr>
            </w:pPr>
          </w:p>
        </w:tc>
        <w:tc>
          <w:tcPr>
            <w:tcW w:w="3546" w:type="dxa"/>
            <w:noWrap w:val="0"/>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公共管理与公共</w:t>
            </w:r>
            <w:r>
              <w:rPr>
                <w:rFonts w:hint="default" w:ascii="Times New Roman" w:hAnsi="Times New Roman" w:eastAsia="仿宋_GB2312" w:cs="Times New Roman"/>
                <w:color w:val="auto"/>
                <w:sz w:val="24"/>
                <w:szCs w:val="24"/>
                <w:lang w:val="en-US" w:eastAsia="zh-CN"/>
              </w:rPr>
              <w:t>服务</w:t>
            </w:r>
            <w:r>
              <w:rPr>
                <w:rFonts w:hint="default" w:ascii="Times New Roman" w:hAnsi="Times New Roman" w:eastAsia="仿宋_GB2312" w:cs="Times New Roman"/>
                <w:color w:val="auto"/>
                <w:sz w:val="24"/>
                <w:szCs w:val="24"/>
              </w:rPr>
              <w:t>用地II</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180</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168</w:t>
            </w:r>
          </w:p>
        </w:tc>
        <w:tc>
          <w:tcPr>
            <w:tcW w:w="2551" w:type="dxa"/>
            <w:noWrap w:val="0"/>
            <w:vAlign w:val="center"/>
          </w:tcPr>
          <w:p>
            <w:pPr>
              <w:numPr>
                <w:ilvl w:val="0"/>
                <w:numId w:val="0"/>
              </w:numPr>
              <w:spacing w:line="240" w:lineRule="auto"/>
              <w:ind w:left="0" w:leftChars="0" w:firstLine="0" w:firstLineChars="0"/>
              <w:jc w:val="center"/>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shd w:val="clear" w:color="auto" w:fill="auto"/>
                <w:lang w:val="en-US" w:eastAsia="zh-CN"/>
              </w:rPr>
              <w:t>157</w:t>
            </w:r>
          </w:p>
        </w:tc>
      </w:tr>
    </w:tbl>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t xml:space="preserve">— </w:t>
                          </w:r>
                          <w:r>
                            <w:rPr>
                              <w:rFonts w:ascii="Calibri" w:hAnsi="Calibri" w:eastAsia="宋体" w:cs="Times New Roman"/>
                              <w:kern w:val="2"/>
                              <w:sz w:val="18"/>
                              <w:szCs w:val="22"/>
                              <w:lang w:val="en-US" w:eastAsia="zh-CN" w:bidi="ar-SA"/>
                            </w:rPr>
                            <w:fldChar w:fldCharType="begin"/>
                          </w:r>
                          <w:r>
                            <w:rPr>
                              <w:rFonts w:ascii="Calibri" w:hAnsi="Calibri" w:eastAsia="宋体" w:cs="Times New Roman"/>
                              <w:kern w:val="2"/>
                              <w:sz w:val="18"/>
                              <w:szCs w:val="22"/>
                              <w:lang w:val="en-US" w:eastAsia="zh-CN" w:bidi="ar-SA"/>
                            </w:rPr>
                            <w:instrText xml:space="preserve"> PAGE  \* MERGEFORMAT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t>2</w:t>
                          </w:r>
                          <w:r>
                            <w:rPr>
                              <w:rFonts w:ascii="Calibri" w:hAnsi="Calibri" w:eastAsia="宋体" w:cs="Times New Roman"/>
                              <w:kern w:val="2"/>
                              <w:sz w:val="18"/>
                              <w:szCs w:val="22"/>
                              <w:lang w:val="en-US" w:eastAsia="zh-CN" w:bidi="ar-SA"/>
                            </w:rPr>
                            <w:fldChar w:fldCharType="end"/>
                          </w:r>
                          <w:r>
                            <w:rPr>
                              <w:rFonts w:ascii="Calibri" w:hAnsi="Calibri" w:eastAsia="宋体" w:cs="Times New Roman"/>
                              <w:kern w:val="2"/>
                              <w:sz w:val="18"/>
                              <w:szCs w:val="2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t xml:space="preserve">— </w:t>
                    </w:r>
                    <w:r>
                      <w:rPr>
                        <w:rFonts w:ascii="Calibri" w:hAnsi="Calibri" w:eastAsia="宋体" w:cs="Times New Roman"/>
                        <w:kern w:val="2"/>
                        <w:sz w:val="18"/>
                        <w:szCs w:val="22"/>
                        <w:lang w:val="en-US" w:eastAsia="zh-CN" w:bidi="ar-SA"/>
                      </w:rPr>
                      <w:fldChar w:fldCharType="begin"/>
                    </w:r>
                    <w:r>
                      <w:rPr>
                        <w:rFonts w:ascii="Calibri" w:hAnsi="Calibri" w:eastAsia="宋体" w:cs="Times New Roman"/>
                        <w:kern w:val="2"/>
                        <w:sz w:val="18"/>
                        <w:szCs w:val="22"/>
                        <w:lang w:val="en-US" w:eastAsia="zh-CN" w:bidi="ar-SA"/>
                      </w:rPr>
                      <w:instrText xml:space="preserve"> PAGE  \* MERGEFORMAT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t>2</w:t>
                    </w:r>
                    <w:r>
                      <w:rPr>
                        <w:rFonts w:ascii="Calibri" w:hAnsi="Calibri" w:eastAsia="宋体" w:cs="Times New Roman"/>
                        <w:kern w:val="2"/>
                        <w:sz w:val="18"/>
                        <w:szCs w:val="22"/>
                        <w:lang w:val="en-US" w:eastAsia="zh-CN" w:bidi="ar-SA"/>
                      </w:rPr>
                      <w:fldChar w:fldCharType="end"/>
                    </w:r>
                    <w:r>
                      <w:rPr>
                        <w:rFonts w:ascii="Calibri" w:hAnsi="Calibri" w:eastAsia="宋体" w:cs="Times New Roman"/>
                        <w:kern w:val="2"/>
                        <w:sz w:val="18"/>
                        <w:szCs w:val="22"/>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6554787C"/>
    <w:rsid w:val="6554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line="480" w:lineRule="exact"/>
      <w:ind w:firstLine="420" w:firstLineChars="200"/>
      <w:jc w:val="left"/>
    </w:pPr>
    <w:rPr>
      <w:rFonts w:ascii="仿宋_GB2312" w:hAnsi="宋体" w:eastAsia="仿宋_GB2312" w:cs="Times New Roman"/>
      <w:b/>
      <w:bCs/>
      <w:kern w:val="0"/>
      <w:sz w:val="28"/>
      <w:szCs w:val="28"/>
      <w:lang w:val="en-US" w:eastAsia="zh-CN" w:bidi="ar-SA"/>
    </w:rPr>
  </w:style>
  <w:style w:type="paragraph" w:styleId="3">
    <w:name w:val="Normal (Web)"/>
    <w:qFormat/>
    <w:uiPriority w:val="0"/>
    <w:pPr>
      <w:widowControl w:val="0"/>
      <w:jc w:val="both"/>
    </w:pPr>
    <w:rPr>
      <w:rFonts w:ascii="Calibri" w:hAnsi="Calibri" w:eastAsia="宋体" w:cs="Times New Roman"/>
      <w:kern w:val="2"/>
      <w:sz w:val="24"/>
      <w:szCs w:val="24"/>
      <w:lang w:val="en-US" w:eastAsia="zh-CN" w:bidi="ar-SA"/>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2022-11-23T01:33:00Z</dcterms:created>
  <dc:creator>Administrator</dc:creator>
  <cp:lastModifiedBy>Administrator</cp:lastModifiedBy>
  <dcterms:modified xsi:type="dcterms:W3CDTF">2022-11-23T01:33:43Z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3DB8AA8354F04EA2B58913242EBF8EEF</vt:lpwstr>
  </property>
</Properties>
</file>