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58" w:rsidRDefault="00083158">
      <w:pPr>
        <w:shd w:val="clear" w:color="auto" w:fill="FFFFFF"/>
        <w:spacing w:line="900" w:lineRule="atLeast"/>
        <w:jc w:val="center"/>
        <w:outlineLvl w:val="0"/>
        <w:rPr>
          <w:rFonts w:ascii="仿宋" w:eastAsia="仿宋" w:hAnsi="仿宋" w:cs="宋体"/>
          <w:b/>
          <w:bCs/>
          <w:color w:val="333333"/>
          <w:kern w:val="36"/>
          <w:sz w:val="36"/>
          <w:szCs w:val="36"/>
        </w:rPr>
      </w:pPr>
    </w:p>
    <w:p w:rsidR="00083158" w:rsidRDefault="00083158">
      <w:pPr>
        <w:shd w:val="clear" w:color="auto" w:fill="FFFFFF"/>
        <w:spacing w:line="900" w:lineRule="atLeast"/>
        <w:jc w:val="center"/>
        <w:outlineLvl w:val="0"/>
        <w:rPr>
          <w:rFonts w:ascii="仿宋" w:eastAsia="仿宋" w:hAnsi="仿宋" w:cs="宋体"/>
          <w:b/>
          <w:bCs/>
          <w:color w:val="333333"/>
          <w:kern w:val="36"/>
          <w:sz w:val="36"/>
          <w:szCs w:val="36"/>
        </w:rPr>
      </w:pPr>
    </w:p>
    <w:p w:rsidR="00083158" w:rsidRDefault="00083158">
      <w:pPr>
        <w:shd w:val="clear" w:color="auto" w:fill="FFFFFF"/>
        <w:spacing w:line="480" w:lineRule="exact"/>
        <w:jc w:val="center"/>
        <w:outlineLvl w:val="0"/>
        <w:rPr>
          <w:rFonts w:ascii="仿宋" w:eastAsia="仿宋" w:hAnsi="仿宋" w:cs="宋体"/>
          <w:b/>
          <w:bCs/>
          <w:color w:val="333333"/>
          <w:kern w:val="36"/>
          <w:sz w:val="36"/>
          <w:szCs w:val="36"/>
        </w:rPr>
      </w:pPr>
    </w:p>
    <w:p w:rsidR="00083158" w:rsidRPr="0034311B" w:rsidRDefault="00C32ADE">
      <w:pPr>
        <w:shd w:val="clear" w:color="auto" w:fill="FFFFFF"/>
        <w:spacing w:line="480" w:lineRule="exact"/>
        <w:jc w:val="center"/>
        <w:outlineLvl w:val="0"/>
        <w:rPr>
          <w:rFonts w:ascii="仿宋" w:eastAsia="仿宋" w:hAnsi="仿宋" w:cs="宋体"/>
          <w:b/>
          <w:bCs/>
          <w:color w:val="333333"/>
          <w:kern w:val="36"/>
          <w:sz w:val="30"/>
          <w:szCs w:val="30"/>
        </w:rPr>
      </w:pPr>
      <w:r w:rsidRPr="0034311B">
        <w:rPr>
          <w:rFonts w:ascii="仿宋" w:eastAsia="仿宋" w:hAnsi="仿宋" w:cs="宋体" w:hint="eastAsia"/>
          <w:b/>
          <w:bCs/>
          <w:color w:val="333333"/>
          <w:kern w:val="36"/>
          <w:sz w:val="30"/>
          <w:szCs w:val="30"/>
        </w:rPr>
        <w:t>南县农业农村局</w:t>
      </w:r>
    </w:p>
    <w:p w:rsidR="00083158" w:rsidRPr="0034311B" w:rsidRDefault="00C32ADE">
      <w:pPr>
        <w:shd w:val="clear" w:color="auto" w:fill="FFFFFF"/>
        <w:spacing w:line="480" w:lineRule="exact"/>
        <w:jc w:val="center"/>
        <w:outlineLvl w:val="0"/>
        <w:rPr>
          <w:rFonts w:ascii="仿宋" w:eastAsia="仿宋" w:hAnsi="仿宋" w:cs="宋体"/>
          <w:b/>
          <w:bCs/>
          <w:color w:val="333333"/>
          <w:kern w:val="36"/>
          <w:sz w:val="30"/>
          <w:szCs w:val="30"/>
        </w:rPr>
      </w:pPr>
      <w:r w:rsidRPr="0034311B">
        <w:rPr>
          <w:rFonts w:ascii="仿宋" w:eastAsia="仿宋" w:hAnsi="仿宋" w:cs="宋体" w:hint="eastAsia"/>
          <w:b/>
          <w:bCs/>
          <w:color w:val="333333"/>
          <w:kern w:val="36"/>
          <w:sz w:val="30"/>
          <w:szCs w:val="30"/>
        </w:rPr>
        <w:t>2021年“农村清洁工程服务外包项目”</w:t>
      </w:r>
    </w:p>
    <w:p w:rsidR="00083158" w:rsidRPr="0034311B" w:rsidRDefault="00C32ADE">
      <w:pPr>
        <w:shd w:val="clear" w:color="auto" w:fill="FFFFFF"/>
        <w:spacing w:line="480" w:lineRule="exact"/>
        <w:jc w:val="center"/>
        <w:outlineLvl w:val="0"/>
        <w:rPr>
          <w:rFonts w:ascii="仿宋" w:eastAsia="仿宋" w:hAnsi="仿宋" w:cs="宋体"/>
          <w:b/>
          <w:bCs/>
          <w:color w:val="333333"/>
          <w:kern w:val="36"/>
          <w:sz w:val="30"/>
          <w:szCs w:val="30"/>
        </w:rPr>
      </w:pPr>
      <w:r w:rsidRPr="0034311B">
        <w:rPr>
          <w:rFonts w:ascii="仿宋" w:eastAsia="仿宋" w:hAnsi="仿宋" w:cs="宋体" w:hint="eastAsia"/>
          <w:b/>
          <w:bCs/>
          <w:color w:val="333333"/>
          <w:kern w:val="36"/>
          <w:sz w:val="30"/>
          <w:szCs w:val="30"/>
        </w:rPr>
        <w:t>绩效评价报告</w:t>
      </w:r>
    </w:p>
    <w:p w:rsidR="00083158" w:rsidRPr="0034311B" w:rsidRDefault="00C32ADE">
      <w:pPr>
        <w:tabs>
          <w:tab w:val="left" w:pos="1260"/>
          <w:tab w:val="left" w:pos="6090"/>
        </w:tabs>
        <w:spacing w:line="480" w:lineRule="exact"/>
        <w:jc w:val="center"/>
        <w:rPr>
          <w:rFonts w:ascii="仿宋" w:eastAsia="仿宋" w:hAnsi="仿宋"/>
          <w:b/>
          <w:spacing w:val="24"/>
          <w:sz w:val="24"/>
          <w:szCs w:val="24"/>
        </w:rPr>
      </w:pPr>
      <w:r w:rsidRPr="0034311B">
        <w:rPr>
          <w:rFonts w:ascii="仿宋" w:eastAsia="仿宋" w:hAnsi="仿宋" w:hint="eastAsia"/>
          <w:b/>
          <w:spacing w:val="24"/>
          <w:sz w:val="24"/>
          <w:szCs w:val="24"/>
        </w:rPr>
        <w:t xml:space="preserve"> 湘财苑绩评字[2022]1-</w:t>
      </w:r>
      <w:r w:rsidR="0034311B" w:rsidRPr="0034311B">
        <w:rPr>
          <w:rFonts w:ascii="仿宋" w:eastAsia="仿宋" w:hAnsi="仿宋" w:hint="eastAsia"/>
          <w:b/>
          <w:spacing w:val="24"/>
          <w:sz w:val="24"/>
          <w:szCs w:val="24"/>
        </w:rPr>
        <w:t>010</w:t>
      </w:r>
      <w:r w:rsidRPr="0034311B">
        <w:rPr>
          <w:rFonts w:ascii="仿宋" w:eastAsia="仿宋" w:hAnsi="仿宋" w:hint="eastAsia"/>
          <w:b/>
          <w:spacing w:val="24"/>
          <w:sz w:val="24"/>
          <w:szCs w:val="24"/>
        </w:rPr>
        <w:t>号</w:t>
      </w: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083158">
      <w:pPr>
        <w:tabs>
          <w:tab w:val="left" w:pos="1260"/>
          <w:tab w:val="left" w:pos="6090"/>
        </w:tabs>
        <w:spacing w:line="740" w:lineRule="exact"/>
        <w:jc w:val="center"/>
        <w:rPr>
          <w:rFonts w:ascii="仿宋" w:eastAsia="仿宋" w:hAnsi="仿宋"/>
          <w:b/>
          <w:spacing w:val="24"/>
          <w:sz w:val="52"/>
          <w:szCs w:val="52"/>
        </w:rPr>
      </w:pPr>
    </w:p>
    <w:p w:rsidR="00083158" w:rsidRDefault="00C32ADE">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083158" w:rsidRDefault="00083158">
      <w:pPr>
        <w:tabs>
          <w:tab w:val="left" w:pos="1260"/>
          <w:tab w:val="left" w:pos="6090"/>
        </w:tabs>
        <w:spacing w:line="740" w:lineRule="exact"/>
        <w:jc w:val="center"/>
        <w:rPr>
          <w:rFonts w:ascii="仿宋" w:eastAsia="仿宋" w:hAnsi="仿宋"/>
          <w:b/>
          <w:spacing w:val="24"/>
          <w:sz w:val="32"/>
          <w:szCs w:val="32"/>
        </w:rPr>
      </w:pPr>
    </w:p>
    <w:p w:rsidR="00083158" w:rsidRDefault="00083158">
      <w:pPr>
        <w:tabs>
          <w:tab w:val="left" w:pos="1260"/>
          <w:tab w:val="left" w:pos="6090"/>
        </w:tabs>
        <w:spacing w:line="740" w:lineRule="exact"/>
        <w:jc w:val="center"/>
        <w:rPr>
          <w:rFonts w:ascii="仿宋" w:eastAsia="仿宋" w:hAnsi="仿宋"/>
          <w:b/>
          <w:spacing w:val="24"/>
          <w:sz w:val="32"/>
          <w:szCs w:val="32"/>
        </w:rPr>
      </w:pPr>
    </w:p>
    <w:p w:rsidR="00083158" w:rsidRDefault="00083158">
      <w:pPr>
        <w:tabs>
          <w:tab w:val="left" w:pos="1260"/>
          <w:tab w:val="left" w:pos="6090"/>
        </w:tabs>
        <w:spacing w:line="740" w:lineRule="exact"/>
        <w:jc w:val="distribute"/>
        <w:rPr>
          <w:rFonts w:ascii="宋体" w:hAnsi="宋体"/>
          <w:b/>
          <w:spacing w:val="24"/>
          <w:sz w:val="48"/>
          <w:szCs w:val="48"/>
        </w:rPr>
      </w:pPr>
    </w:p>
    <w:p w:rsidR="00083158" w:rsidRDefault="00083158">
      <w:pPr>
        <w:tabs>
          <w:tab w:val="left" w:pos="1260"/>
          <w:tab w:val="left" w:pos="6090"/>
        </w:tabs>
        <w:spacing w:line="740" w:lineRule="exact"/>
        <w:jc w:val="distribute"/>
        <w:rPr>
          <w:rFonts w:ascii="宋体" w:hAnsi="宋体"/>
          <w:b/>
          <w:spacing w:val="24"/>
          <w:sz w:val="48"/>
          <w:szCs w:val="48"/>
        </w:rPr>
      </w:pPr>
    </w:p>
    <w:p w:rsidR="00083158" w:rsidRDefault="00C32ADE">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lastRenderedPageBreak/>
        <w:t>湖南新财苑会计师事务所有限公司</w:t>
      </w:r>
    </w:p>
    <w:p w:rsidR="00083158" w:rsidRDefault="00C32ADE">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083158" w:rsidRDefault="00C32ADE">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083158">
        <w:tc>
          <w:tcPr>
            <w:tcW w:w="9407" w:type="dxa"/>
            <w:tcBorders>
              <w:top w:val="single" w:sz="4" w:space="0" w:color="auto"/>
              <w:left w:val="nil"/>
              <w:bottom w:val="nil"/>
              <w:right w:val="nil"/>
            </w:tcBorders>
          </w:tcPr>
          <w:p w:rsidR="0034311B" w:rsidRPr="0034311B" w:rsidRDefault="0034311B" w:rsidP="0034311B">
            <w:pPr>
              <w:shd w:val="clear" w:color="auto" w:fill="FFFFFF"/>
              <w:spacing w:line="520" w:lineRule="exact"/>
              <w:jc w:val="center"/>
              <w:outlineLvl w:val="0"/>
              <w:rPr>
                <w:rFonts w:ascii="仿宋" w:eastAsia="仿宋" w:hAnsi="仿宋"/>
                <w:b/>
                <w:sz w:val="30"/>
                <w:szCs w:val="30"/>
              </w:rPr>
            </w:pPr>
            <w:r w:rsidRPr="0034311B">
              <w:rPr>
                <w:rFonts w:ascii="仿宋" w:eastAsia="仿宋" w:hAnsi="仿宋" w:hint="eastAsia"/>
                <w:b/>
                <w:sz w:val="30"/>
                <w:szCs w:val="30"/>
              </w:rPr>
              <w:t>南县农业农村局</w:t>
            </w:r>
          </w:p>
          <w:p w:rsidR="0034311B" w:rsidRPr="0034311B" w:rsidRDefault="0034311B" w:rsidP="0034311B">
            <w:pPr>
              <w:shd w:val="clear" w:color="auto" w:fill="FFFFFF"/>
              <w:spacing w:line="520" w:lineRule="exact"/>
              <w:jc w:val="center"/>
              <w:outlineLvl w:val="0"/>
              <w:rPr>
                <w:rFonts w:ascii="仿宋" w:eastAsia="仿宋" w:hAnsi="仿宋"/>
                <w:b/>
                <w:sz w:val="30"/>
                <w:szCs w:val="30"/>
              </w:rPr>
            </w:pPr>
            <w:r>
              <w:rPr>
                <w:rFonts w:ascii="仿宋" w:eastAsia="仿宋" w:hAnsi="仿宋" w:hint="eastAsia"/>
                <w:b/>
                <w:sz w:val="30"/>
                <w:szCs w:val="30"/>
              </w:rPr>
              <w:t xml:space="preserve"> </w:t>
            </w:r>
            <w:r w:rsidRPr="0034311B">
              <w:rPr>
                <w:rFonts w:ascii="仿宋" w:eastAsia="仿宋" w:hAnsi="仿宋" w:hint="eastAsia"/>
                <w:b/>
                <w:sz w:val="30"/>
                <w:szCs w:val="30"/>
              </w:rPr>
              <w:t>2021年“农村清洁工程服务外包项目”</w:t>
            </w:r>
          </w:p>
          <w:p w:rsidR="00083158" w:rsidRDefault="0034311B" w:rsidP="0034311B">
            <w:pPr>
              <w:spacing w:line="520" w:lineRule="exact"/>
              <w:ind w:leftChars="1450" w:left="3045" w:firstLineChars="200" w:firstLine="602"/>
              <w:rPr>
                <w:rFonts w:eastAsia="仿宋_GB2312"/>
                <w:szCs w:val="21"/>
                <w:u w:val="single"/>
                <w:bdr w:val="single" w:sz="4" w:space="0" w:color="auto"/>
              </w:rPr>
            </w:pPr>
            <w:r w:rsidRPr="0034311B">
              <w:rPr>
                <w:rFonts w:ascii="仿宋" w:eastAsia="仿宋" w:hAnsi="仿宋" w:hint="eastAsia"/>
                <w:b/>
                <w:sz w:val="30"/>
                <w:szCs w:val="30"/>
              </w:rPr>
              <w:t>绩效评价报告</w:t>
            </w:r>
          </w:p>
        </w:tc>
      </w:tr>
    </w:tbl>
    <w:p w:rsidR="00083158" w:rsidRPr="0034311B" w:rsidRDefault="00C32ADE" w:rsidP="0034311B">
      <w:pPr>
        <w:spacing w:line="520" w:lineRule="exact"/>
        <w:ind w:firstLineChars="800" w:firstLine="2304"/>
        <w:rPr>
          <w:rFonts w:ascii="仿宋" w:eastAsia="仿宋" w:hAnsi="仿宋"/>
          <w:spacing w:val="24"/>
          <w:sz w:val="24"/>
          <w:szCs w:val="24"/>
        </w:rPr>
      </w:pPr>
      <w:r w:rsidRPr="0034311B">
        <w:rPr>
          <w:rFonts w:ascii="仿宋" w:eastAsia="仿宋" w:hAnsi="仿宋" w:hint="eastAsia"/>
          <w:spacing w:val="24"/>
          <w:sz w:val="24"/>
          <w:szCs w:val="24"/>
        </w:rPr>
        <w:t>湘财苑绩评字[2022]1-</w:t>
      </w:r>
      <w:r w:rsidR="0034311B" w:rsidRPr="0034311B">
        <w:rPr>
          <w:rFonts w:ascii="仿宋" w:eastAsia="仿宋" w:hAnsi="仿宋" w:hint="eastAsia"/>
          <w:spacing w:val="24"/>
          <w:sz w:val="24"/>
          <w:szCs w:val="24"/>
        </w:rPr>
        <w:t>010</w:t>
      </w:r>
      <w:r w:rsidRPr="0034311B">
        <w:rPr>
          <w:rFonts w:ascii="仿宋" w:eastAsia="仿宋" w:hAnsi="仿宋" w:hint="eastAsia"/>
          <w:spacing w:val="24"/>
          <w:sz w:val="24"/>
          <w:szCs w:val="24"/>
        </w:rPr>
        <w:t>号</w:t>
      </w:r>
    </w:p>
    <w:p w:rsidR="00083158" w:rsidRDefault="00C32ADE">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为进一步规范财政资金管理，强化财政资金支出绩效理念，切实提高财政资金使用效益，根据《中共中央国务院关于全面实施预算绩效管理的意见》（中发〔2018〕34号）、《中共湖南省委办公厅 湖南省人民政府办公厅关于全面实施绩效管理的实施意见》（湘办发〔2019〕10号）、《湖南省财政厅关于印发&lt;湖南省预算支出绩效评价管理办法&gt;的通知》（湘财绩〔2020〕7号）、《益阳市人民政府办公室关于印发益阳市农村人居环境整治三年行动实施方案（2018年-2020年）的通知 》益办发[2018]27号、《南县财政局关于对2021年度部分专项资金开展重点绩效评价工作的通知》（南财绩函[2022]43号）等文件要求，受南县财政局的委托，我所成立专项资金绩效评价工作组，于2022年8月1日—8月31日对南县农业农村局2021年度“农村清洁工程服务外包项目资金”（以下简称项目资金）开展了绩效评价。现将有关情况报告如下：</w:t>
      </w:r>
    </w:p>
    <w:p w:rsidR="00083158" w:rsidRDefault="00C32ADE">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083158" w:rsidRDefault="00C32ADE">
      <w:pPr>
        <w:pStyle w:val="a7"/>
        <w:shd w:val="clear" w:color="auto" w:fill="FFFFFF"/>
        <w:spacing w:before="0" w:beforeAutospacing="0" w:after="0" w:afterAutospacing="0"/>
        <w:ind w:firstLine="482"/>
        <w:rPr>
          <w:rFonts w:ascii="仿宋" w:eastAsia="仿宋" w:hAnsi="仿宋"/>
        </w:rPr>
      </w:pPr>
      <w:r>
        <w:rPr>
          <w:rFonts w:ascii="仿宋" w:eastAsia="仿宋" w:hAnsi="仿宋" w:hint="eastAsia"/>
        </w:rPr>
        <w:t>（一）项目单位基本情况。南县农业农村局（以下简称该局）是县政府工作部门，加挂南县农业综合行政执法局牌子，内设办公室、财务股、乡村产业发展股、农村社会事业促进股、农田建设股等15个股室，下设县农村综合检验检测中心、县种植业技术推广中心、县农业环境保护监测站等10个二级单位。主要负责统筹研究和组织实施“三农”工作的发展战略、长期规划和重大政策；推动发展农村社会事业、农村公共服务、农村基础设施和乡村治理；负责种植业、畜</w:t>
      </w:r>
      <w:r>
        <w:rPr>
          <w:rFonts w:ascii="仿宋" w:eastAsia="仿宋" w:hAnsi="仿宋" w:hint="eastAsia"/>
        </w:rPr>
        <w:lastRenderedPageBreak/>
        <w:t>牧业、渔业、农垦、农业机械化等农业各产业的监督管理；负责农产品质量安全监督管理；负责有关农业生产资料和农业投入品的监督管理；负责农业防灾减灾、农作物重大病虫害防治工作；负责农业投资管理；指导农业农村人才工作等等。现有编制人数209人，实际人数361人,其中在职211人，离退休150人。</w:t>
      </w:r>
    </w:p>
    <w:p w:rsidR="00083158" w:rsidRDefault="00C32ADE">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二）项目基本情况。为进一步提升南县农村人居环境质量，完善农村环保、公用基础设施体系，加快农村环境保护基础设施建设，促进环境保护与经济建设协调发展，加快建设两型社会。根据《益阳市农村清洁工程实施方案》（益办 [2017]10号）、《南县人民政府县长办公会议纪要》[2018]8号文件和各级农村人居环境整治实施方案要求，决定在全县范围内全面推行实施农村清洁工程整体服务外包项目，南县农业农村局分河东片（华阁镇、明山头镇、乌嘴乡、青树嘴镇）、河中片（南洲镇、中鱼口镇、三仙湖镇、茅草街镇）和河西片（浪拔湖镇、麻河口镇、武圣宫镇、厂窖镇）三个标段进行公开招投标，分别与中标企业长沙玉诚环境景观工程有限公司南县城乡分公司、湖南鹤成环境管理有限公司南县分公司、湖南仁仁洁国际清洁科技集团股份有限公司南县河西分公司签定了《南县农村清洁工程服务项目承包合同》，印发了《南县农村清洁工程整体服务外包实施方案》。由南县农业农村局组织检查组会同乡镇工作人员每月对公司进行考核，并按月拨付项目服务费。</w:t>
      </w:r>
    </w:p>
    <w:p w:rsidR="00083158" w:rsidRDefault="00C32ADE">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三)项目绩效目标完成情况。通过实施相关项目，2021年在全县12个乡镇、132个行政村和25个乡镇集镇范围内对县内国道、省道、县道、乡道、村级公路和居民线路面进行清扫保洁，对县域所有河（湖）、沟渠、防洪大堤及两岸可视河（湖）面、路面与坡面的清扫保洁，对所有农村垃圾池（桶）的清掏、收集、转运。全年收集转运43,800吨农村垃圾交由南县环卫处运送到县外进行无害化处理，从根本上解决了农村生活垃圾治理难题，减少了农村垃圾对水环境的污染，有力促进了农村生态环境改善，提升了农村环境卫生。</w:t>
      </w:r>
    </w:p>
    <w:p w:rsidR="00083158" w:rsidRDefault="00C32ADE">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083158" w:rsidRDefault="00C32ADE">
      <w:pPr>
        <w:ind w:firstLineChars="200" w:firstLine="480"/>
        <w:rPr>
          <w:rFonts w:ascii="仿宋" w:eastAsia="仿宋" w:hAnsi="仿宋"/>
          <w:sz w:val="24"/>
          <w:szCs w:val="24"/>
        </w:rPr>
      </w:pPr>
      <w:r>
        <w:rPr>
          <w:rFonts w:ascii="仿宋" w:eastAsia="仿宋" w:hAnsi="仿宋" w:hint="eastAsia"/>
          <w:sz w:val="24"/>
          <w:szCs w:val="24"/>
        </w:rPr>
        <w:lastRenderedPageBreak/>
        <w:t>（一）项目资金到位情况。“2021年农村清洁工程服务外包项目”县级财政预算安排项目资金2,510万元，县财政实际拨款金额2,510万元，资金到位率100%。</w:t>
      </w:r>
    </w:p>
    <w:p w:rsidR="00083158" w:rsidRDefault="00C32ADE">
      <w:pPr>
        <w:ind w:firstLineChars="200" w:firstLine="480"/>
        <w:rPr>
          <w:rFonts w:ascii="仿宋" w:eastAsia="仿宋" w:hAnsi="仿宋"/>
          <w:sz w:val="24"/>
          <w:szCs w:val="24"/>
        </w:rPr>
      </w:pPr>
      <w:r>
        <w:rPr>
          <w:rFonts w:ascii="仿宋" w:eastAsia="仿宋" w:hAnsi="仿宋" w:hint="eastAsia"/>
          <w:color w:val="000000" w:themeColor="text1"/>
          <w:sz w:val="24"/>
          <w:szCs w:val="24"/>
        </w:rPr>
        <w:t>（二）项目资金</w:t>
      </w:r>
      <w:r>
        <w:rPr>
          <w:rFonts w:ascii="仿宋" w:eastAsia="仿宋" w:hAnsi="仿宋" w:hint="eastAsia"/>
          <w:sz w:val="24"/>
          <w:szCs w:val="24"/>
        </w:rPr>
        <w:t>使用</w:t>
      </w:r>
      <w:r>
        <w:rPr>
          <w:rFonts w:ascii="仿宋" w:eastAsia="仿宋" w:hAnsi="仿宋" w:hint="eastAsia"/>
          <w:color w:val="000000" w:themeColor="text1"/>
          <w:sz w:val="24"/>
          <w:szCs w:val="24"/>
        </w:rPr>
        <w:t>情况。“2021年</w:t>
      </w:r>
      <w:r>
        <w:rPr>
          <w:rFonts w:ascii="仿宋" w:eastAsia="仿宋" w:hAnsi="仿宋" w:hint="eastAsia"/>
          <w:sz w:val="24"/>
          <w:szCs w:val="24"/>
        </w:rPr>
        <w:t>农村清洁工程服务外包</w:t>
      </w:r>
      <w:r>
        <w:rPr>
          <w:rFonts w:ascii="仿宋" w:eastAsia="仿宋" w:hAnsi="仿宋" w:hint="eastAsia"/>
          <w:color w:val="000000" w:themeColor="text1"/>
          <w:sz w:val="24"/>
          <w:szCs w:val="24"/>
        </w:rPr>
        <w:t>项目资金”</w:t>
      </w:r>
      <w:r>
        <w:rPr>
          <w:rFonts w:ascii="仿宋" w:eastAsia="仿宋" w:hAnsi="仿宋" w:hint="eastAsia"/>
          <w:sz w:val="24"/>
          <w:szCs w:val="24"/>
        </w:rPr>
        <w:t>实际使用2,256.34万元，结余项目资金253.66万元。资金明细情况如下：</w:t>
      </w:r>
    </w:p>
    <w:tbl>
      <w:tblPr>
        <w:tblW w:w="8720" w:type="dxa"/>
        <w:tblInd w:w="93" w:type="dxa"/>
        <w:tblLayout w:type="fixed"/>
        <w:tblLook w:val="04A0"/>
      </w:tblPr>
      <w:tblGrid>
        <w:gridCol w:w="656"/>
        <w:gridCol w:w="1202"/>
        <w:gridCol w:w="3452"/>
        <w:gridCol w:w="1327"/>
        <w:gridCol w:w="1047"/>
        <w:gridCol w:w="1036"/>
      </w:tblGrid>
      <w:tr w:rsidR="00083158">
        <w:trPr>
          <w:trHeight w:val="705"/>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序号</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年初预算（万元）</w:t>
            </w:r>
          </w:p>
        </w:tc>
        <w:tc>
          <w:tcPr>
            <w:tcW w:w="3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本年开支项目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本年支出金额（万元）</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占支出资金比例</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预算执行率%</w:t>
            </w:r>
          </w:p>
        </w:tc>
      </w:tr>
      <w:tr w:rsidR="00083158">
        <w:trPr>
          <w:trHeight w:val="558"/>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2,510.00 </w:t>
            </w:r>
          </w:p>
        </w:tc>
        <w:tc>
          <w:tcPr>
            <w:tcW w:w="3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textAlignment w:val="center"/>
              <w:rPr>
                <w:rFonts w:ascii="宋体" w:eastAsia="宋体" w:hAnsi="宋体" w:cs="宋体"/>
                <w:color w:val="000000"/>
                <w:sz w:val="22"/>
              </w:rPr>
            </w:pPr>
            <w:r>
              <w:rPr>
                <w:rFonts w:ascii="宋体" w:eastAsia="宋体" w:hAnsi="宋体" w:cs="宋体" w:hint="eastAsia"/>
                <w:color w:val="000000"/>
                <w:kern w:val="0"/>
                <w:sz w:val="22"/>
              </w:rPr>
              <w:t>劳务费</w:t>
            </w: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698.95 </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30.98%</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89.89%</w:t>
            </w:r>
          </w:p>
        </w:tc>
      </w:tr>
      <w:tr w:rsidR="00083158">
        <w:trPr>
          <w:trHeight w:val="54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2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083158">
            <w:pPr>
              <w:jc w:val="center"/>
              <w:rPr>
                <w:rFonts w:ascii="宋体" w:eastAsia="宋体" w:hAnsi="宋体" w:cs="宋体"/>
                <w:color w:val="000000"/>
                <w:sz w:val="22"/>
              </w:rPr>
            </w:pPr>
          </w:p>
        </w:tc>
        <w:tc>
          <w:tcPr>
            <w:tcW w:w="3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58" w:rsidRDefault="00C32ADE">
            <w:pPr>
              <w:textAlignment w:val="center"/>
              <w:rPr>
                <w:rFonts w:ascii="宋体" w:eastAsia="宋体" w:hAnsi="宋体" w:cs="宋体"/>
                <w:color w:val="000000"/>
                <w:sz w:val="22"/>
              </w:rPr>
            </w:pPr>
            <w:r>
              <w:rPr>
                <w:rFonts w:ascii="宋体" w:eastAsia="宋体" w:hAnsi="宋体" w:cs="宋体" w:hint="eastAsia"/>
                <w:color w:val="000000"/>
                <w:kern w:val="0"/>
                <w:sz w:val="22"/>
              </w:rPr>
              <w:t>垃圾装卸运输费</w:t>
            </w: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1,557.39 </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69.02%</w:t>
            </w: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083158">
            <w:pPr>
              <w:jc w:val="center"/>
              <w:rPr>
                <w:rFonts w:ascii="宋体" w:eastAsia="宋体" w:hAnsi="宋体" w:cs="宋体"/>
                <w:color w:val="000000"/>
                <w:sz w:val="22"/>
              </w:rPr>
            </w:pPr>
          </w:p>
        </w:tc>
      </w:tr>
      <w:tr w:rsidR="00083158">
        <w:trPr>
          <w:trHeight w:val="42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right"/>
              <w:textAlignment w:val="center"/>
              <w:rPr>
                <w:rFonts w:ascii="宋体" w:eastAsia="宋体" w:hAnsi="宋体" w:cs="宋体"/>
                <w:color w:val="000000"/>
                <w:sz w:val="22"/>
              </w:rPr>
            </w:pPr>
            <w:r>
              <w:rPr>
                <w:rFonts w:ascii="宋体" w:eastAsia="宋体" w:hAnsi="宋体" w:cs="宋体" w:hint="eastAsia"/>
                <w:color w:val="000000"/>
                <w:kern w:val="0"/>
                <w:sz w:val="22"/>
              </w:rPr>
              <w:t>2,510.00</w:t>
            </w:r>
          </w:p>
        </w:tc>
        <w:tc>
          <w:tcPr>
            <w:tcW w:w="3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083158">
            <w:pPr>
              <w:rPr>
                <w:rFonts w:ascii="宋体" w:eastAsia="宋体" w:hAnsi="宋体" w:cs="宋体"/>
                <w:color w:val="000000"/>
                <w:sz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1F62B5">
            <w:pPr>
              <w:jc w:val="right"/>
              <w:textAlignment w:val="center"/>
              <w:rPr>
                <w:rFonts w:ascii="宋体" w:eastAsia="宋体" w:hAnsi="宋体" w:cs="宋体"/>
                <w:color w:val="000000"/>
                <w:sz w:val="22"/>
              </w:rPr>
            </w:pPr>
            <w:r>
              <w:rPr>
                <w:rFonts w:ascii="宋体" w:eastAsia="宋体" w:hAnsi="宋体" w:cs="宋体"/>
                <w:color w:val="000000"/>
                <w:kern w:val="0"/>
                <w:sz w:val="22"/>
              </w:rPr>
              <w:fldChar w:fldCharType="begin"/>
            </w:r>
            <w:r w:rsidR="00C32ADE">
              <w:rPr>
                <w:rFonts w:ascii="宋体" w:eastAsia="宋体" w:hAnsi="宋体" w:cs="宋体"/>
                <w:color w:val="000000"/>
                <w:kern w:val="0"/>
                <w:sz w:val="22"/>
              </w:rPr>
              <w:instrText xml:space="preserve"> =SUM(ABOVE) </w:instrText>
            </w:r>
            <w:r>
              <w:rPr>
                <w:rFonts w:ascii="宋体" w:eastAsia="宋体" w:hAnsi="宋体" w:cs="宋体"/>
                <w:color w:val="000000"/>
                <w:kern w:val="0"/>
                <w:sz w:val="22"/>
              </w:rPr>
              <w:fldChar w:fldCharType="separate"/>
            </w:r>
            <w:r w:rsidR="00C32ADE">
              <w:rPr>
                <w:rFonts w:ascii="宋体" w:eastAsia="宋体" w:hAnsi="宋体" w:cs="宋体"/>
                <w:color w:val="000000"/>
                <w:kern w:val="0"/>
                <w:sz w:val="22"/>
              </w:rPr>
              <w:t>2,256.34</w:t>
            </w:r>
            <w:r>
              <w:rPr>
                <w:rFonts w:ascii="宋体" w:eastAsia="宋体" w:hAnsi="宋体" w:cs="宋体"/>
                <w:color w:val="000000"/>
                <w:kern w:val="0"/>
                <w:sz w:val="22"/>
              </w:rPr>
              <w:fldChar w:fldCharType="end"/>
            </w:r>
            <w:r w:rsidR="00C32ADE">
              <w:rPr>
                <w:rFonts w:ascii="宋体" w:eastAsia="宋体" w:hAnsi="宋体" w:cs="宋体" w:hint="eastAsia"/>
                <w:color w:val="000000"/>
                <w:kern w:val="0"/>
                <w:sz w:val="22"/>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1F62B5">
            <w:pPr>
              <w:jc w:val="center"/>
              <w:textAlignment w:val="center"/>
              <w:rPr>
                <w:rFonts w:ascii="宋体" w:eastAsia="宋体" w:hAnsi="宋体" w:cs="宋体"/>
                <w:color w:val="000000"/>
                <w:sz w:val="22"/>
              </w:rPr>
            </w:pPr>
            <w:r>
              <w:rPr>
                <w:rFonts w:ascii="宋体" w:eastAsia="宋体" w:hAnsi="宋体" w:cs="宋体"/>
                <w:color w:val="000000"/>
                <w:kern w:val="0"/>
                <w:sz w:val="22"/>
              </w:rPr>
              <w:fldChar w:fldCharType="begin"/>
            </w:r>
            <w:r w:rsidR="00C32ADE">
              <w:rPr>
                <w:rFonts w:ascii="宋体" w:eastAsia="宋体" w:hAnsi="宋体" w:cs="宋体"/>
                <w:color w:val="000000"/>
                <w:kern w:val="0"/>
                <w:sz w:val="22"/>
              </w:rPr>
              <w:instrText xml:space="preserve"> =SUM(ABOVE)*100 \# "0.00%" </w:instrText>
            </w:r>
            <w:r>
              <w:rPr>
                <w:rFonts w:ascii="宋体" w:eastAsia="宋体" w:hAnsi="宋体" w:cs="宋体"/>
                <w:color w:val="000000"/>
                <w:kern w:val="0"/>
                <w:sz w:val="22"/>
              </w:rPr>
              <w:fldChar w:fldCharType="separate"/>
            </w:r>
            <w:r w:rsidR="00C32ADE">
              <w:rPr>
                <w:rFonts w:ascii="宋体" w:eastAsia="宋体" w:hAnsi="宋体" w:cs="宋体"/>
                <w:color w:val="000000"/>
                <w:kern w:val="0"/>
                <w:sz w:val="22"/>
              </w:rPr>
              <w:t>100.00%</w:t>
            </w:r>
            <w:r>
              <w:rPr>
                <w:rFonts w:ascii="宋体" w:eastAsia="宋体" w:hAnsi="宋体" w:cs="宋体"/>
                <w:color w:val="000000"/>
                <w:kern w:val="0"/>
                <w:sz w:val="22"/>
              </w:rPr>
              <w:fldChar w:fldCharType="end"/>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58" w:rsidRDefault="00C32ADE">
            <w:pPr>
              <w:jc w:val="center"/>
              <w:textAlignment w:val="center"/>
              <w:rPr>
                <w:rFonts w:ascii="宋体" w:eastAsia="宋体" w:hAnsi="宋体" w:cs="宋体"/>
                <w:color w:val="000000"/>
                <w:sz w:val="22"/>
              </w:rPr>
            </w:pPr>
            <w:r>
              <w:rPr>
                <w:rFonts w:ascii="宋体" w:eastAsia="宋体" w:hAnsi="宋体" w:cs="宋体" w:hint="eastAsia"/>
                <w:color w:val="000000"/>
                <w:kern w:val="0"/>
                <w:sz w:val="22"/>
              </w:rPr>
              <w:t>89.89%</w:t>
            </w:r>
          </w:p>
        </w:tc>
      </w:tr>
    </w:tbl>
    <w:p w:rsidR="00083158" w:rsidRDefault="00C32ADE">
      <w:pPr>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（三）项目资金管理情况。</w:t>
      </w:r>
      <w:r>
        <w:rPr>
          <w:rFonts w:ascii="仿宋" w:eastAsia="仿宋" w:hAnsi="仿宋" w:hint="eastAsia"/>
          <w:sz w:val="24"/>
          <w:szCs w:val="24"/>
        </w:rPr>
        <w:t>项目资金由南县财政局将南县农业农村局的预算经费分季度下达指标支付令，南县农业农村局根据考核后核定的工程量确定支付金额，向南县财政局申请拨款，再由南县财政局国库集中支付，费用报销程序基本合规，相关手续较完善。</w:t>
      </w:r>
    </w:p>
    <w:p w:rsidR="00083158" w:rsidRDefault="00C32ADE">
      <w:pPr>
        <w:tabs>
          <w:tab w:val="left" w:pos="5567"/>
        </w:tabs>
        <w:ind w:left="760"/>
        <w:rPr>
          <w:rFonts w:ascii="仿宋" w:eastAsia="仿宋" w:hAnsi="仿宋"/>
          <w:b/>
          <w:sz w:val="32"/>
          <w:szCs w:val="32"/>
        </w:rPr>
      </w:pPr>
      <w:r>
        <w:rPr>
          <w:rFonts w:ascii="仿宋" w:eastAsia="仿宋" w:hAnsi="仿宋" w:hint="eastAsia"/>
          <w:b/>
          <w:sz w:val="32"/>
          <w:szCs w:val="32"/>
        </w:rPr>
        <w:t>三、项目组织实施情况</w:t>
      </w:r>
      <w:r>
        <w:rPr>
          <w:rFonts w:ascii="仿宋" w:eastAsia="仿宋" w:hAnsi="仿宋" w:hint="eastAsia"/>
          <w:b/>
          <w:sz w:val="32"/>
          <w:szCs w:val="32"/>
        </w:rPr>
        <w:tab/>
      </w:r>
    </w:p>
    <w:p w:rsidR="00083158" w:rsidRDefault="00C32ADE">
      <w:pPr>
        <w:ind w:firstLine="480"/>
        <w:rPr>
          <w:rFonts w:ascii="仿宋" w:eastAsia="仿宋" w:hAnsi="仿宋"/>
          <w:sz w:val="24"/>
          <w:szCs w:val="24"/>
        </w:rPr>
      </w:pPr>
      <w:r>
        <w:rPr>
          <w:rFonts w:ascii="仿宋" w:eastAsia="仿宋" w:hAnsi="仿宋" w:hint="eastAsia"/>
          <w:sz w:val="24"/>
          <w:szCs w:val="24"/>
        </w:rPr>
        <w:t>（一）制度建设情况。为进一步规范财政资金管理，强化财政资金支出绩效理念，切实提高财政资金使用效益，南县农业农村局制订了《南县农业局专项资金管理办法》，规定农业专项资金管理实行行政领导责任制，按局领导班子成员职责分工，各项专项资金由局长负总责，分管业务的局领导负主要责任，股室负责人负直接责任。管理办法对项目的申报与审批、项目的管理与验收、资金的拨付、项目资金的检查与监督、项目资金的奖惩制度作了明确的规定。明确资金拨付流程，按照国库集中支付管理要求，指定专人负责项目资金的支出审核与监管，提高财政资金使用效益。</w:t>
      </w:r>
    </w:p>
    <w:p w:rsidR="00083158" w:rsidRDefault="00C32ADE">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（二）项目实施情况。一是明确责任。由南县财政局、南县农业农村局、南县住房和城乡建设局研究确定农村清洁工程服务外包项目中分标段、外包时限等</w:t>
      </w:r>
      <w:r>
        <w:rPr>
          <w:rFonts w:ascii="仿宋" w:eastAsia="仿宋" w:hAnsi="仿宋" w:hint="eastAsia"/>
        </w:rPr>
        <w:lastRenderedPageBreak/>
        <w:t>问题，由南县财政局负责农村生活垃圾转运费和劳务费的筹集，由南县农业农村局牵头制定农村清洁工程服务外包项目实施方案，并依法按规定的程序遴选代理机构，启动招投标程序。二是招标施工单位 ，组织项目建设。根据《南县农村清洁工程整体服务外包实施方案》，分河东片（华阁镇、明山头镇、乌嘴乡、青树嘴镇）、河中片（南洲镇、中鱼口镇、三仙湖镇、茅草街镇）和河西片（浪拔湖镇、麻河口镇、武圣宫镇、厂窖镇）三个标段进行公开招投标，确定中标单位，并签定《南县农村清洁工程服务项目承包合同》，根据合同组织项目建设。三是加强内部控制建设，规范内控工作。进一步健全“户分类、村收集、乡镇转运、县处理”的城乡生活垃圾一体化处理体系，发放生活垃圾分类宣传手册，制定村规民约，每月由南县农业农村局组织检查组和乡镇对公司进行考核，并按月拨付项目服务费。四是妥善保管资料，对项目申报、备案等相关资料及时整理并归档。</w:t>
      </w:r>
    </w:p>
    <w:p w:rsidR="00083158" w:rsidRDefault="00C32ADE">
      <w:pPr>
        <w:ind w:firstLine="480"/>
        <w:rPr>
          <w:rFonts w:ascii="仿宋" w:eastAsia="仿宋" w:hAnsi="仿宋"/>
          <w:b/>
          <w:sz w:val="32"/>
          <w:szCs w:val="32"/>
        </w:rPr>
      </w:pPr>
      <w:r>
        <w:rPr>
          <w:rFonts w:ascii="仿宋" w:eastAsia="仿宋" w:hAnsi="仿宋" w:hint="eastAsia"/>
          <w:b/>
          <w:sz w:val="32"/>
          <w:szCs w:val="32"/>
        </w:rPr>
        <w:t>四、绩效评价工作情况</w:t>
      </w:r>
    </w:p>
    <w:p w:rsidR="00083158" w:rsidRDefault="00C32ADE">
      <w:pPr>
        <w:ind w:firstLine="480"/>
        <w:rPr>
          <w:rFonts w:ascii="仿宋" w:eastAsia="仿宋" w:hAnsi="仿宋" w:cs="仿宋"/>
          <w:sz w:val="24"/>
          <w:szCs w:val="24"/>
        </w:rPr>
      </w:pPr>
      <w:r>
        <w:rPr>
          <w:rFonts w:ascii="仿宋" w:eastAsia="仿宋" w:hAnsi="仿宋" w:cs="仿宋" w:hint="eastAsia"/>
          <w:sz w:val="24"/>
          <w:szCs w:val="24"/>
        </w:rPr>
        <w:t>（一）绩效评价目的</w:t>
      </w:r>
    </w:p>
    <w:p w:rsidR="00083158" w:rsidRDefault="00C32ADE">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通过绩效评价全面分析该项目资金使用、管理和项目实施情况，进一步规范</w:t>
      </w:r>
      <w:r>
        <w:rPr>
          <w:rFonts w:ascii="仿宋" w:eastAsia="仿宋" w:hAnsi="仿宋" w:hint="eastAsia"/>
          <w:sz w:val="24"/>
          <w:szCs w:val="24"/>
        </w:rPr>
        <w:t>南县农业农村局 “2021年度农村清洁工程服务外包项目”资金</w:t>
      </w:r>
      <w:r>
        <w:rPr>
          <w:rFonts w:ascii="仿宋" w:eastAsia="仿宋" w:hAnsi="仿宋" w:cs="仿宋" w:hint="eastAsia"/>
          <w:color w:val="auto"/>
          <w:kern w:val="2"/>
          <w:sz w:val="24"/>
          <w:szCs w:val="24"/>
        </w:rPr>
        <w:t>的使用，强化财政资金支出绩效理念，切实提高财政资金使用效益。</w:t>
      </w:r>
    </w:p>
    <w:p w:rsidR="00083158" w:rsidRDefault="00C32ADE">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083158" w:rsidRDefault="00C32ADE">
      <w:pPr>
        <w:ind w:firstLine="480"/>
        <w:rPr>
          <w:rFonts w:ascii="仿宋" w:eastAsia="仿宋" w:hAnsi="仿宋"/>
          <w:sz w:val="24"/>
          <w:szCs w:val="24"/>
        </w:rPr>
      </w:pPr>
      <w:r>
        <w:rPr>
          <w:rFonts w:ascii="仿宋" w:eastAsia="仿宋" w:hAnsi="仿宋" w:hint="eastAsia"/>
          <w:sz w:val="24"/>
          <w:szCs w:val="24"/>
        </w:rPr>
        <w:t>根据南县财政局《关于对2021年度部分专项资金开展重点绩效评价工作的通知》(南财绩函[2022]43号)文件要求，我所按下列步骤开展了绩效评价工作：</w:t>
      </w:r>
    </w:p>
    <w:p w:rsidR="00083158" w:rsidRDefault="00C32ADE">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083158" w:rsidRDefault="00C32ADE">
      <w:pPr>
        <w:ind w:firstLineChars="200" w:firstLine="480"/>
        <w:rPr>
          <w:rFonts w:ascii="仿宋" w:eastAsia="仿宋" w:hAnsi="仿宋"/>
          <w:sz w:val="24"/>
          <w:szCs w:val="24"/>
        </w:rPr>
      </w:pPr>
      <w:r>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w:t>
      </w:r>
      <w:r>
        <w:rPr>
          <w:rFonts w:ascii="仿宋" w:eastAsia="仿宋" w:hAnsi="仿宋" w:hint="eastAsia"/>
          <w:sz w:val="24"/>
          <w:szCs w:val="24"/>
        </w:rPr>
        <w:lastRenderedPageBreak/>
        <w:t>（3）现场查看。进入实地查看，拍照取证，调查走访，发放问卷调查。（4）归纳汇总。对提供材料及自评报告，结合现场评价情况进行综合分析、归纳汇总；（5）得出评价结论，形成绩效评价报告。</w:t>
      </w:r>
    </w:p>
    <w:p w:rsidR="00083158" w:rsidRDefault="00C32ADE">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得87.5分，被评为“良好”等级(详见：南县农业农村局2021年度“农村清洁工程服务外包项目”绩效评价指标评分表)。主要绩效表现在以下几个方面：</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（一）项目经济性分析</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农村清洁工程范围涉及全县12个乡镇、132个行政村和25个乡镇集镇，按照“户分类、村收集、乡镇转运、县处理”的城乡生活垃圾一体化处理体系，根据《南县农村清洁工程整体服务外包实施方案》的要求，开展“县月巡视、乡镇周督查、村日监管”的监管体系，年初财政下达批复预算2,510万元，实际使用2,256.34万元，节约253.66万元，节约率10.11%。</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（二）项目环境效益分析</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1.提高了农村生活环境质量。每天收集转运39.31吨以上农村常住人口产生的生活垃圾，生活垃圾做到了日产日清。紧紧围绕“时时干净、处处整洁”的管理目标，全面推行了标准化、精细化、常态化的管理模式，区域内街道整洁、路面无裸露垃圾与果皮纸屑。</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2、有效降低了对土壤和水源的污染。全年共收集转运43,800吨农村垃圾交由南县环卫处运送到县外进行无害化处理，生活垃圾处理无害化处理率达100%，有效促进了农村生态环境改善，提升了农村环境卫生。</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（三）项目社会性分析</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1、解决就业问题。农村清洁工程服务外包项目涉及全县12个乡镇、132个行政村和25个乡镇集镇范围内的国道、省道、县道、乡道、村级公路和居民线</w:t>
      </w:r>
      <w:r>
        <w:rPr>
          <w:rFonts w:ascii="仿宋" w:eastAsia="仿宋" w:hAnsi="仿宋" w:hint="eastAsia"/>
          <w:sz w:val="24"/>
          <w:szCs w:val="24"/>
        </w:rPr>
        <w:lastRenderedPageBreak/>
        <w:t>路面、所有农村垃圾池（桶）的清掏、收集、转运，项目的实施，将为当地居民提供了广阔的就业机会。</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2.促进了乡村振兴。项目的实施，提升了农村环境卫生，打造美丽乡村，受益人数达到39.31万人，同时对招商引资能提供一个美好的环境，推进农村建设。</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（四）项目可持续性分析</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通过到现场进行座谈和调查问卷，群众满意度达到了100%。项目的实施，提升了农村的卫生条件，满足了农村垃圾投放需求，改变了人们的生活环境质量，提高了人们的环卫意识，项目可持续实施。</w:t>
      </w:r>
    </w:p>
    <w:p w:rsidR="00083158" w:rsidRDefault="00C32ADE">
      <w:pPr>
        <w:pStyle w:val="aa"/>
        <w:ind w:firstLineChars="150" w:firstLine="482"/>
        <w:rPr>
          <w:rFonts w:ascii="仿宋" w:eastAsia="仿宋" w:hAnsi="仿宋"/>
          <w:b/>
          <w:sz w:val="32"/>
          <w:szCs w:val="32"/>
        </w:rPr>
      </w:pPr>
      <w:r>
        <w:rPr>
          <w:rFonts w:ascii="仿宋" w:eastAsia="仿宋" w:hAnsi="仿宋" w:hint="eastAsia"/>
          <w:b/>
          <w:sz w:val="32"/>
          <w:szCs w:val="32"/>
        </w:rPr>
        <w:t>六、存在的主要问题</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南县农业农村局2021年“农村清洁工程服务外包项目”在项目决策上合理，实施过程中领导重视，管理较规范，较好的达到了预期的绩效目标，但有些方面仍有不足，主要有：</w:t>
      </w:r>
    </w:p>
    <w:p w:rsidR="00083158" w:rsidRDefault="00C32ADE">
      <w:pPr>
        <w:pStyle w:val="aa"/>
        <w:ind w:firstLineChars="200" w:firstLine="480"/>
        <w:rPr>
          <w:rFonts w:ascii="仿宋" w:eastAsia="仿宋" w:hAnsi="仿宋"/>
          <w:sz w:val="24"/>
          <w:szCs w:val="24"/>
        </w:rPr>
      </w:pPr>
      <w:bookmarkStart w:id="0" w:name="OLE_LINK1"/>
      <w:r>
        <w:rPr>
          <w:rFonts w:ascii="仿宋" w:eastAsia="仿宋" w:hAnsi="仿宋" w:hint="eastAsia"/>
          <w:sz w:val="24"/>
          <w:szCs w:val="24"/>
        </w:rPr>
        <w:t>(一)</w:t>
      </w:r>
      <w:r>
        <w:rPr>
          <w:rFonts w:ascii="仿宋" w:eastAsia="仿宋" w:hAnsi="仿宋"/>
          <w:sz w:val="24"/>
          <w:szCs w:val="24"/>
        </w:rPr>
        <w:t>项目管理</w:t>
      </w:r>
      <w:r>
        <w:rPr>
          <w:rFonts w:ascii="仿宋" w:eastAsia="仿宋" w:hAnsi="仿宋" w:hint="eastAsia"/>
          <w:sz w:val="24"/>
          <w:szCs w:val="24"/>
        </w:rPr>
        <w:t>欠规范，存在程序不到位和程序不符合规定的现象</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1、实施的招投标程序不符合规定</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根据《中华人民共和国政府采购法》第五章第四十六条规定“采购人与中标、成交供应商应当在中标、成交通知书发出之日起三十日内，按照采购文件确定的事项签订政府采购合同”。根据该局提供的2018年中标通知书和合同可知，2018年中标通知书发出时间为2018年11月29日，合同签订时间为2019年4月12日，滞后104天。</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2、项目实施欠规范，存在先开工后签合同现象</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该局在项目实施中，合同签订的时间为2019年4月12日，合同中注明承包开始时间为2018年12月1日，项目开工时间先于合同签订时间，不符合规定。</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（二）年初预算精准度不高，存在结余资金的现象</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2021年农村清洁工程服务外包项目年初预算金额2,510万元，实际使用2,256.34万元，结余253.66万元</w:t>
      </w:r>
      <w:r>
        <w:rPr>
          <w:rFonts w:ascii="仿宋" w:eastAsia="仿宋" w:hAnsi="仿宋" w:hint="eastAsia"/>
        </w:rPr>
        <w:t>。</w:t>
      </w:r>
      <w:bookmarkEnd w:id="0"/>
    </w:p>
    <w:p w:rsidR="00083158" w:rsidRDefault="00C32ADE">
      <w:pPr>
        <w:pStyle w:val="aa"/>
        <w:ind w:firstLine="640"/>
        <w:rPr>
          <w:rFonts w:ascii="仿宋" w:eastAsia="仿宋" w:hAnsi="仿宋"/>
          <w:b/>
          <w:bCs/>
          <w:sz w:val="32"/>
          <w:szCs w:val="32"/>
        </w:rPr>
      </w:pPr>
      <w:r>
        <w:rPr>
          <w:rFonts w:ascii="仿宋" w:eastAsia="仿宋" w:hAnsi="仿宋" w:hint="eastAsia"/>
          <w:b/>
          <w:bCs/>
          <w:sz w:val="32"/>
          <w:szCs w:val="32"/>
        </w:rPr>
        <w:lastRenderedPageBreak/>
        <w:t>七、建议</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(一)加强项目管理，规范招投标程序。一是落实招投标政策，规范招投标行为，严格按照政府采购的规定签订合同；二是加强项目实施的管理，杜绝先开工后签订合同现象。</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（二）准确细致的进行项目预算。对项目资金进行跟踪监控，保证财政预算的执行质量和编制效果，及时收缴结余资金，将结余资金投入到需要的项目中，提升财政资金使用效益。</w:t>
      </w:r>
    </w:p>
    <w:p w:rsidR="00083158" w:rsidRDefault="00C32ADE">
      <w:pPr>
        <w:pStyle w:val="aa"/>
        <w:ind w:firstLineChars="200" w:firstLine="480"/>
        <w:rPr>
          <w:rFonts w:ascii="仿宋" w:eastAsia="仿宋" w:hAnsi="仿宋"/>
          <w:sz w:val="24"/>
          <w:szCs w:val="24"/>
        </w:rPr>
      </w:pPr>
      <w:r>
        <w:rPr>
          <w:rFonts w:ascii="仿宋" w:eastAsia="仿宋" w:hAnsi="仿宋" w:hint="eastAsia"/>
          <w:sz w:val="24"/>
          <w:szCs w:val="24"/>
        </w:rPr>
        <w:t>附：项目绩效评价指标评分表</w:t>
      </w:r>
    </w:p>
    <w:p w:rsidR="0034311B" w:rsidRDefault="0034311B">
      <w:pPr>
        <w:pStyle w:val="aa"/>
        <w:ind w:firstLineChars="200" w:firstLine="480"/>
        <w:rPr>
          <w:rFonts w:ascii="仿宋" w:eastAsia="仿宋" w:hAnsi="仿宋"/>
          <w:sz w:val="24"/>
          <w:szCs w:val="24"/>
        </w:rPr>
      </w:pPr>
    </w:p>
    <w:p w:rsidR="0034311B" w:rsidRDefault="0034311B">
      <w:pPr>
        <w:pStyle w:val="aa"/>
        <w:ind w:firstLineChars="200" w:firstLine="480"/>
        <w:rPr>
          <w:rFonts w:ascii="仿宋" w:eastAsia="仿宋" w:hAnsi="仿宋"/>
          <w:sz w:val="24"/>
          <w:szCs w:val="24"/>
        </w:rPr>
      </w:pPr>
    </w:p>
    <w:p w:rsidR="00083158" w:rsidRDefault="00083158">
      <w:pPr>
        <w:pStyle w:val="aa"/>
        <w:rPr>
          <w:rFonts w:ascii="仿宋" w:eastAsia="仿宋" w:hAnsi="仿宋"/>
          <w:sz w:val="24"/>
          <w:szCs w:val="24"/>
        </w:rPr>
      </w:pPr>
    </w:p>
    <w:p w:rsidR="00083158" w:rsidRDefault="00C32ADE">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083158" w:rsidRDefault="00C32ADE">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083158" w:rsidRDefault="00C32ADE">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 </w:t>
      </w:r>
    </w:p>
    <w:p w:rsidR="00083158" w:rsidRDefault="00C32ADE">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083158" w:rsidRDefault="00C32ADE">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2022年9月29</w:t>
      </w:r>
      <w:bookmarkStart w:id="1" w:name="_GoBack"/>
      <w:bookmarkEnd w:id="1"/>
      <w:r>
        <w:rPr>
          <w:rFonts w:ascii="仿宋" w:eastAsia="仿宋" w:hAnsi="仿宋" w:hint="eastAsia"/>
          <w:b/>
          <w:color w:val="000000"/>
          <w:sz w:val="24"/>
          <w:szCs w:val="24"/>
        </w:rPr>
        <w:t>日</w:t>
      </w:r>
    </w:p>
    <w:sectPr w:rsidR="00083158" w:rsidSect="000831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F4" w:rsidRDefault="00CE1EF4">
      <w:pPr>
        <w:spacing w:line="240" w:lineRule="auto"/>
      </w:pPr>
      <w:r>
        <w:separator/>
      </w:r>
    </w:p>
  </w:endnote>
  <w:endnote w:type="continuationSeparator" w:id="0">
    <w:p w:rsidR="00CE1EF4" w:rsidRDefault="00CE1E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083158" w:rsidRDefault="001F62B5">
        <w:pPr>
          <w:pStyle w:val="a5"/>
          <w:jc w:val="right"/>
        </w:pPr>
        <w:r w:rsidRPr="001F62B5">
          <w:fldChar w:fldCharType="begin"/>
        </w:r>
        <w:r w:rsidR="00C32ADE">
          <w:instrText xml:space="preserve"> PAGE   \* MERGEFORMAT </w:instrText>
        </w:r>
        <w:r w:rsidRPr="001F62B5">
          <w:fldChar w:fldCharType="separate"/>
        </w:r>
        <w:r w:rsidR="00FB26F8" w:rsidRPr="00FB26F8">
          <w:rPr>
            <w:noProof/>
            <w:lang w:val="zh-CN"/>
          </w:rPr>
          <w:t>8</w:t>
        </w:r>
        <w:r>
          <w:rPr>
            <w:lang w:val="zh-CN"/>
          </w:rPr>
          <w:fldChar w:fldCharType="end"/>
        </w:r>
      </w:p>
    </w:sdtContent>
  </w:sdt>
  <w:p w:rsidR="00083158" w:rsidRDefault="000831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F4" w:rsidRDefault="00CE1EF4">
      <w:pPr>
        <w:spacing w:line="240" w:lineRule="auto"/>
      </w:pPr>
      <w:r>
        <w:separator/>
      </w:r>
    </w:p>
  </w:footnote>
  <w:footnote w:type="continuationSeparator" w:id="0">
    <w:p w:rsidR="00CE1EF4" w:rsidRDefault="00CE1EF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435D5"/>
    <w:rsid w:val="000504B0"/>
    <w:rsid w:val="00055F34"/>
    <w:rsid w:val="0005664A"/>
    <w:rsid w:val="00074F9E"/>
    <w:rsid w:val="00083158"/>
    <w:rsid w:val="0008775B"/>
    <w:rsid w:val="000A4E3A"/>
    <w:rsid w:val="000B099C"/>
    <w:rsid w:val="000B412D"/>
    <w:rsid w:val="000B4685"/>
    <w:rsid w:val="000B4867"/>
    <w:rsid w:val="000F6E77"/>
    <w:rsid w:val="00104345"/>
    <w:rsid w:val="001135CD"/>
    <w:rsid w:val="00116E09"/>
    <w:rsid w:val="00122845"/>
    <w:rsid w:val="00134C07"/>
    <w:rsid w:val="00137D4A"/>
    <w:rsid w:val="001554AE"/>
    <w:rsid w:val="001654DF"/>
    <w:rsid w:val="001655D3"/>
    <w:rsid w:val="00184877"/>
    <w:rsid w:val="00185F95"/>
    <w:rsid w:val="001904B1"/>
    <w:rsid w:val="00192988"/>
    <w:rsid w:val="00194827"/>
    <w:rsid w:val="00195BF7"/>
    <w:rsid w:val="001B60CB"/>
    <w:rsid w:val="001D2D2E"/>
    <w:rsid w:val="001D31A5"/>
    <w:rsid w:val="001F62B5"/>
    <w:rsid w:val="00216E3E"/>
    <w:rsid w:val="00226198"/>
    <w:rsid w:val="00230A8B"/>
    <w:rsid w:val="0025488E"/>
    <w:rsid w:val="002561D6"/>
    <w:rsid w:val="00267039"/>
    <w:rsid w:val="002806E4"/>
    <w:rsid w:val="00282831"/>
    <w:rsid w:val="00297B7E"/>
    <w:rsid w:val="002B1BAA"/>
    <w:rsid w:val="002C7542"/>
    <w:rsid w:val="002E3A16"/>
    <w:rsid w:val="002F0C6E"/>
    <w:rsid w:val="002F36DB"/>
    <w:rsid w:val="00323334"/>
    <w:rsid w:val="0034311B"/>
    <w:rsid w:val="00344374"/>
    <w:rsid w:val="00366AF4"/>
    <w:rsid w:val="00382315"/>
    <w:rsid w:val="00383F7D"/>
    <w:rsid w:val="00386730"/>
    <w:rsid w:val="003E5308"/>
    <w:rsid w:val="003E5969"/>
    <w:rsid w:val="003F5513"/>
    <w:rsid w:val="004259F6"/>
    <w:rsid w:val="004272F7"/>
    <w:rsid w:val="00436364"/>
    <w:rsid w:val="00443FAD"/>
    <w:rsid w:val="0045022D"/>
    <w:rsid w:val="00474157"/>
    <w:rsid w:val="00494A0A"/>
    <w:rsid w:val="004A564D"/>
    <w:rsid w:val="004C4C94"/>
    <w:rsid w:val="004C65FE"/>
    <w:rsid w:val="004D3CF8"/>
    <w:rsid w:val="004E0691"/>
    <w:rsid w:val="004E2F6B"/>
    <w:rsid w:val="004F0801"/>
    <w:rsid w:val="004F1790"/>
    <w:rsid w:val="00526CFE"/>
    <w:rsid w:val="00550678"/>
    <w:rsid w:val="00587B27"/>
    <w:rsid w:val="005912B3"/>
    <w:rsid w:val="005B2C7B"/>
    <w:rsid w:val="005C2E32"/>
    <w:rsid w:val="005D697A"/>
    <w:rsid w:val="005F43D7"/>
    <w:rsid w:val="005F6C2B"/>
    <w:rsid w:val="006102DF"/>
    <w:rsid w:val="0063151F"/>
    <w:rsid w:val="006433BF"/>
    <w:rsid w:val="006445D1"/>
    <w:rsid w:val="0065554C"/>
    <w:rsid w:val="006577D2"/>
    <w:rsid w:val="0066692C"/>
    <w:rsid w:val="00684559"/>
    <w:rsid w:val="00695B03"/>
    <w:rsid w:val="006A764F"/>
    <w:rsid w:val="006C06A3"/>
    <w:rsid w:val="006C0C7C"/>
    <w:rsid w:val="006C5ECB"/>
    <w:rsid w:val="006E7CE6"/>
    <w:rsid w:val="006F5DB2"/>
    <w:rsid w:val="007204BD"/>
    <w:rsid w:val="00750A04"/>
    <w:rsid w:val="00753FDC"/>
    <w:rsid w:val="0077621A"/>
    <w:rsid w:val="007808D7"/>
    <w:rsid w:val="00782827"/>
    <w:rsid w:val="007A03F2"/>
    <w:rsid w:val="007A2F27"/>
    <w:rsid w:val="007B1331"/>
    <w:rsid w:val="007C0A09"/>
    <w:rsid w:val="007C479B"/>
    <w:rsid w:val="007D226B"/>
    <w:rsid w:val="007F0D6F"/>
    <w:rsid w:val="007F0F08"/>
    <w:rsid w:val="007F6D47"/>
    <w:rsid w:val="00804AB3"/>
    <w:rsid w:val="00820388"/>
    <w:rsid w:val="008372E6"/>
    <w:rsid w:val="00837E88"/>
    <w:rsid w:val="008410A9"/>
    <w:rsid w:val="00843BB0"/>
    <w:rsid w:val="008476D9"/>
    <w:rsid w:val="00851A90"/>
    <w:rsid w:val="00856006"/>
    <w:rsid w:val="00877357"/>
    <w:rsid w:val="00882010"/>
    <w:rsid w:val="0088257C"/>
    <w:rsid w:val="008A2FF7"/>
    <w:rsid w:val="008A6E01"/>
    <w:rsid w:val="008C5AE7"/>
    <w:rsid w:val="008C7743"/>
    <w:rsid w:val="00910F53"/>
    <w:rsid w:val="00935432"/>
    <w:rsid w:val="00951405"/>
    <w:rsid w:val="00953DBF"/>
    <w:rsid w:val="00962838"/>
    <w:rsid w:val="009A39E7"/>
    <w:rsid w:val="009A423C"/>
    <w:rsid w:val="009C2437"/>
    <w:rsid w:val="00A02A9F"/>
    <w:rsid w:val="00A103EB"/>
    <w:rsid w:val="00A24AB6"/>
    <w:rsid w:val="00A31CAA"/>
    <w:rsid w:val="00A5129F"/>
    <w:rsid w:val="00A74491"/>
    <w:rsid w:val="00A97179"/>
    <w:rsid w:val="00AD4253"/>
    <w:rsid w:val="00AE5754"/>
    <w:rsid w:val="00AE72AE"/>
    <w:rsid w:val="00AF5366"/>
    <w:rsid w:val="00B116F8"/>
    <w:rsid w:val="00B15A67"/>
    <w:rsid w:val="00B16CDF"/>
    <w:rsid w:val="00B16D40"/>
    <w:rsid w:val="00B26772"/>
    <w:rsid w:val="00B52AEA"/>
    <w:rsid w:val="00B53AC5"/>
    <w:rsid w:val="00B57CBB"/>
    <w:rsid w:val="00B6615A"/>
    <w:rsid w:val="00B86DB9"/>
    <w:rsid w:val="00B91B62"/>
    <w:rsid w:val="00B934F1"/>
    <w:rsid w:val="00BC4683"/>
    <w:rsid w:val="00BC4CC0"/>
    <w:rsid w:val="00BD4A81"/>
    <w:rsid w:val="00BF2B9C"/>
    <w:rsid w:val="00C04636"/>
    <w:rsid w:val="00C31D03"/>
    <w:rsid w:val="00C32ADE"/>
    <w:rsid w:val="00C356A4"/>
    <w:rsid w:val="00C37050"/>
    <w:rsid w:val="00C52796"/>
    <w:rsid w:val="00C5451A"/>
    <w:rsid w:val="00C5620B"/>
    <w:rsid w:val="00C653F2"/>
    <w:rsid w:val="00C8008E"/>
    <w:rsid w:val="00C977E6"/>
    <w:rsid w:val="00CB6105"/>
    <w:rsid w:val="00CC6F0D"/>
    <w:rsid w:val="00CD7012"/>
    <w:rsid w:val="00CE1EF4"/>
    <w:rsid w:val="00D05F86"/>
    <w:rsid w:val="00D3189A"/>
    <w:rsid w:val="00D52884"/>
    <w:rsid w:val="00D5715C"/>
    <w:rsid w:val="00D57E0B"/>
    <w:rsid w:val="00D66E04"/>
    <w:rsid w:val="00D96BC5"/>
    <w:rsid w:val="00DA6824"/>
    <w:rsid w:val="00DD40CA"/>
    <w:rsid w:val="00DE6903"/>
    <w:rsid w:val="00DF3CD9"/>
    <w:rsid w:val="00E16ECE"/>
    <w:rsid w:val="00E2302E"/>
    <w:rsid w:val="00E33060"/>
    <w:rsid w:val="00E61708"/>
    <w:rsid w:val="00E749CE"/>
    <w:rsid w:val="00E77D97"/>
    <w:rsid w:val="00E92E75"/>
    <w:rsid w:val="00E94C76"/>
    <w:rsid w:val="00EA5633"/>
    <w:rsid w:val="00EB17F5"/>
    <w:rsid w:val="00EC5960"/>
    <w:rsid w:val="00F11F5A"/>
    <w:rsid w:val="00F127F0"/>
    <w:rsid w:val="00F94084"/>
    <w:rsid w:val="00FB0E3E"/>
    <w:rsid w:val="00FB26F8"/>
    <w:rsid w:val="00FC3462"/>
    <w:rsid w:val="00FF5F95"/>
    <w:rsid w:val="027C5214"/>
    <w:rsid w:val="02C366D0"/>
    <w:rsid w:val="05F64E2B"/>
    <w:rsid w:val="073C4B29"/>
    <w:rsid w:val="07C7099F"/>
    <w:rsid w:val="092110D5"/>
    <w:rsid w:val="0B457BB2"/>
    <w:rsid w:val="0E0D4557"/>
    <w:rsid w:val="0F80391C"/>
    <w:rsid w:val="110D3CF9"/>
    <w:rsid w:val="111C76EC"/>
    <w:rsid w:val="139A7BF0"/>
    <w:rsid w:val="139E6CC7"/>
    <w:rsid w:val="152E5EEC"/>
    <w:rsid w:val="1AE708E5"/>
    <w:rsid w:val="1F7774AB"/>
    <w:rsid w:val="241E06A0"/>
    <w:rsid w:val="2719110D"/>
    <w:rsid w:val="27C35BCB"/>
    <w:rsid w:val="2DA5502E"/>
    <w:rsid w:val="2E184E4B"/>
    <w:rsid w:val="2E2665C6"/>
    <w:rsid w:val="30C94526"/>
    <w:rsid w:val="31461624"/>
    <w:rsid w:val="31776EAE"/>
    <w:rsid w:val="345D27B8"/>
    <w:rsid w:val="34CA0803"/>
    <w:rsid w:val="37603D5F"/>
    <w:rsid w:val="37885DF4"/>
    <w:rsid w:val="38EF0808"/>
    <w:rsid w:val="3C071671"/>
    <w:rsid w:val="3C9E5A42"/>
    <w:rsid w:val="3EAB4F96"/>
    <w:rsid w:val="3F357C88"/>
    <w:rsid w:val="3F3C231B"/>
    <w:rsid w:val="418C5FCD"/>
    <w:rsid w:val="420F1B9A"/>
    <w:rsid w:val="43157A5D"/>
    <w:rsid w:val="47594B82"/>
    <w:rsid w:val="480C59EA"/>
    <w:rsid w:val="49F90EFD"/>
    <w:rsid w:val="4A3E2980"/>
    <w:rsid w:val="4B983D0E"/>
    <w:rsid w:val="4BB22F56"/>
    <w:rsid w:val="4BB96C57"/>
    <w:rsid w:val="50977AC5"/>
    <w:rsid w:val="518100C7"/>
    <w:rsid w:val="51823560"/>
    <w:rsid w:val="51BE72B3"/>
    <w:rsid w:val="52893469"/>
    <w:rsid w:val="53C10EEE"/>
    <w:rsid w:val="53E12E5C"/>
    <w:rsid w:val="560866F6"/>
    <w:rsid w:val="56271E13"/>
    <w:rsid w:val="56ED6BDD"/>
    <w:rsid w:val="577E2B19"/>
    <w:rsid w:val="599D5BC1"/>
    <w:rsid w:val="5B466507"/>
    <w:rsid w:val="5BEB50DB"/>
    <w:rsid w:val="5C970DDF"/>
    <w:rsid w:val="5D3C24BD"/>
    <w:rsid w:val="5DF821AC"/>
    <w:rsid w:val="5EB11C0D"/>
    <w:rsid w:val="5F6A7DC3"/>
    <w:rsid w:val="60AA0CBA"/>
    <w:rsid w:val="653A2DB6"/>
    <w:rsid w:val="66C61AD7"/>
    <w:rsid w:val="6B060DFB"/>
    <w:rsid w:val="6BFC4E2C"/>
    <w:rsid w:val="6E131A64"/>
    <w:rsid w:val="70056FCC"/>
    <w:rsid w:val="705A7861"/>
    <w:rsid w:val="707338F9"/>
    <w:rsid w:val="71E40BFB"/>
    <w:rsid w:val="72583545"/>
    <w:rsid w:val="72A03FF2"/>
    <w:rsid w:val="77CB600D"/>
    <w:rsid w:val="789C3683"/>
    <w:rsid w:val="79591E96"/>
    <w:rsid w:val="79F707EE"/>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58"/>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83158"/>
  </w:style>
  <w:style w:type="paragraph" w:styleId="a4">
    <w:name w:val="Balloon Text"/>
    <w:basedOn w:val="a"/>
    <w:link w:val="Char0"/>
    <w:uiPriority w:val="99"/>
    <w:semiHidden/>
    <w:unhideWhenUsed/>
    <w:qFormat/>
    <w:rsid w:val="00083158"/>
    <w:pPr>
      <w:spacing w:line="240" w:lineRule="auto"/>
    </w:pPr>
    <w:rPr>
      <w:sz w:val="18"/>
      <w:szCs w:val="18"/>
    </w:rPr>
  </w:style>
  <w:style w:type="paragraph" w:styleId="a5">
    <w:name w:val="footer"/>
    <w:basedOn w:val="a"/>
    <w:link w:val="Char1"/>
    <w:uiPriority w:val="99"/>
    <w:unhideWhenUsed/>
    <w:qFormat/>
    <w:rsid w:val="00083158"/>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083158"/>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083158"/>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83158"/>
    <w:rPr>
      <w:b/>
      <w:bCs/>
    </w:rPr>
  </w:style>
  <w:style w:type="character" w:styleId="a9">
    <w:name w:val="annotation reference"/>
    <w:basedOn w:val="a0"/>
    <w:uiPriority w:val="99"/>
    <w:semiHidden/>
    <w:unhideWhenUsed/>
    <w:qFormat/>
    <w:rsid w:val="00083158"/>
    <w:rPr>
      <w:sz w:val="21"/>
      <w:szCs w:val="21"/>
    </w:rPr>
  </w:style>
  <w:style w:type="paragraph" w:styleId="aa">
    <w:name w:val="No Spacing"/>
    <w:uiPriority w:val="1"/>
    <w:qFormat/>
    <w:rsid w:val="00083158"/>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083158"/>
    <w:pPr>
      <w:ind w:firstLineChars="200" w:firstLine="420"/>
    </w:pPr>
  </w:style>
  <w:style w:type="character" w:customStyle="1" w:styleId="Char2">
    <w:name w:val="页眉 Char"/>
    <w:basedOn w:val="a0"/>
    <w:link w:val="a6"/>
    <w:uiPriority w:val="99"/>
    <w:semiHidden/>
    <w:qFormat/>
    <w:rsid w:val="00083158"/>
    <w:rPr>
      <w:sz w:val="18"/>
      <w:szCs w:val="18"/>
    </w:rPr>
  </w:style>
  <w:style w:type="character" w:customStyle="1" w:styleId="Char1">
    <w:name w:val="页脚 Char"/>
    <w:basedOn w:val="a0"/>
    <w:link w:val="a5"/>
    <w:uiPriority w:val="99"/>
    <w:qFormat/>
    <w:rsid w:val="00083158"/>
    <w:rPr>
      <w:sz w:val="18"/>
      <w:szCs w:val="18"/>
    </w:rPr>
  </w:style>
  <w:style w:type="paragraph" w:customStyle="1" w:styleId="p0">
    <w:name w:val="p0"/>
    <w:basedOn w:val="a"/>
    <w:qFormat/>
    <w:rsid w:val="00083158"/>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083158"/>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083158"/>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08315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ED2B73-9176-425A-A518-2E877172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767</Words>
  <Characters>4374</Characters>
  <Application>Microsoft Office Word</Application>
  <DocSecurity>0</DocSecurity>
  <Lines>36</Lines>
  <Paragraphs>10</Paragraphs>
  <ScaleCrop>false</ScaleCrop>
  <Company>CHINA</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100</cp:revision>
  <cp:lastPrinted>2022-11-15T02:10:00Z</cp:lastPrinted>
  <dcterms:created xsi:type="dcterms:W3CDTF">2019-06-06T07:34:00Z</dcterms:created>
  <dcterms:modified xsi:type="dcterms:W3CDTF">2022-11-21T01:14:00Z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80F0251A1DC742698B457D9E66B7BE1E</vt:lpwstr>
  </property>
</Properties>
</file>