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EB" w:rsidRDefault="00094FEB">
      <w:pPr>
        <w:shd w:val="clear" w:color="auto" w:fill="FFFFFF"/>
        <w:spacing w:line="900" w:lineRule="atLeast"/>
        <w:jc w:val="center"/>
        <w:outlineLvl w:val="0"/>
        <w:rPr>
          <w:rFonts w:ascii="仿宋" w:eastAsia="仿宋" w:hAnsi="仿宋" w:cs="宋体"/>
          <w:b/>
          <w:bCs/>
          <w:color w:val="333333"/>
          <w:kern w:val="36"/>
          <w:sz w:val="36"/>
          <w:szCs w:val="36"/>
        </w:rPr>
      </w:pPr>
    </w:p>
    <w:p w:rsidR="00094FEB" w:rsidRDefault="00094FEB">
      <w:pPr>
        <w:shd w:val="clear" w:color="auto" w:fill="FFFFFF"/>
        <w:spacing w:line="900" w:lineRule="atLeast"/>
        <w:jc w:val="center"/>
        <w:outlineLvl w:val="0"/>
        <w:rPr>
          <w:rFonts w:ascii="仿宋" w:eastAsia="仿宋" w:hAnsi="仿宋" w:cs="宋体"/>
          <w:b/>
          <w:bCs/>
          <w:color w:val="333333"/>
          <w:kern w:val="36"/>
          <w:sz w:val="36"/>
          <w:szCs w:val="36"/>
        </w:rPr>
      </w:pPr>
    </w:p>
    <w:p w:rsidR="00094FEB" w:rsidRDefault="00094FEB">
      <w:pPr>
        <w:shd w:val="clear" w:color="auto" w:fill="FFFFFF"/>
        <w:spacing w:line="480" w:lineRule="exact"/>
        <w:jc w:val="center"/>
        <w:outlineLvl w:val="0"/>
        <w:rPr>
          <w:rFonts w:ascii="仿宋" w:eastAsia="仿宋" w:hAnsi="仿宋" w:cs="宋体"/>
          <w:b/>
          <w:bCs/>
          <w:color w:val="333333"/>
          <w:kern w:val="36"/>
          <w:sz w:val="36"/>
          <w:szCs w:val="36"/>
        </w:rPr>
      </w:pPr>
    </w:p>
    <w:p w:rsidR="00094FEB" w:rsidRPr="00370043" w:rsidRDefault="00567EC5">
      <w:pPr>
        <w:shd w:val="clear" w:color="auto" w:fill="FFFFFF"/>
        <w:spacing w:line="480" w:lineRule="exact"/>
        <w:jc w:val="center"/>
        <w:outlineLvl w:val="0"/>
        <w:rPr>
          <w:rFonts w:ascii="仿宋" w:eastAsia="仿宋" w:hAnsi="仿宋" w:cs="宋体"/>
          <w:b/>
          <w:bCs/>
          <w:color w:val="333333"/>
          <w:kern w:val="36"/>
          <w:sz w:val="30"/>
          <w:szCs w:val="30"/>
        </w:rPr>
      </w:pPr>
      <w:r w:rsidRPr="00370043">
        <w:rPr>
          <w:rFonts w:ascii="仿宋" w:eastAsia="仿宋" w:hAnsi="仿宋" w:cs="宋体" w:hint="eastAsia"/>
          <w:b/>
          <w:bCs/>
          <w:color w:val="333333"/>
          <w:kern w:val="36"/>
          <w:sz w:val="30"/>
          <w:szCs w:val="30"/>
        </w:rPr>
        <w:t>南县看守所</w:t>
      </w:r>
    </w:p>
    <w:p w:rsidR="00370043" w:rsidRDefault="00370043">
      <w:pPr>
        <w:shd w:val="clear" w:color="auto" w:fill="FFFFFF"/>
        <w:spacing w:line="480" w:lineRule="exact"/>
        <w:jc w:val="center"/>
        <w:outlineLvl w:val="0"/>
        <w:rPr>
          <w:rFonts w:ascii="仿宋" w:eastAsia="仿宋" w:hAnsi="仿宋" w:cs="宋体"/>
          <w:b/>
          <w:bCs/>
          <w:color w:val="333333"/>
          <w:kern w:val="36"/>
          <w:sz w:val="30"/>
          <w:szCs w:val="30"/>
        </w:rPr>
      </w:pPr>
      <w:r>
        <w:rPr>
          <w:rFonts w:ascii="仿宋" w:eastAsia="仿宋" w:hAnsi="仿宋" w:cs="宋体" w:hint="eastAsia"/>
          <w:b/>
          <w:bCs/>
          <w:color w:val="333333"/>
          <w:kern w:val="36"/>
          <w:sz w:val="30"/>
          <w:szCs w:val="30"/>
        </w:rPr>
        <w:t xml:space="preserve"> </w:t>
      </w:r>
      <w:r w:rsidR="00567EC5" w:rsidRPr="00370043">
        <w:rPr>
          <w:rFonts w:ascii="仿宋" w:eastAsia="仿宋" w:hAnsi="仿宋" w:cs="宋体" w:hint="eastAsia"/>
          <w:b/>
          <w:bCs/>
          <w:color w:val="333333"/>
          <w:kern w:val="36"/>
          <w:sz w:val="30"/>
          <w:szCs w:val="30"/>
        </w:rPr>
        <w:t>2021年“在押人员给养费、民兵经费、押解费、</w:t>
      </w:r>
    </w:p>
    <w:p w:rsidR="00370043" w:rsidRPr="00370043" w:rsidRDefault="00370043" w:rsidP="00370043">
      <w:pPr>
        <w:shd w:val="clear" w:color="auto" w:fill="FFFFFF"/>
        <w:spacing w:line="480" w:lineRule="exact"/>
        <w:jc w:val="center"/>
        <w:outlineLvl w:val="0"/>
        <w:rPr>
          <w:rFonts w:ascii="仿宋" w:eastAsia="仿宋" w:hAnsi="仿宋" w:cs="宋体"/>
          <w:b/>
          <w:bCs/>
          <w:color w:val="333333"/>
          <w:kern w:val="36"/>
          <w:sz w:val="30"/>
          <w:szCs w:val="30"/>
        </w:rPr>
      </w:pPr>
      <w:r>
        <w:rPr>
          <w:rFonts w:ascii="仿宋" w:eastAsia="仿宋" w:hAnsi="仿宋" w:cs="宋体" w:hint="eastAsia"/>
          <w:b/>
          <w:bCs/>
          <w:color w:val="333333"/>
          <w:kern w:val="36"/>
          <w:sz w:val="30"/>
          <w:szCs w:val="30"/>
        </w:rPr>
        <w:t xml:space="preserve"> </w:t>
      </w:r>
      <w:r w:rsidR="00567EC5" w:rsidRPr="00370043">
        <w:rPr>
          <w:rFonts w:ascii="仿宋" w:eastAsia="仿宋" w:hAnsi="仿宋" w:cs="宋体" w:hint="eastAsia"/>
          <w:b/>
          <w:bCs/>
          <w:color w:val="333333"/>
          <w:kern w:val="36"/>
          <w:sz w:val="30"/>
          <w:szCs w:val="30"/>
        </w:rPr>
        <w:t>办案经费、</w:t>
      </w:r>
      <w:r w:rsidRPr="00370043">
        <w:rPr>
          <w:rFonts w:ascii="仿宋" w:eastAsia="仿宋" w:hAnsi="仿宋" w:cs="宋体" w:hint="eastAsia"/>
          <w:b/>
          <w:bCs/>
          <w:color w:val="333333"/>
          <w:kern w:val="36"/>
          <w:sz w:val="30"/>
          <w:szCs w:val="30"/>
        </w:rPr>
        <w:t>医疗专业化、在押人员水电补助项目”</w:t>
      </w:r>
    </w:p>
    <w:p w:rsidR="00370043" w:rsidRPr="00370043" w:rsidRDefault="00370043" w:rsidP="00370043">
      <w:pPr>
        <w:shd w:val="clear" w:color="auto" w:fill="FFFFFF"/>
        <w:spacing w:line="480" w:lineRule="exact"/>
        <w:jc w:val="center"/>
        <w:outlineLvl w:val="0"/>
        <w:rPr>
          <w:rFonts w:ascii="仿宋" w:eastAsia="仿宋" w:hAnsi="仿宋" w:cs="宋体"/>
          <w:b/>
          <w:bCs/>
          <w:color w:val="333333"/>
          <w:kern w:val="36"/>
          <w:sz w:val="30"/>
          <w:szCs w:val="30"/>
        </w:rPr>
      </w:pPr>
      <w:r w:rsidRPr="00370043">
        <w:rPr>
          <w:rFonts w:ascii="仿宋" w:eastAsia="仿宋" w:hAnsi="仿宋" w:cs="宋体" w:hint="eastAsia"/>
          <w:b/>
          <w:bCs/>
          <w:color w:val="333333"/>
          <w:kern w:val="36"/>
          <w:sz w:val="30"/>
          <w:szCs w:val="30"/>
        </w:rPr>
        <w:t>绩效评价报告</w:t>
      </w:r>
    </w:p>
    <w:p w:rsidR="00094FEB" w:rsidRPr="00370043" w:rsidRDefault="00567EC5">
      <w:pPr>
        <w:tabs>
          <w:tab w:val="left" w:pos="1260"/>
          <w:tab w:val="left" w:pos="6090"/>
        </w:tabs>
        <w:spacing w:line="480" w:lineRule="exact"/>
        <w:jc w:val="center"/>
        <w:rPr>
          <w:rFonts w:ascii="仿宋" w:eastAsia="仿宋" w:hAnsi="仿宋"/>
          <w:b/>
          <w:spacing w:val="24"/>
          <w:sz w:val="24"/>
          <w:szCs w:val="24"/>
        </w:rPr>
      </w:pPr>
      <w:r w:rsidRPr="00370043">
        <w:rPr>
          <w:rFonts w:ascii="仿宋" w:eastAsia="仿宋" w:hAnsi="仿宋" w:hint="eastAsia"/>
          <w:b/>
          <w:spacing w:val="24"/>
          <w:sz w:val="24"/>
          <w:szCs w:val="24"/>
        </w:rPr>
        <w:t>湘财苑绩评字[2022]1-</w:t>
      </w:r>
      <w:r w:rsidR="00370043" w:rsidRPr="00370043">
        <w:rPr>
          <w:rFonts w:ascii="仿宋" w:eastAsia="仿宋" w:hAnsi="仿宋" w:hint="eastAsia"/>
          <w:b/>
          <w:spacing w:val="24"/>
          <w:sz w:val="24"/>
          <w:szCs w:val="24"/>
        </w:rPr>
        <w:t>009</w:t>
      </w:r>
      <w:r w:rsidRPr="00370043">
        <w:rPr>
          <w:rFonts w:ascii="仿宋" w:eastAsia="仿宋" w:hAnsi="仿宋" w:hint="eastAsia"/>
          <w:b/>
          <w:spacing w:val="24"/>
          <w:sz w:val="24"/>
          <w:szCs w:val="24"/>
        </w:rPr>
        <w:t>号</w:t>
      </w: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094FEB">
      <w:pPr>
        <w:tabs>
          <w:tab w:val="left" w:pos="1260"/>
          <w:tab w:val="left" w:pos="6090"/>
        </w:tabs>
        <w:spacing w:line="740" w:lineRule="exact"/>
        <w:jc w:val="center"/>
        <w:rPr>
          <w:rFonts w:ascii="仿宋" w:eastAsia="仿宋" w:hAnsi="仿宋"/>
          <w:b/>
          <w:spacing w:val="24"/>
          <w:sz w:val="52"/>
          <w:szCs w:val="52"/>
        </w:rPr>
      </w:pPr>
    </w:p>
    <w:p w:rsidR="00094FEB" w:rsidRDefault="00567EC5">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094FEB" w:rsidRDefault="00094FEB">
      <w:pPr>
        <w:tabs>
          <w:tab w:val="left" w:pos="1260"/>
          <w:tab w:val="left" w:pos="6090"/>
        </w:tabs>
        <w:spacing w:line="740" w:lineRule="exact"/>
        <w:jc w:val="center"/>
        <w:rPr>
          <w:rFonts w:ascii="仿宋" w:eastAsia="仿宋" w:hAnsi="仿宋"/>
          <w:b/>
          <w:spacing w:val="24"/>
          <w:sz w:val="32"/>
          <w:szCs w:val="32"/>
        </w:rPr>
      </w:pPr>
    </w:p>
    <w:p w:rsidR="00094FEB" w:rsidRDefault="00094FEB">
      <w:pPr>
        <w:tabs>
          <w:tab w:val="left" w:pos="1260"/>
          <w:tab w:val="left" w:pos="6090"/>
        </w:tabs>
        <w:spacing w:line="740" w:lineRule="exact"/>
        <w:jc w:val="center"/>
        <w:rPr>
          <w:rFonts w:ascii="仿宋" w:eastAsia="仿宋" w:hAnsi="仿宋"/>
          <w:b/>
          <w:spacing w:val="24"/>
          <w:sz w:val="32"/>
          <w:szCs w:val="32"/>
        </w:rPr>
      </w:pPr>
    </w:p>
    <w:p w:rsidR="00094FEB" w:rsidRDefault="00094FEB">
      <w:pPr>
        <w:tabs>
          <w:tab w:val="left" w:pos="1260"/>
          <w:tab w:val="left" w:pos="6090"/>
        </w:tabs>
        <w:spacing w:line="740" w:lineRule="exact"/>
        <w:jc w:val="distribute"/>
        <w:rPr>
          <w:rFonts w:ascii="宋体" w:hAnsi="宋体"/>
          <w:b/>
          <w:spacing w:val="24"/>
          <w:sz w:val="48"/>
          <w:szCs w:val="48"/>
        </w:rPr>
      </w:pPr>
    </w:p>
    <w:p w:rsidR="00094FEB" w:rsidRDefault="00094FEB">
      <w:pPr>
        <w:tabs>
          <w:tab w:val="left" w:pos="1260"/>
          <w:tab w:val="left" w:pos="6090"/>
        </w:tabs>
        <w:spacing w:line="740" w:lineRule="exact"/>
        <w:jc w:val="distribute"/>
        <w:rPr>
          <w:rFonts w:ascii="宋体" w:hAnsi="宋体"/>
          <w:b/>
          <w:spacing w:val="24"/>
          <w:sz w:val="48"/>
          <w:szCs w:val="48"/>
        </w:rPr>
      </w:pPr>
    </w:p>
    <w:p w:rsidR="00094FEB" w:rsidRDefault="00567EC5">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t>湖南新财苑会计师事务所有限公司</w:t>
      </w:r>
    </w:p>
    <w:p w:rsidR="00094FEB" w:rsidRDefault="00567EC5">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094FEB" w:rsidRDefault="00567EC5">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094FEB">
        <w:tc>
          <w:tcPr>
            <w:tcW w:w="9407" w:type="dxa"/>
            <w:tcBorders>
              <w:top w:val="single" w:sz="4" w:space="0" w:color="auto"/>
              <w:left w:val="nil"/>
              <w:bottom w:val="nil"/>
              <w:right w:val="nil"/>
            </w:tcBorders>
          </w:tcPr>
          <w:p w:rsidR="00370043" w:rsidRPr="00370043" w:rsidRDefault="00370043" w:rsidP="00370043">
            <w:pPr>
              <w:shd w:val="clear" w:color="auto" w:fill="FFFFFF"/>
              <w:spacing w:line="520" w:lineRule="exact"/>
              <w:ind w:firstLineChars="1150" w:firstLine="3463"/>
              <w:outlineLvl w:val="0"/>
              <w:rPr>
                <w:rFonts w:ascii="仿宋" w:eastAsia="仿宋" w:hAnsi="仿宋"/>
                <w:b/>
                <w:sz w:val="30"/>
                <w:szCs w:val="30"/>
              </w:rPr>
            </w:pPr>
            <w:r w:rsidRPr="00370043">
              <w:rPr>
                <w:rFonts w:ascii="仿宋" w:eastAsia="仿宋" w:hAnsi="仿宋" w:hint="eastAsia"/>
                <w:b/>
                <w:sz w:val="30"/>
                <w:szCs w:val="30"/>
              </w:rPr>
              <w:t>南县看守所</w:t>
            </w:r>
          </w:p>
          <w:p w:rsidR="00370043" w:rsidRPr="00370043" w:rsidRDefault="00370043" w:rsidP="00370043">
            <w:pPr>
              <w:shd w:val="clear" w:color="auto" w:fill="FFFFFF"/>
              <w:spacing w:line="520" w:lineRule="exact"/>
              <w:jc w:val="center"/>
              <w:outlineLvl w:val="0"/>
              <w:rPr>
                <w:rFonts w:ascii="仿宋" w:eastAsia="仿宋" w:hAnsi="仿宋" w:cs="宋体"/>
                <w:b/>
                <w:bCs/>
                <w:color w:val="333333"/>
                <w:kern w:val="36"/>
                <w:sz w:val="30"/>
                <w:szCs w:val="30"/>
              </w:rPr>
            </w:pPr>
            <w:r w:rsidRPr="00370043">
              <w:rPr>
                <w:rFonts w:ascii="仿宋" w:eastAsia="仿宋" w:hAnsi="仿宋" w:hint="eastAsia"/>
                <w:b/>
                <w:sz w:val="30"/>
                <w:szCs w:val="30"/>
              </w:rPr>
              <w:t>2021年“</w:t>
            </w:r>
            <w:r w:rsidRPr="00370043">
              <w:rPr>
                <w:rFonts w:ascii="仿宋" w:eastAsia="仿宋" w:hAnsi="仿宋" w:cs="宋体" w:hint="eastAsia"/>
                <w:b/>
                <w:bCs/>
                <w:color w:val="333333"/>
                <w:kern w:val="36"/>
                <w:sz w:val="30"/>
                <w:szCs w:val="30"/>
              </w:rPr>
              <w:t>在押人员给养费、民兵经费、押解费、</w:t>
            </w:r>
          </w:p>
          <w:p w:rsidR="00370043" w:rsidRPr="00370043" w:rsidRDefault="00370043" w:rsidP="00370043">
            <w:pPr>
              <w:shd w:val="clear" w:color="auto" w:fill="FFFFFF"/>
              <w:spacing w:line="520" w:lineRule="exact"/>
              <w:jc w:val="center"/>
              <w:outlineLvl w:val="0"/>
              <w:rPr>
                <w:rFonts w:ascii="仿宋" w:eastAsia="仿宋" w:hAnsi="仿宋"/>
                <w:b/>
                <w:sz w:val="30"/>
                <w:szCs w:val="30"/>
              </w:rPr>
            </w:pPr>
            <w:r w:rsidRPr="00370043">
              <w:rPr>
                <w:rFonts w:ascii="仿宋" w:eastAsia="仿宋" w:hAnsi="仿宋" w:cs="宋体" w:hint="eastAsia"/>
                <w:b/>
                <w:bCs/>
                <w:color w:val="333333"/>
                <w:kern w:val="36"/>
                <w:sz w:val="30"/>
                <w:szCs w:val="30"/>
              </w:rPr>
              <w:t>办案经费、医疗专业化、在押人员水电补助</w:t>
            </w:r>
            <w:r w:rsidRPr="00370043">
              <w:rPr>
                <w:rFonts w:ascii="仿宋" w:eastAsia="仿宋" w:hAnsi="仿宋" w:hint="eastAsia"/>
                <w:b/>
                <w:sz w:val="30"/>
                <w:szCs w:val="30"/>
              </w:rPr>
              <w:t>项目”</w:t>
            </w:r>
          </w:p>
          <w:p w:rsidR="00094FEB" w:rsidRDefault="00370043" w:rsidP="00370043">
            <w:pPr>
              <w:spacing w:line="520" w:lineRule="exact"/>
              <w:ind w:leftChars="1450" w:left="3045" w:firstLineChars="50" w:firstLine="151"/>
              <w:rPr>
                <w:rFonts w:eastAsia="仿宋_GB2312"/>
                <w:szCs w:val="21"/>
                <w:u w:val="single"/>
                <w:bdr w:val="single" w:sz="4" w:space="0" w:color="auto"/>
              </w:rPr>
            </w:pPr>
            <w:r w:rsidRPr="00370043">
              <w:rPr>
                <w:rFonts w:ascii="仿宋" w:eastAsia="仿宋" w:hAnsi="仿宋" w:hint="eastAsia"/>
                <w:b/>
                <w:sz w:val="30"/>
                <w:szCs w:val="30"/>
              </w:rPr>
              <w:t>绩效评价报告</w:t>
            </w:r>
          </w:p>
        </w:tc>
      </w:tr>
    </w:tbl>
    <w:p w:rsidR="00094FEB" w:rsidRPr="00370043" w:rsidRDefault="00567EC5" w:rsidP="00370043">
      <w:pPr>
        <w:spacing w:line="520" w:lineRule="exact"/>
        <w:ind w:firstLineChars="700" w:firstLine="2016"/>
        <w:rPr>
          <w:rFonts w:ascii="仿宋" w:eastAsia="仿宋" w:hAnsi="仿宋"/>
          <w:spacing w:val="24"/>
          <w:sz w:val="24"/>
          <w:szCs w:val="24"/>
        </w:rPr>
      </w:pPr>
      <w:r w:rsidRPr="00370043">
        <w:rPr>
          <w:rFonts w:ascii="仿宋" w:eastAsia="仿宋" w:hAnsi="仿宋" w:hint="eastAsia"/>
          <w:spacing w:val="24"/>
          <w:sz w:val="24"/>
          <w:szCs w:val="24"/>
        </w:rPr>
        <w:t>湘财苑绩评字[2022]1-</w:t>
      </w:r>
      <w:r w:rsidR="00370043">
        <w:rPr>
          <w:rFonts w:ascii="仿宋" w:eastAsia="仿宋" w:hAnsi="仿宋" w:hint="eastAsia"/>
          <w:spacing w:val="24"/>
          <w:sz w:val="24"/>
          <w:szCs w:val="24"/>
        </w:rPr>
        <w:t>009</w:t>
      </w:r>
      <w:r w:rsidRPr="00370043">
        <w:rPr>
          <w:rFonts w:ascii="仿宋" w:eastAsia="仿宋" w:hAnsi="仿宋" w:hint="eastAsia"/>
          <w:spacing w:val="24"/>
          <w:sz w:val="24"/>
          <w:szCs w:val="24"/>
        </w:rPr>
        <w:t>号</w:t>
      </w:r>
    </w:p>
    <w:p w:rsidR="00094FEB" w:rsidRDefault="00567EC5">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南县财政局关于对2021年度部分专项资金开展重点绩效评价工作的通知》（南财绩函[2022]43号）等文件要求，受南县财政局的委托，我所成立专项资金绩效评价工作组，于2022年8月1日—8月31日对南县看守所2021年度“在押人员给养费、民兵经费、押解费、办案经费、医疗专业化、在押人员水电补助项目”（以下简称项目资金）开展了绩效评价。现将有关情况报告如下：</w:t>
      </w:r>
    </w:p>
    <w:p w:rsidR="00094FEB" w:rsidRDefault="00567EC5">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094FEB" w:rsidRDefault="00567EC5">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南县看守所（以下简称该所）是县财政局全额拨款单位，占地面积28亩，属中型看守所，分为办公区、监区、罪犯劳动生活区、家属区、武警营区等五区，是羁押依法被刑事拘留、逮捕的犯罪嫌疑人、被告人的机关。主要职责是依据国家法律对被羁押的犯罪嫌疑人、被告人、罪犯实行武装警戒看守、进行教育、管理其生活和卫生、保障侦查、起诉和审判工作的顺利</w:t>
      </w:r>
      <w:r>
        <w:rPr>
          <w:rFonts w:ascii="仿宋" w:eastAsia="仿宋" w:hAnsi="仿宋" w:hint="eastAsia"/>
        </w:rPr>
        <w:lastRenderedPageBreak/>
        <w:t>进行，将罪犯送交刑罚执行机关执行刑罚。现有人数29人，其中：干警17人，辅警7人、聘请人员5人。</w:t>
      </w:r>
    </w:p>
    <w:p w:rsidR="00094FEB" w:rsidRDefault="00567EC5">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（二）项目基本情况。为了保障监所的安全稳定，实现全年安全事故为零， 根据南县财政局2021年部门预算单位经费安排，2021年专项商品和服务经费为140.64万元，其中: 在押人员给养费80.64万元，主要用于保障在押人员的伙食费、衣被费、医疗费、公杂费等；民兵经费13万元，主要用于聘请协警协助承担监控、警戒任务，工勤人员对在押人员食堂、物品管理等工作；押解费5万元，主要用于宣判生效后余刑三个月以上的罪犯，统一送监狱服刑，由看守所、武警负责押解投送监狱所产生的费用和押送在押人员出所就医产生的费用；办案经费15万元，主要用于对在押人员日常管理及协助办案单位深挖犯罪、服务侦查破案；医疗专业化20万元，主要用于南县中医院专业医生驻所为在押人员进行巡诊所产生的委托业务费；在押人员水电补助7万元，主要用于对在押人员管理和在押人员用水用电所产生的费用。</w:t>
      </w:r>
    </w:p>
    <w:p w:rsidR="00094FEB" w:rsidRDefault="00567EC5">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 xml:space="preserve"> (三)项目绩效目标完成情况。通过项目的实施，2021年共新收押入所446人，投送罪犯至监狱194人，刑满释放82人，提供破案线索1条，破获刑事案件1起，专业医护人员到位率100%，各项经费保障到位，确保了看守所的工作正常运转，保证了监所安全，在押人员伙食水平、人身健康、合法权益及疾病治疗得到了有力保障，未收到任何对看守所的投诉，全年未发生一起在押人员非正常死亡事故，未发生一起安全事故，未发生一起民、辅警、职工违法违纪行为，全年安全事故率为零。</w:t>
      </w:r>
    </w:p>
    <w:p w:rsidR="00094FEB" w:rsidRDefault="00567EC5">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094FEB" w:rsidRDefault="00567EC5">
      <w:pPr>
        <w:ind w:firstLineChars="200" w:firstLine="480"/>
        <w:rPr>
          <w:rFonts w:ascii="仿宋" w:eastAsia="仿宋" w:hAnsi="仿宋"/>
          <w:sz w:val="24"/>
          <w:szCs w:val="24"/>
        </w:rPr>
      </w:pPr>
      <w:r>
        <w:rPr>
          <w:rFonts w:ascii="仿宋" w:eastAsia="仿宋" w:hAnsi="仿宋" w:hint="eastAsia"/>
          <w:sz w:val="24"/>
          <w:szCs w:val="24"/>
        </w:rPr>
        <w:t>（一）项目资金到位情况。2021年度南县看守所“在押人员给养费、民兵经费、押解费、办案经费、医疗专业化、在押人员水电补助项目”预算安排资金140.64万元，县财政实际拨款金额140.64万元，资金到位率100%。</w:t>
      </w:r>
    </w:p>
    <w:p w:rsidR="00094FEB" w:rsidRDefault="00567EC5">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color w:val="000000" w:themeColor="text1"/>
        </w:rPr>
        <w:lastRenderedPageBreak/>
        <w:t>（二）项目资金</w:t>
      </w:r>
      <w:r>
        <w:rPr>
          <w:rFonts w:ascii="仿宋" w:eastAsia="仿宋" w:hAnsi="仿宋" w:hint="eastAsia"/>
        </w:rPr>
        <w:t>使用</w:t>
      </w:r>
      <w:r>
        <w:rPr>
          <w:rFonts w:ascii="仿宋" w:eastAsia="仿宋" w:hAnsi="仿宋" w:hint="eastAsia"/>
          <w:color w:val="000000" w:themeColor="text1"/>
        </w:rPr>
        <w:t>情况。</w:t>
      </w:r>
      <w:r>
        <w:rPr>
          <w:rFonts w:ascii="仿宋" w:eastAsia="仿宋" w:hAnsi="仿宋" w:hint="eastAsia"/>
        </w:rPr>
        <w:t>2021年度南县看守所“在押人员给养费、民兵经费、押解费、办案经费、医疗专业化、在押人员水电补助项目”实际使用141.91万元，其中: 在押人员给养费80.41万元、民兵经费21.64万元、押解费3.50万元、办案经费16.29万元、医疗专业化7.5万元、在押人员水电补助12.57万元，超支1.27万元，超支率0.9%。资金明细情况如下：</w:t>
      </w:r>
    </w:p>
    <w:tbl>
      <w:tblPr>
        <w:tblW w:w="8425" w:type="dxa"/>
        <w:tblInd w:w="97" w:type="dxa"/>
        <w:tblLook w:val="04A0"/>
      </w:tblPr>
      <w:tblGrid>
        <w:gridCol w:w="712"/>
        <w:gridCol w:w="1953"/>
        <w:gridCol w:w="1119"/>
        <w:gridCol w:w="1470"/>
        <w:gridCol w:w="1109"/>
        <w:gridCol w:w="1146"/>
        <w:gridCol w:w="916"/>
      </w:tblGrid>
      <w:tr w:rsidR="00094FEB">
        <w:trPr>
          <w:trHeight w:val="540"/>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序号</w:t>
            </w:r>
          </w:p>
        </w:tc>
        <w:tc>
          <w:tcPr>
            <w:tcW w:w="1954" w:type="dxa"/>
            <w:tcBorders>
              <w:top w:val="single" w:sz="4" w:space="0" w:color="auto"/>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预算项目</w:t>
            </w:r>
          </w:p>
        </w:tc>
        <w:tc>
          <w:tcPr>
            <w:tcW w:w="1119" w:type="dxa"/>
            <w:tcBorders>
              <w:top w:val="single" w:sz="4" w:space="0" w:color="auto"/>
              <w:left w:val="nil"/>
              <w:bottom w:val="single" w:sz="4" w:space="0" w:color="auto"/>
              <w:right w:val="single" w:sz="4" w:space="0" w:color="auto"/>
            </w:tcBorders>
            <w:shd w:val="clear" w:color="auto" w:fill="auto"/>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预算金额(万元）</w:t>
            </w:r>
          </w:p>
        </w:tc>
        <w:tc>
          <w:tcPr>
            <w:tcW w:w="1470" w:type="dxa"/>
            <w:tcBorders>
              <w:top w:val="single" w:sz="4" w:space="0" w:color="auto"/>
              <w:left w:val="nil"/>
              <w:bottom w:val="single" w:sz="4" w:space="0" w:color="auto"/>
              <w:right w:val="single" w:sz="4" w:space="0" w:color="auto"/>
            </w:tcBorders>
            <w:shd w:val="clear" w:color="auto" w:fill="auto"/>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本年实际支出金额(万元）</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094FEB" w:rsidRDefault="00567EC5">
            <w:pPr>
              <w:spacing w:line="240" w:lineRule="auto"/>
              <w:ind w:firstLineChars="50" w:firstLine="100"/>
              <w:rPr>
                <w:rFonts w:ascii="仿宋" w:eastAsia="仿宋" w:hAnsi="仿宋" w:cs="宋体"/>
                <w:color w:val="000000"/>
                <w:kern w:val="0"/>
                <w:sz w:val="20"/>
                <w:szCs w:val="20"/>
              </w:rPr>
            </w:pPr>
            <w:r>
              <w:rPr>
                <w:rFonts w:ascii="仿宋" w:eastAsia="仿宋" w:hAnsi="仿宋" w:cs="宋体" w:hint="eastAsia"/>
                <w:color w:val="000000"/>
                <w:kern w:val="0"/>
                <w:sz w:val="20"/>
                <w:szCs w:val="20"/>
              </w:rPr>
              <w:t>结余 (万元）</w:t>
            </w:r>
          </w:p>
        </w:tc>
        <w:tc>
          <w:tcPr>
            <w:tcW w:w="1146" w:type="dxa"/>
            <w:tcBorders>
              <w:top w:val="single" w:sz="4" w:space="0" w:color="auto"/>
              <w:left w:val="nil"/>
              <w:bottom w:val="single" w:sz="4" w:space="0" w:color="auto"/>
              <w:right w:val="single" w:sz="4" w:space="0" w:color="auto"/>
            </w:tcBorders>
            <w:shd w:val="clear" w:color="auto" w:fill="auto"/>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占支出资金比例</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094FEB" w:rsidRDefault="00567EC5">
            <w:pPr>
              <w:spacing w:line="240" w:lineRule="auto"/>
              <w:ind w:left="100" w:hangingChars="50" w:hanging="100"/>
              <w:rPr>
                <w:rFonts w:ascii="仿宋" w:eastAsia="仿宋" w:hAnsi="仿宋" w:cs="宋体"/>
                <w:color w:val="000000"/>
                <w:kern w:val="0"/>
                <w:sz w:val="20"/>
                <w:szCs w:val="20"/>
              </w:rPr>
            </w:pPr>
            <w:r>
              <w:rPr>
                <w:rFonts w:ascii="仿宋" w:eastAsia="仿宋" w:hAnsi="仿宋" w:cs="宋体" w:hint="eastAsia"/>
                <w:color w:val="000000"/>
                <w:kern w:val="0"/>
                <w:sz w:val="20"/>
                <w:szCs w:val="20"/>
              </w:rPr>
              <w:t>预算执行率</w:t>
            </w:r>
          </w:p>
        </w:tc>
      </w:tr>
      <w:tr w:rsidR="00094FEB">
        <w:trPr>
          <w:trHeight w:val="455"/>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在押人员给养费</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80.64</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80.41</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0.23</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56.66%</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99.71%</w:t>
            </w:r>
          </w:p>
        </w:tc>
      </w:tr>
      <w:tr w:rsidR="00094FEB">
        <w:trPr>
          <w:trHeight w:val="419"/>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民兵经费</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13</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21.64</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-8.64 </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15.25%</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166.48%</w:t>
            </w:r>
          </w:p>
        </w:tc>
      </w:tr>
      <w:tr w:rsidR="00094FEB">
        <w:trPr>
          <w:trHeight w:val="410"/>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押解费</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3.50</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1.50</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2.47%</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70.06%</w:t>
            </w:r>
          </w:p>
        </w:tc>
      </w:tr>
      <w:tr w:rsidR="00094FEB">
        <w:trPr>
          <w:trHeight w:val="417"/>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4</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办案经费</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15</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16.29</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-1.29 </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11.48%</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108.58%</w:t>
            </w:r>
          </w:p>
        </w:tc>
      </w:tr>
      <w:tr w:rsidR="00094FEB">
        <w:trPr>
          <w:trHeight w:val="423"/>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医疗专业化</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20</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7.50</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12.50</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5.29%</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37.50%</w:t>
            </w:r>
          </w:p>
        </w:tc>
      </w:tr>
      <w:tr w:rsidR="00094FEB">
        <w:trPr>
          <w:trHeight w:val="415"/>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6</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在押人员水电补助</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7</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12.57</w:t>
            </w:r>
          </w:p>
        </w:tc>
        <w:tc>
          <w:tcPr>
            <w:tcW w:w="110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-5.57</w:t>
            </w:r>
          </w:p>
        </w:tc>
        <w:tc>
          <w:tcPr>
            <w:tcW w:w="1146"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8.85%</w:t>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179.53%</w:t>
            </w:r>
          </w:p>
        </w:tc>
      </w:tr>
      <w:tr w:rsidR="00094FEB">
        <w:trPr>
          <w:trHeight w:val="383"/>
        </w:trPr>
        <w:tc>
          <w:tcPr>
            <w:tcW w:w="713" w:type="dxa"/>
            <w:tcBorders>
              <w:top w:val="nil"/>
              <w:left w:val="single" w:sz="4" w:space="0" w:color="auto"/>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 xml:space="preserve">　</w:t>
            </w:r>
          </w:p>
        </w:tc>
        <w:tc>
          <w:tcPr>
            <w:tcW w:w="195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合   计</w:t>
            </w:r>
          </w:p>
        </w:tc>
        <w:tc>
          <w:tcPr>
            <w:tcW w:w="1119"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140.64</w:t>
            </w:r>
          </w:p>
        </w:tc>
        <w:tc>
          <w:tcPr>
            <w:tcW w:w="1470" w:type="dxa"/>
            <w:tcBorders>
              <w:top w:val="nil"/>
              <w:left w:val="nil"/>
              <w:bottom w:val="single" w:sz="4" w:space="0" w:color="auto"/>
              <w:right w:val="single" w:sz="4" w:space="0" w:color="auto"/>
            </w:tcBorders>
            <w:shd w:val="clear" w:color="auto" w:fill="auto"/>
            <w:noWrap/>
            <w:vAlign w:val="center"/>
          </w:tcPr>
          <w:p w:rsidR="00094FEB" w:rsidRDefault="00525337">
            <w:pPr>
              <w:spacing w:line="240" w:lineRule="auto"/>
              <w:jc w:val="right"/>
              <w:rPr>
                <w:rFonts w:ascii="仿宋" w:eastAsia="仿宋" w:hAnsi="仿宋" w:cs="宋体"/>
                <w:color w:val="000000"/>
                <w:kern w:val="0"/>
                <w:sz w:val="20"/>
                <w:szCs w:val="20"/>
              </w:rPr>
            </w:pPr>
            <w:r>
              <w:rPr>
                <w:rFonts w:ascii="仿宋" w:eastAsia="仿宋" w:hAnsi="仿宋" w:cs="宋体"/>
                <w:color w:val="000000"/>
                <w:kern w:val="0"/>
                <w:sz w:val="20"/>
                <w:szCs w:val="20"/>
              </w:rPr>
              <w:fldChar w:fldCharType="begin"/>
            </w:r>
            <w:r w:rsidR="00567EC5">
              <w:rPr>
                <w:rFonts w:ascii="仿宋" w:eastAsia="仿宋" w:hAnsi="仿宋" w:cs="宋体"/>
                <w:color w:val="000000"/>
                <w:kern w:val="0"/>
                <w:sz w:val="20"/>
                <w:szCs w:val="20"/>
              </w:rPr>
              <w:instrText xml:space="preserve"> =SUM(ABOVE) </w:instrText>
            </w:r>
            <w:r>
              <w:rPr>
                <w:rFonts w:ascii="仿宋" w:eastAsia="仿宋" w:hAnsi="仿宋" w:cs="宋体"/>
                <w:color w:val="000000"/>
                <w:kern w:val="0"/>
                <w:sz w:val="20"/>
                <w:szCs w:val="20"/>
              </w:rPr>
              <w:fldChar w:fldCharType="separate"/>
            </w:r>
            <w:r w:rsidR="00567EC5">
              <w:rPr>
                <w:rFonts w:ascii="仿宋" w:eastAsia="仿宋" w:hAnsi="仿宋" w:cs="宋体"/>
                <w:color w:val="000000"/>
                <w:kern w:val="0"/>
                <w:sz w:val="20"/>
                <w:szCs w:val="20"/>
              </w:rPr>
              <w:t>141.91</w:t>
            </w:r>
            <w:r>
              <w:rPr>
                <w:rFonts w:ascii="仿宋" w:eastAsia="仿宋" w:hAnsi="仿宋" w:cs="宋体"/>
                <w:color w:val="000000"/>
                <w:kern w:val="0"/>
                <w:sz w:val="20"/>
                <w:szCs w:val="20"/>
              </w:rPr>
              <w:fldChar w:fldCharType="end"/>
            </w:r>
          </w:p>
        </w:tc>
        <w:tc>
          <w:tcPr>
            <w:tcW w:w="1109" w:type="dxa"/>
            <w:tcBorders>
              <w:top w:val="nil"/>
              <w:left w:val="nil"/>
              <w:bottom w:val="single" w:sz="4" w:space="0" w:color="auto"/>
              <w:right w:val="single" w:sz="4" w:space="0" w:color="auto"/>
            </w:tcBorders>
            <w:shd w:val="clear" w:color="auto" w:fill="auto"/>
            <w:noWrap/>
            <w:vAlign w:val="center"/>
          </w:tcPr>
          <w:p w:rsidR="00094FEB" w:rsidRDefault="00525337">
            <w:pPr>
              <w:spacing w:line="240" w:lineRule="auto"/>
              <w:jc w:val="right"/>
              <w:rPr>
                <w:rFonts w:ascii="仿宋" w:eastAsia="仿宋" w:hAnsi="仿宋" w:cs="宋体"/>
                <w:color w:val="000000"/>
                <w:kern w:val="0"/>
                <w:sz w:val="20"/>
                <w:szCs w:val="20"/>
              </w:rPr>
            </w:pPr>
            <w:r>
              <w:rPr>
                <w:rFonts w:ascii="仿宋" w:eastAsia="仿宋" w:hAnsi="仿宋" w:cs="宋体"/>
                <w:color w:val="000000"/>
                <w:kern w:val="0"/>
                <w:sz w:val="20"/>
                <w:szCs w:val="20"/>
              </w:rPr>
              <w:fldChar w:fldCharType="begin"/>
            </w:r>
            <w:r w:rsidR="00567EC5">
              <w:rPr>
                <w:rFonts w:ascii="仿宋" w:eastAsia="仿宋" w:hAnsi="仿宋" w:cs="宋体"/>
                <w:color w:val="000000"/>
                <w:kern w:val="0"/>
                <w:sz w:val="20"/>
                <w:szCs w:val="20"/>
              </w:rPr>
              <w:instrText xml:space="preserve"> =SUM(ABOVE) </w:instrText>
            </w:r>
            <w:r>
              <w:rPr>
                <w:rFonts w:ascii="仿宋" w:eastAsia="仿宋" w:hAnsi="仿宋" w:cs="宋体"/>
                <w:color w:val="000000"/>
                <w:kern w:val="0"/>
                <w:sz w:val="20"/>
                <w:szCs w:val="20"/>
              </w:rPr>
              <w:fldChar w:fldCharType="separate"/>
            </w:r>
            <w:r w:rsidR="00567EC5">
              <w:rPr>
                <w:rFonts w:ascii="仿宋" w:eastAsia="仿宋" w:hAnsi="仿宋" w:cs="宋体"/>
                <w:color w:val="000000"/>
                <w:kern w:val="0"/>
                <w:sz w:val="20"/>
                <w:szCs w:val="20"/>
              </w:rPr>
              <w:t>-1.27</w:t>
            </w:r>
            <w:r>
              <w:rPr>
                <w:rFonts w:ascii="仿宋" w:eastAsia="仿宋" w:hAnsi="仿宋" w:cs="宋体"/>
                <w:color w:val="000000"/>
                <w:kern w:val="0"/>
                <w:sz w:val="20"/>
                <w:szCs w:val="20"/>
              </w:rPr>
              <w:fldChar w:fldCharType="end"/>
            </w:r>
          </w:p>
        </w:tc>
        <w:tc>
          <w:tcPr>
            <w:tcW w:w="1146" w:type="dxa"/>
            <w:tcBorders>
              <w:top w:val="nil"/>
              <w:left w:val="nil"/>
              <w:bottom w:val="single" w:sz="4" w:space="0" w:color="auto"/>
              <w:right w:val="single" w:sz="4" w:space="0" w:color="auto"/>
            </w:tcBorders>
            <w:shd w:val="clear" w:color="auto" w:fill="auto"/>
            <w:noWrap/>
            <w:vAlign w:val="center"/>
          </w:tcPr>
          <w:p w:rsidR="00094FEB" w:rsidRDefault="00525337">
            <w:pPr>
              <w:spacing w:line="240" w:lineRule="auto"/>
              <w:jc w:val="right"/>
              <w:rPr>
                <w:rFonts w:ascii="仿宋" w:eastAsia="仿宋" w:hAnsi="仿宋" w:cs="宋体"/>
                <w:color w:val="000000"/>
                <w:kern w:val="0"/>
                <w:sz w:val="20"/>
                <w:szCs w:val="20"/>
              </w:rPr>
            </w:pPr>
            <w:r>
              <w:rPr>
                <w:rFonts w:ascii="仿宋" w:eastAsia="仿宋" w:hAnsi="仿宋" w:cs="宋体"/>
                <w:color w:val="000000"/>
                <w:kern w:val="0"/>
                <w:sz w:val="20"/>
                <w:szCs w:val="20"/>
              </w:rPr>
              <w:fldChar w:fldCharType="begin"/>
            </w:r>
            <w:r w:rsidR="00567EC5">
              <w:rPr>
                <w:rFonts w:ascii="仿宋" w:eastAsia="仿宋" w:hAnsi="仿宋" w:cs="宋体"/>
                <w:color w:val="000000"/>
                <w:kern w:val="0"/>
                <w:sz w:val="20"/>
                <w:szCs w:val="20"/>
              </w:rPr>
              <w:instrText xml:space="preserve"> =SUM(ABOVE)*100 \# "0.00%" </w:instrText>
            </w:r>
            <w:r>
              <w:rPr>
                <w:rFonts w:ascii="仿宋" w:eastAsia="仿宋" w:hAnsi="仿宋" w:cs="宋体"/>
                <w:color w:val="000000"/>
                <w:kern w:val="0"/>
                <w:sz w:val="20"/>
                <w:szCs w:val="20"/>
              </w:rPr>
              <w:fldChar w:fldCharType="separate"/>
            </w:r>
            <w:r w:rsidR="00567EC5">
              <w:rPr>
                <w:rFonts w:ascii="仿宋" w:eastAsia="仿宋" w:hAnsi="仿宋" w:cs="宋体"/>
                <w:color w:val="000000"/>
                <w:kern w:val="0"/>
                <w:sz w:val="20"/>
                <w:szCs w:val="20"/>
              </w:rPr>
              <w:t>100.00%</w:t>
            </w:r>
            <w:r>
              <w:rPr>
                <w:rFonts w:ascii="仿宋" w:eastAsia="仿宋" w:hAnsi="仿宋" w:cs="宋体"/>
                <w:color w:val="000000"/>
                <w:kern w:val="0"/>
                <w:sz w:val="20"/>
                <w:szCs w:val="20"/>
              </w:rPr>
              <w:fldChar w:fldCharType="end"/>
            </w:r>
          </w:p>
        </w:tc>
        <w:tc>
          <w:tcPr>
            <w:tcW w:w="914" w:type="dxa"/>
            <w:tcBorders>
              <w:top w:val="nil"/>
              <w:left w:val="nil"/>
              <w:bottom w:val="single" w:sz="4" w:space="0" w:color="auto"/>
              <w:right w:val="single" w:sz="4" w:space="0" w:color="auto"/>
            </w:tcBorders>
            <w:shd w:val="clear" w:color="auto" w:fill="auto"/>
            <w:noWrap/>
            <w:vAlign w:val="center"/>
          </w:tcPr>
          <w:p w:rsidR="00094FEB" w:rsidRDefault="00567EC5">
            <w:pPr>
              <w:spacing w:line="240" w:lineRule="auto"/>
              <w:rPr>
                <w:rFonts w:ascii="仿宋" w:eastAsia="仿宋" w:hAnsi="仿宋" w:cs="宋体"/>
                <w:color w:val="000000"/>
                <w:kern w:val="0"/>
                <w:sz w:val="20"/>
                <w:szCs w:val="20"/>
              </w:rPr>
            </w:pPr>
            <w:r>
              <w:rPr>
                <w:rFonts w:ascii="仿宋" w:eastAsia="仿宋" w:hAnsi="仿宋" w:cs="宋体" w:hint="eastAsia"/>
                <w:color w:val="000000"/>
                <w:kern w:val="0"/>
                <w:sz w:val="20"/>
                <w:szCs w:val="20"/>
              </w:rPr>
              <w:t>100.90%</w:t>
            </w:r>
          </w:p>
        </w:tc>
      </w:tr>
    </w:tbl>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1、在押人员给养费80.41万元，其中：伙食费62.72万元、医疗费16.72万元、衣被费0.97万元；</w:t>
      </w:r>
    </w:p>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2、民兵经费21.64万元，其中：工资21.64万元；</w:t>
      </w:r>
    </w:p>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3、押解费3.50万元，其中：解押罪犯投牢差旅费2.29万元、住院押解罪犯差旅费1.21万元；</w:t>
      </w:r>
    </w:p>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4、办案经费16.29万元，其中：车辆检测费0.09万元、加油充值1.20万元、公车维修费5.53万元、购防疫物资6.96万元、警务通费用2.16万元、车辆保险费0.35万元；</w:t>
      </w:r>
    </w:p>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5、医疗专业化7.50万元，其中：巡视费7.50万元；</w:t>
      </w:r>
    </w:p>
    <w:p w:rsidR="00094FEB" w:rsidRDefault="00567EC5">
      <w:pPr>
        <w:ind w:firstLineChars="200" w:firstLine="480"/>
        <w:rPr>
          <w:rFonts w:ascii="仿宋" w:eastAsia="仿宋" w:hAnsi="仿宋" w:cs="宋体"/>
          <w:kern w:val="0"/>
          <w:sz w:val="24"/>
          <w:szCs w:val="24"/>
        </w:rPr>
      </w:pPr>
      <w:r>
        <w:rPr>
          <w:rFonts w:ascii="仿宋" w:eastAsia="仿宋" w:hAnsi="仿宋" w:cs="宋体" w:hint="eastAsia"/>
          <w:kern w:val="0"/>
          <w:sz w:val="24"/>
          <w:szCs w:val="24"/>
        </w:rPr>
        <w:t>6、在押人员水电补助12.57万元，其中：电费11.69万元、水费0.88万元。</w:t>
      </w:r>
    </w:p>
    <w:p w:rsidR="00094FEB" w:rsidRDefault="00567EC5">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（三）项目资金管理情况。</w:t>
      </w:r>
      <w:r>
        <w:rPr>
          <w:rFonts w:ascii="仿宋" w:eastAsia="仿宋" w:hAnsi="仿宋" w:hint="eastAsia"/>
          <w:sz w:val="24"/>
          <w:szCs w:val="24"/>
        </w:rPr>
        <w:t>项目资金经南县财政局审批后，计入财政预算支付系统。南县看守所根据资金需要，在预算支付系统内向南县财政局申报计划，注明资金的使用用途和金额，经南县财政局审批同意后，再由南县财政局国库集中支付，费用报销程序基本合规，相关手续较完善。</w:t>
      </w:r>
    </w:p>
    <w:p w:rsidR="00094FEB" w:rsidRDefault="00567EC5">
      <w:pPr>
        <w:tabs>
          <w:tab w:val="left" w:pos="5567"/>
        </w:tabs>
        <w:ind w:left="760"/>
        <w:rPr>
          <w:rFonts w:ascii="仿宋" w:eastAsia="仿宋" w:hAnsi="仿宋"/>
          <w:b/>
          <w:sz w:val="32"/>
          <w:szCs w:val="32"/>
        </w:rPr>
      </w:pPr>
      <w:r>
        <w:rPr>
          <w:rFonts w:ascii="仿宋" w:eastAsia="仿宋" w:hAnsi="仿宋" w:hint="eastAsia"/>
          <w:b/>
          <w:sz w:val="32"/>
          <w:szCs w:val="32"/>
        </w:rPr>
        <w:lastRenderedPageBreak/>
        <w:t>三、项目组织实施情况</w:t>
      </w:r>
      <w:r>
        <w:rPr>
          <w:rFonts w:ascii="仿宋" w:eastAsia="仿宋" w:hAnsi="仿宋" w:hint="eastAsia"/>
          <w:b/>
          <w:sz w:val="32"/>
          <w:szCs w:val="32"/>
        </w:rPr>
        <w:tab/>
      </w:r>
    </w:p>
    <w:p w:rsidR="00094FEB" w:rsidRDefault="00567EC5">
      <w:pPr>
        <w:ind w:firstLine="480"/>
        <w:rPr>
          <w:rFonts w:ascii="仿宋" w:eastAsia="仿宋" w:hAnsi="仿宋"/>
          <w:sz w:val="24"/>
          <w:szCs w:val="24"/>
        </w:rPr>
      </w:pPr>
      <w:r>
        <w:rPr>
          <w:rFonts w:ascii="仿宋" w:eastAsia="仿宋" w:hAnsi="仿宋" w:hint="eastAsia"/>
          <w:sz w:val="24"/>
          <w:szCs w:val="24"/>
        </w:rPr>
        <w:t>（一）制度建设情况。为进一步规范财政资金管理，强化财政资金支出绩效理念，切实提高财政资金使用效益，南县看守所制订了《财务管理制度》、《专项资金管理办法》，规定专项资金实行“专人管理、专账核算、专项使用”，一般业务开支，由分管领导同意，其他特殊或支出，须报主要领导同意，必要时要通过所务会集体研究决定。同时加强审计监督，实行单项决算审计、整体项目验收审计、年度资金收支审计，对专项资金定期或不定期进行督查，确保项目资金专款专用，提高财政资金使用效益。</w:t>
      </w:r>
    </w:p>
    <w:p w:rsidR="00094FEB" w:rsidRDefault="00567EC5">
      <w:pPr>
        <w:ind w:firstLine="480"/>
        <w:rPr>
          <w:rFonts w:ascii="仿宋" w:eastAsia="仿宋" w:hAnsi="仿宋"/>
          <w:sz w:val="24"/>
          <w:szCs w:val="24"/>
        </w:rPr>
      </w:pPr>
      <w:r>
        <w:rPr>
          <w:rFonts w:ascii="仿宋" w:eastAsia="仿宋" w:hAnsi="仿宋" w:hint="eastAsia"/>
          <w:sz w:val="24"/>
          <w:szCs w:val="24"/>
        </w:rPr>
        <w:t>（二）项目实施情况。项目的实施主要参照《看守所执法细则》及部门内控制度，项目实施过程中，一是各项目按照年初计划有序运行，切实保障了在押人员的基本生活，维护了在押人员的合法权益；二是与南县中医院签定了医疗保障协议，每天安排有专业医务人员驻所值班巡诊，确保在押人员生病能够得到及时医治，全年未出现因医疗救治不及时而出现在押人员非正常死亡的情况；三是在对在押人员日常管理和对罪犯投送监狱时，严格落实相关制度，切实保证了在押人员的安全。四是实际产生运行经费后，由相关人员签字后，交联审会签负责人审查，然后交分管领导审批，再由县财政直接支付或授权支付，三是制定了监督程序，实行季度审查制度，由所长会同联审会签人员对开支进行审查。四是妥善保管资料，对项目申报、备案等相关资料及时整理并归档。</w:t>
      </w:r>
    </w:p>
    <w:p w:rsidR="00094FEB" w:rsidRDefault="00567EC5">
      <w:pPr>
        <w:ind w:firstLine="480"/>
        <w:rPr>
          <w:rFonts w:ascii="仿宋" w:eastAsia="仿宋" w:hAnsi="仿宋"/>
          <w:b/>
          <w:sz w:val="32"/>
          <w:szCs w:val="32"/>
        </w:rPr>
      </w:pPr>
      <w:r>
        <w:rPr>
          <w:rFonts w:ascii="仿宋" w:eastAsia="仿宋" w:hAnsi="仿宋" w:hint="eastAsia"/>
          <w:b/>
          <w:sz w:val="32"/>
          <w:szCs w:val="32"/>
        </w:rPr>
        <w:t>四、绩效评价工作情况</w:t>
      </w:r>
    </w:p>
    <w:p w:rsidR="00094FEB" w:rsidRDefault="00567EC5">
      <w:pPr>
        <w:ind w:firstLine="480"/>
        <w:rPr>
          <w:rFonts w:ascii="仿宋" w:eastAsia="仿宋" w:hAnsi="仿宋" w:cs="仿宋"/>
          <w:sz w:val="24"/>
          <w:szCs w:val="24"/>
        </w:rPr>
      </w:pPr>
      <w:r>
        <w:rPr>
          <w:rFonts w:ascii="仿宋" w:eastAsia="仿宋" w:hAnsi="仿宋" w:cs="仿宋" w:hint="eastAsia"/>
          <w:sz w:val="24"/>
          <w:szCs w:val="24"/>
        </w:rPr>
        <w:t>（一）绩效评价目的</w:t>
      </w:r>
    </w:p>
    <w:p w:rsidR="00094FEB" w:rsidRDefault="00567EC5">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南县看守所2021年度“在押人员给养费、民兵经费、押解费、办案经费、医疗专业化、在押人员水电补助项目”资金</w:t>
      </w:r>
      <w:r>
        <w:rPr>
          <w:rFonts w:ascii="仿宋" w:eastAsia="仿宋" w:hAnsi="仿宋" w:cs="仿宋" w:hint="eastAsia"/>
          <w:color w:val="auto"/>
          <w:kern w:val="2"/>
          <w:sz w:val="24"/>
          <w:szCs w:val="24"/>
        </w:rPr>
        <w:t>的使用，强化财政资金支出绩效理念，切实提高财政资金使用效益。</w:t>
      </w:r>
    </w:p>
    <w:p w:rsidR="00094FEB" w:rsidRDefault="00567EC5">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094FEB" w:rsidRDefault="00567EC5">
      <w:pPr>
        <w:ind w:firstLine="480"/>
        <w:rPr>
          <w:rFonts w:ascii="仿宋" w:eastAsia="仿宋" w:hAnsi="仿宋"/>
          <w:sz w:val="24"/>
          <w:szCs w:val="24"/>
        </w:rPr>
      </w:pPr>
      <w:r>
        <w:rPr>
          <w:rFonts w:ascii="仿宋" w:eastAsia="仿宋" w:hAnsi="仿宋" w:hint="eastAsia"/>
          <w:sz w:val="24"/>
          <w:szCs w:val="24"/>
        </w:rPr>
        <w:lastRenderedPageBreak/>
        <w:t>根据南县财政局《关于对2021年度部分专项资金开展重点绩效评价工作的通知》(南财绩函[2022]43号)文件要求，我所按下列步骤开展了绩效评价工作：</w:t>
      </w:r>
    </w:p>
    <w:p w:rsidR="00094FEB" w:rsidRDefault="00567EC5">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094FEB" w:rsidRDefault="00567EC5">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094FEB" w:rsidRDefault="00567EC5">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81.7分，被评为“良好”等级(详见：南县看守所2021年度“在押人员给养费、民兵经费、押解费、办案经费、医疗专业化、在押人员水电补助项目”绩效评价指标评分表)。主要绩效表现在以下几个方面：</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(一) 保障了在押人员的合法权益</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2021年全年日平均关押量148人，根据湘财政法(2017)25号文件要求，对在押人员给养费标准为每人每月不低于320.00元，其中：伙食费260.00元，衣被费10.00元，医疗费20.00元，公杂费30.00元。且在押人员伙食每人每月实物量标准为：粮食15-20公斤、蔬菜16-24公斤、肉类1.4-2.4公斤、蛋或鱼1-1.4公斤、豆制品1-1.4公斤、食油0.7-1公斤，项目的实施保障了在押人员的基本生活卫生需求，体现了政府对在押人员的人文关怀。</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（二）夯实监所稳定基础</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因工作的需要，己长期聘请了5名工勤人员及7名辅警，辅警主要协助承担</w:t>
      </w:r>
      <w:r>
        <w:rPr>
          <w:rFonts w:ascii="仿宋" w:eastAsia="仿宋" w:hAnsi="仿宋" w:hint="eastAsia"/>
          <w:sz w:val="24"/>
          <w:szCs w:val="24"/>
        </w:rPr>
        <w:lastRenderedPageBreak/>
        <w:t>监控、警戒任务，工勤人员承担在押人员食堂、物品管理等工作，落实安全管理制度，减少违法犯罪的事件发生，确保了监所的绝对安全。</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（三）保障了刑事诉讼活动的顺利进行</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2021年送押全年宣判生效后余刑三个月以上的罪犯、统一送监狱服刑的次数14次，送押人员108人次，押解人犯数183人；由看守所武警83人次负责押解5名在押人员出所就医5次，项目的实施，确保了在押人员解押中的安全，在押期间生病能够得到及时医治。</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（四）加强了队伍建设，提升了办案水平</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全年检测现有2辆公用车3次、维修15次，支付18台警务通的通信费，确保通信畅通、车辆随时出动，随时应对监所出现的不可估计的变故，协助办案单位深挖犯罪、服务侦查破案，有效提高办案的效率和质量，保障侦查、起诉和审判工作的顺利进行，干警积极性得到充分调动，干警素质得到不断提高。</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（五）严密防控措施，严把收押提讯关</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2021年全年购买医用防护服550套、口罩35,000个、防目镜15付、手套25付、酒精50瓶。对全体民警、辅警开展核酸监测，梳理排查全所民警、辅警以及家属14天轨迹情况。严查新收押人员的核酸检测阴性证明、健康码、行程码以及近一月是否有在高中风险区的旅居史。顺利完成了143名在押人员新冠疫苗的接种工作，实现了“疫情零感染、安全零事故、队伍零减员”三个目标。</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（六）</w:t>
      </w:r>
      <w:r>
        <w:rPr>
          <w:rFonts w:ascii="仿宋" w:eastAsia="仿宋" w:hAnsi="仿宋"/>
          <w:sz w:val="24"/>
          <w:szCs w:val="24"/>
        </w:rPr>
        <w:t>在押人员的身体健康会得到全面的保障</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2021年看守所负责提供场所，</w:t>
      </w:r>
      <w:r>
        <w:rPr>
          <w:rFonts w:ascii="仿宋" w:eastAsia="仿宋" w:hAnsi="仿宋"/>
          <w:sz w:val="24"/>
          <w:szCs w:val="24"/>
        </w:rPr>
        <w:t>提供医疗和医护人员食宿场所；</w:t>
      </w:r>
      <w:r>
        <w:rPr>
          <w:rFonts w:ascii="仿宋" w:eastAsia="仿宋" w:hAnsi="仿宋" w:hint="eastAsia"/>
          <w:sz w:val="24"/>
          <w:szCs w:val="24"/>
        </w:rPr>
        <w:t>南县中医院</w:t>
      </w:r>
      <w:r>
        <w:rPr>
          <w:rFonts w:ascii="仿宋" w:eastAsia="仿宋" w:hAnsi="仿宋"/>
          <w:sz w:val="24"/>
          <w:szCs w:val="24"/>
        </w:rPr>
        <w:t>负责协调安排</w:t>
      </w:r>
      <w:r>
        <w:rPr>
          <w:rFonts w:ascii="仿宋" w:eastAsia="仿宋" w:hAnsi="仿宋" w:hint="eastAsia"/>
          <w:sz w:val="24"/>
          <w:szCs w:val="24"/>
        </w:rPr>
        <w:t>2</w:t>
      </w:r>
      <w:r>
        <w:rPr>
          <w:rFonts w:ascii="仿宋" w:eastAsia="仿宋" w:hAnsi="仿宋"/>
          <w:sz w:val="24"/>
          <w:szCs w:val="24"/>
        </w:rPr>
        <w:t>名医护人员，</w:t>
      </w:r>
      <w:r>
        <w:rPr>
          <w:rFonts w:ascii="仿宋" w:eastAsia="仿宋" w:hAnsi="仿宋" w:hint="eastAsia"/>
          <w:sz w:val="24"/>
          <w:szCs w:val="24"/>
        </w:rPr>
        <w:t>白天与晚上轮流守值，</w:t>
      </w:r>
      <w:r>
        <w:rPr>
          <w:rFonts w:ascii="仿宋" w:eastAsia="仿宋" w:hAnsi="仿宋"/>
          <w:sz w:val="24"/>
          <w:szCs w:val="24"/>
        </w:rPr>
        <w:t>配备基本医疗设备和常规药品，</w:t>
      </w:r>
      <w:r>
        <w:rPr>
          <w:rFonts w:ascii="仿宋" w:eastAsia="仿宋" w:hAnsi="仿宋" w:hint="eastAsia"/>
          <w:sz w:val="24"/>
          <w:szCs w:val="24"/>
        </w:rPr>
        <w:t>固定发放药物9491人次，巡查诊治2555人次，</w:t>
      </w:r>
      <w:r>
        <w:rPr>
          <w:rFonts w:ascii="仿宋" w:eastAsia="仿宋" w:hAnsi="仿宋"/>
          <w:sz w:val="24"/>
          <w:szCs w:val="24"/>
        </w:rPr>
        <w:t>实行看守所医疗社会化运作，</w:t>
      </w:r>
      <w:r>
        <w:rPr>
          <w:rFonts w:ascii="仿宋" w:eastAsia="仿宋" w:hAnsi="仿宋" w:hint="eastAsia"/>
          <w:sz w:val="24"/>
          <w:szCs w:val="24"/>
        </w:rPr>
        <w:t>保障了在押人员健康安全</w:t>
      </w:r>
      <w:r>
        <w:rPr>
          <w:rFonts w:ascii="仿宋" w:eastAsia="仿宋" w:hAnsi="仿宋"/>
          <w:sz w:val="24"/>
          <w:szCs w:val="24"/>
        </w:rPr>
        <w:t>。</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（七）项目可持续性分析</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通过到现场进行座谈和对在押人员的调查问卷，群众满意度达到了100%。</w:t>
      </w:r>
      <w:r>
        <w:rPr>
          <w:rFonts w:ascii="仿宋" w:eastAsia="仿宋" w:hAnsi="仿宋" w:hint="eastAsia"/>
          <w:sz w:val="24"/>
          <w:szCs w:val="24"/>
        </w:rPr>
        <w:lastRenderedPageBreak/>
        <w:t>项目的实施，提升了看守所的卫生条件，改变了在押人员的生活环境质量，提高了干警的积极性，项目可持续实施。</w:t>
      </w:r>
    </w:p>
    <w:p w:rsidR="00094FEB" w:rsidRDefault="00567EC5">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南县看守所2021年“在押人员给养费、民兵经费、押解费、办案经费、医疗专业化、在押人员水电补助项目项目”在项目决策上合理，实施过程中领导重视，管理较规范，基本上达到了预期的绩效目标，但有些方面仍有不足，主要有：</w:t>
      </w:r>
    </w:p>
    <w:p w:rsidR="00094FEB" w:rsidRDefault="00567EC5">
      <w:pPr>
        <w:pStyle w:val="aa"/>
        <w:ind w:firstLineChars="200" w:firstLine="480"/>
        <w:rPr>
          <w:rFonts w:ascii="仿宋" w:eastAsia="仿宋" w:hAnsi="仿宋"/>
          <w:sz w:val="24"/>
          <w:szCs w:val="24"/>
        </w:rPr>
      </w:pPr>
      <w:bookmarkStart w:id="0" w:name="OLE_LINK1"/>
      <w:r>
        <w:rPr>
          <w:rFonts w:ascii="仿宋" w:eastAsia="仿宋" w:hAnsi="仿宋" w:hint="eastAsia"/>
          <w:sz w:val="24"/>
          <w:szCs w:val="24"/>
        </w:rPr>
        <w:t>（一）资金使用不规范，支付不合规的费用</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1、2021年9月支付车辆保险费2,923.28元，发票购买方为南县公安局，被保险人为南县公安局，不应在专项资金-办案经费支付。</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2、2021年9月支付车辆检测费320.00元，发票购买方为南县公安局，不应在专项资金-办案经费支付。</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3、2021年1月支付王中秋医疗补偿4,000.00元，后付周建康与王中秋签定的补偿协议，补偿协议说明：因周建武在看守所十一监与王中秋发生冲突，导致王中秋受伤，现因周建武在监狱服刑，因无赔偿能力，作为其兄长周建康愿意补偿王中秋医药费4,000.00元，一次性了结，协议由南县人民检察院驻所检察室监督执行，此补偿不应支付。</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（二）违反相关文件精神，存在给养费超支的现象</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根据湘财政法(2017)25号文件要求，对在押人员给养费标准为每人每月不低于320.00元计算，其中：伙食费260.00元，衣被费10.00元，医疗费20.00元，公杂费30.00元。2021年全年开支给养费</w:t>
      </w:r>
      <w:r>
        <w:rPr>
          <w:rFonts w:ascii="仿宋" w:eastAsia="仿宋" w:hAnsi="仿宋" w:cs="宋体" w:hint="eastAsia"/>
          <w:kern w:val="0"/>
          <w:sz w:val="24"/>
          <w:szCs w:val="24"/>
        </w:rPr>
        <w:t>804,070.95元，按</w:t>
      </w:r>
      <w:r>
        <w:rPr>
          <w:rFonts w:ascii="仿宋" w:eastAsia="仿宋" w:hAnsi="仿宋" w:hint="eastAsia"/>
          <w:sz w:val="24"/>
          <w:szCs w:val="24"/>
        </w:rPr>
        <w:t>日平均关押量148人计算，每人每月452.74元，每人每月超过标准132.74元，全年超支235,750.95元。</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（三）财务管理不善，存在白纸条入账、资料不齐全、记账科目错误的现象</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1、存在白纸条入账的现象</w:t>
      </w:r>
    </w:p>
    <w:p w:rsidR="00094FEB" w:rsidRDefault="00567EC5">
      <w:pPr>
        <w:pStyle w:val="aa"/>
        <w:ind w:firstLineChars="200" w:firstLine="480"/>
        <w:rPr>
          <w:rFonts w:ascii="仿宋" w:eastAsia="仿宋" w:hAnsi="仿宋"/>
          <w:sz w:val="24"/>
          <w:szCs w:val="24"/>
        </w:rPr>
      </w:pPr>
      <w:r>
        <w:rPr>
          <w:rFonts w:ascii="宋体" w:eastAsia="宋体" w:hAnsi="宋体" w:hint="eastAsia"/>
          <w:sz w:val="24"/>
          <w:szCs w:val="24"/>
        </w:rPr>
        <w:t>⑴</w:t>
      </w:r>
      <w:r>
        <w:rPr>
          <w:rFonts w:ascii="仿宋" w:eastAsia="仿宋" w:hAnsi="仿宋" w:hint="eastAsia"/>
          <w:sz w:val="24"/>
          <w:szCs w:val="24"/>
        </w:rPr>
        <w:t>2021年4月支付押解罪犯益阳留置中心-津市投牢差旅费920.00元，其</w:t>
      </w:r>
      <w:r>
        <w:rPr>
          <w:rFonts w:ascii="仿宋" w:eastAsia="仿宋" w:hAnsi="仿宋" w:hint="eastAsia"/>
          <w:sz w:val="24"/>
          <w:szCs w:val="24"/>
        </w:rPr>
        <w:lastRenderedPageBreak/>
        <w:t>中：司机车费200.00元，以收据领用，无正式发票。</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⑵2021年9月支付押解罪犯南县-怀化投牢差旅费1,100.00元，其中：司机车费200.00元，以收据领用，无正式发票。</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2、存在资料不齐全的现象</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⑴2021年12月支付王力军防疫物资款39,996.00元，其中：从南县林荫路人民药店购入口罩3万个29,997.00元，从南县宝塔湖药店购入防护服300套9,999.00元，未见会议经要、委托书和合同。</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⑵2021年8月支付王力军防疫物资款29,620.00元，其中：</w:t>
      </w:r>
      <w:bookmarkStart w:id="1" w:name="_GoBack"/>
      <w:bookmarkEnd w:id="1"/>
      <w:r>
        <w:rPr>
          <w:rFonts w:ascii="仿宋" w:eastAsia="仿宋" w:hAnsi="仿宋" w:hint="eastAsia"/>
          <w:sz w:val="24"/>
          <w:szCs w:val="24"/>
        </w:rPr>
        <w:t>从南县麒麟阁人民药店购入防疫物资14,810.00元，从南县德仁堂人民药店购入西药14,810.00元，不见会议经要、委托书和合同。</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3、出现记账科目错误的现象</w:t>
      </w:r>
    </w:p>
    <w:p w:rsidR="00094FEB" w:rsidRDefault="00567EC5">
      <w:pPr>
        <w:pStyle w:val="aa"/>
        <w:ind w:leftChars="50" w:left="105" w:firstLineChars="150" w:firstLine="360"/>
        <w:rPr>
          <w:rFonts w:ascii="仿宋" w:eastAsia="仿宋" w:hAnsi="仿宋"/>
          <w:sz w:val="24"/>
          <w:szCs w:val="24"/>
        </w:rPr>
      </w:pPr>
      <w:r>
        <w:rPr>
          <w:rFonts w:ascii="仿宋" w:eastAsia="仿宋" w:hAnsi="仿宋" w:hint="eastAsia"/>
          <w:sz w:val="24"/>
          <w:szCs w:val="24"/>
        </w:rPr>
        <w:t>⑴2021年7月支付南县自来水公司20,000.00元，计入业务活动费用，后附水费发票金额4,468.80元，实为预付水费，应计入应收账科目。</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⑵2021年7月支付张乐安11,581.43元(其中：电费11,152.16元、预交电费429.27元)，计入业务活动费用，后附电费发票金额11,152.16元，预交电费429.27元，应计入应收账科目。</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（四）预算精准度不高，存在多申报专项资金-给养费的现象</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2021年全年日平均关押量148人，根据湘财政法(2017)25号文件要求，对在押人员给养费标准为每人每月不低于320.00元计算，2021年应申报给养费568,320.00元，看守所实际按日平均关押量210人申报，实际申报给养费806,400.00元，财政己下拨806,400.00元，则看守所多申报62人238,080.00元。</w:t>
      </w:r>
    </w:p>
    <w:bookmarkEnd w:id="0"/>
    <w:p w:rsidR="00094FEB" w:rsidRDefault="00567EC5">
      <w:pPr>
        <w:pStyle w:val="aa"/>
        <w:ind w:firstLine="640"/>
        <w:rPr>
          <w:rFonts w:ascii="仿宋" w:eastAsia="仿宋" w:hAnsi="仿宋"/>
          <w:b/>
          <w:bCs/>
          <w:sz w:val="32"/>
          <w:szCs w:val="32"/>
        </w:rPr>
      </w:pPr>
      <w:r>
        <w:rPr>
          <w:rFonts w:ascii="仿宋" w:eastAsia="仿宋" w:hAnsi="仿宋" w:hint="eastAsia"/>
          <w:b/>
          <w:bCs/>
          <w:sz w:val="32"/>
          <w:szCs w:val="32"/>
        </w:rPr>
        <w:t>七、建议</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 xml:space="preserve"> (一)加强专项资金管理，规范作用专项资金。一是严格按照专项资金管理办法的使用范围列支，专款专用，不得挤占、截留、挪用项目资金，二是对违规</w:t>
      </w:r>
      <w:r>
        <w:rPr>
          <w:rFonts w:ascii="仿宋" w:eastAsia="仿宋" w:hAnsi="仿宋" w:hint="eastAsia"/>
          <w:sz w:val="24"/>
          <w:szCs w:val="24"/>
        </w:rPr>
        <w:lastRenderedPageBreak/>
        <w:t>资金及时收缴。</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（二）严格按照相关文件要求使用资金，不得无依据使用资金。</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（三）加强财务会计制度,并建立建全和学习，正确核算各项资金，争取每笔支出有凭有据，力求单据与形式达到统一。</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（四）准确细致的进行专项资金预算。对专项资金进行跟踪监控，保证财政预算的执行质量和编制效果，及时收缴多申报的资金，确保预算不出现差错，提升财政资金使用效益。</w:t>
      </w:r>
    </w:p>
    <w:p w:rsidR="00094FEB" w:rsidRDefault="00567EC5">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094FEB" w:rsidRDefault="00094FEB">
      <w:pPr>
        <w:pStyle w:val="aa"/>
        <w:ind w:firstLineChars="200" w:firstLine="480"/>
        <w:rPr>
          <w:rFonts w:ascii="仿宋" w:eastAsia="仿宋" w:hAnsi="仿宋"/>
          <w:sz w:val="24"/>
          <w:szCs w:val="24"/>
        </w:rPr>
      </w:pPr>
    </w:p>
    <w:p w:rsidR="00094FEB" w:rsidRDefault="00094FEB">
      <w:pPr>
        <w:pStyle w:val="aa"/>
        <w:rPr>
          <w:rFonts w:ascii="仿宋" w:eastAsia="仿宋" w:hAnsi="仿宋"/>
          <w:sz w:val="24"/>
          <w:szCs w:val="24"/>
        </w:rPr>
      </w:pPr>
    </w:p>
    <w:p w:rsidR="00094FEB" w:rsidRDefault="00567EC5">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094FEB" w:rsidRDefault="00567EC5">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094FEB" w:rsidRDefault="00567EC5">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094FEB" w:rsidRDefault="00567EC5">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094FEB" w:rsidRDefault="00567EC5">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2022年9月29日</w:t>
      </w:r>
    </w:p>
    <w:sectPr w:rsidR="00094FEB" w:rsidSect="00094F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0E" w:rsidRDefault="000E3A0E">
      <w:pPr>
        <w:spacing w:line="240" w:lineRule="auto"/>
      </w:pPr>
      <w:r>
        <w:separator/>
      </w:r>
    </w:p>
  </w:endnote>
  <w:endnote w:type="continuationSeparator" w:id="0">
    <w:p w:rsidR="000E3A0E" w:rsidRDefault="000E3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094FEB" w:rsidRDefault="00525337">
        <w:pPr>
          <w:pStyle w:val="a5"/>
          <w:jc w:val="right"/>
        </w:pPr>
        <w:r w:rsidRPr="00525337">
          <w:fldChar w:fldCharType="begin"/>
        </w:r>
        <w:r w:rsidR="00567EC5">
          <w:instrText xml:space="preserve"> PAGE   \* MERGEFORMAT </w:instrText>
        </w:r>
        <w:r w:rsidRPr="00525337">
          <w:fldChar w:fldCharType="separate"/>
        </w:r>
        <w:r w:rsidR="00132511" w:rsidRPr="00132511">
          <w:rPr>
            <w:noProof/>
            <w:lang w:val="zh-CN"/>
          </w:rPr>
          <w:t>10</w:t>
        </w:r>
        <w:r>
          <w:rPr>
            <w:lang w:val="zh-CN"/>
          </w:rPr>
          <w:fldChar w:fldCharType="end"/>
        </w:r>
      </w:p>
    </w:sdtContent>
  </w:sdt>
  <w:p w:rsidR="00094FEB" w:rsidRDefault="00094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0E" w:rsidRDefault="000E3A0E">
      <w:pPr>
        <w:spacing w:line="240" w:lineRule="auto"/>
      </w:pPr>
      <w:r>
        <w:separator/>
      </w:r>
    </w:p>
  </w:footnote>
  <w:footnote w:type="continuationSeparator" w:id="0">
    <w:p w:rsidR="000E3A0E" w:rsidRDefault="000E3A0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34BE8"/>
    <w:rsid w:val="000435D5"/>
    <w:rsid w:val="000504B0"/>
    <w:rsid w:val="00055D83"/>
    <w:rsid w:val="00055F34"/>
    <w:rsid w:val="0005664A"/>
    <w:rsid w:val="00074F9E"/>
    <w:rsid w:val="0008775B"/>
    <w:rsid w:val="00094FEB"/>
    <w:rsid w:val="000A4E3A"/>
    <w:rsid w:val="000B099C"/>
    <w:rsid w:val="000B412D"/>
    <w:rsid w:val="000B4685"/>
    <w:rsid w:val="000B4867"/>
    <w:rsid w:val="000D381E"/>
    <w:rsid w:val="000E3A0E"/>
    <w:rsid w:val="000E53D8"/>
    <w:rsid w:val="000F20A1"/>
    <w:rsid w:val="000F6E77"/>
    <w:rsid w:val="001030E5"/>
    <w:rsid w:val="001135CD"/>
    <w:rsid w:val="00122845"/>
    <w:rsid w:val="00123F8C"/>
    <w:rsid w:val="00131E6E"/>
    <w:rsid w:val="00132511"/>
    <w:rsid w:val="00134C07"/>
    <w:rsid w:val="00136B19"/>
    <w:rsid w:val="00150279"/>
    <w:rsid w:val="001554AE"/>
    <w:rsid w:val="001654DF"/>
    <w:rsid w:val="00171EAC"/>
    <w:rsid w:val="00184877"/>
    <w:rsid w:val="00185F95"/>
    <w:rsid w:val="001904B1"/>
    <w:rsid w:val="00192988"/>
    <w:rsid w:val="00195277"/>
    <w:rsid w:val="00195BF7"/>
    <w:rsid w:val="001B60CB"/>
    <w:rsid w:val="001C53E1"/>
    <w:rsid w:val="001C68C8"/>
    <w:rsid w:val="001D2D2E"/>
    <w:rsid w:val="001D58C1"/>
    <w:rsid w:val="001E4E45"/>
    <w:rsid w:val="001E7001"/>
    <w:rsid w:val="002026FD"/>
    <w:rsid w:val="00212080"/>
    <w:rsid w:val="00216E3E"/>
    <w:rsid w:val="00226198"/>
    <w:rsid w:val="00230A8B"/>
    <w:rsid w:val="002320BE"/>
    <w:rsid w:val="0025488E"/>
    <w:rsid w:val="002561D6"/>
    <w:rsid w:val="002615D3"/>
    <w:rsid w:val="00267F9A"/>
    <w:rsid w:val="002806E4"/>
    <w:rsid w:val="0028152D"/>
    <w:rsid w:val="00282831"/>
    <w:rsid w:val="002901F9"/>
    <w:rsid w:val="0029255C"/>
    <w:rsid w:val="002A6B67"/>
    <w:rsid w:val="002C7542"/>
    <w:rsid w:val="002E79DD"/>
    <w:rsid w:val="002F0C6E"/>
    <w:rsid w:val="002F2680"/>
    <w:rsid w:val="002F36DB"/>
    <w:rsid w:val="00300FA6"/>
    <w:rsid w:val="003127C4"/>
    <w:rsid w:val="00323334"/>
    <w:rsid w:val="00340CDC"/>
    <w:rsid w:val="00344374"/>
    <w:rsid w:val="00366AF4"/>
    <w:rsid w:val="00370043"/>
    <w:rsid w:val="00382315"/>
    <w:rsid w:val="00383F7D"/>
    <w:rsid w:val="00385462"/>
    <w:rsid w:val="00386730"/>
    <w:rsid w:val="00391385"/>
    <w:rsid w:val="00397B00"/>
    <w:rsid w:val="003B002B"/>
    <w:rsid w:val="003D4695"/>
    <w:rsid w:val="003D4898"/>
    <w:rsid w:val="003E5308"/>
    <w:rsid w:val="003E5969"/>
    <w:rsid w:val="003F5513"/>
    <w:rsid w:val="00403618"/>
    <w:rsid w:val="004102C7"/>
    <w:rsid w:val="004259F6"/>
    <w:rsid w:val="00425FE0"/>
    <w:rsid w:val="004272F7"/>
    <w:rsid w:val="00436364"/>
    <w:rsid w:val="00443FAD"/>
    <w:rsid w:val="00447A2A"/>
    <w:rsid w:val="0045022D"/>
    <w:rsid w:val="00452DA5"/>
    <w:rsid w:val="00462774"/>
    <w:rsid w:val="00474157"/>
    <w:rsid w:val="00494A0A"/>
    <w:rsid w:val="004A2CB8"/>
    <w:rsid w:val="004A564D"/>
    <w:rsid w:val="004C2F23"/>
    <w:rsid w:val="004C4C94"/>
    <w:rsid w:val="004C6008"/>
    <w:rsid w:val="004C65FE"/>
    <w:rsid w:val="004D3CF8"/>
    <w:rsid w:val="004D5E17"/>
    <w:rsid w:val="004E0691"/>
    <w:rsid w:val="004E2F6B"/>
    <w:rsid w:val="004E64B3"/>
    <w:rsid w:val="004F0801"/>
    <w:rsid w:val="004F1790"/>
    <w:rsid w:val="004F6F82"/>
    <w:rsid w:val="00511012"/>
    <w:rsid w:val="00525337"/>
    <w:rsid w:val="00526CFE"/>
    <w:rsid w:val="0054172A"/>
    <w:rsid w:val="00567EC5"/>
    <w:rsid w:val="00587B27"/>
    <w:rsid w:val="005912B3"/>
    <w:rsid w:val="0059164B"/>
    <w:rsid w:val="005A609B"/>
    <w:rsid w:val="005A622A"/>
    <w:rsid w:val="005A7252"/>
    <w:rsid w:val="005B2C7B"/>
    <w:rsid w:val="005B7C05"/>
    <w:rsid w:val="005C2E32"/>
    <w:rsid w:val="005D07D5"/>
    <w:rsid w:val="005D697A"/>
    <w:rsid w:val="005F66E9"/>
    <w:rsid w:val="005F6C2B"/>
    <w:rsid w:val="006102DF"/>
    <w:rsid w:val="00627104"/>
    <w:rsid w:val="0063151F"/>
    <w:rsid w:val="006402D2"/>
    <w:rsid w:val="006433BF"/>
    <w:rsid w:val="006445D1"/>
    <w:rsid w:val="00653C8B"/>
    <w:rsid w:val="0065554C"/>
    <w:rsid w:val="00664775"/>
    <w:rsid w:val="0066692C"/>
    <w:rsid w:val="0067621B"/>
    <w:rsid w:val="00684559"/>
    <w:rsid w:val="00693CD9"/>
    <w:rsid w:val="006A764F"/>
    <w:rsid w:val="006C06A3"/>
    <w:rsid w:val="006C0C7C"/>
    <w:rsid w:val="006C5ECB"/>
    <w:rsid w:val="006D3783"/>
    <w:rsid w:val="006D61D6"/>
    <w:rsid w:val="006E2C95"/>
    <w:rsid w:val="006F5DB2"/>
    <w:rsid w:val="007005CB"/>
    <w:rsid w:val="007204BD"/>
    <w:rsid w:val="00724FFB"/>
    <w:rsid w:val="00727720"/>
    <w:rsid w:val="00731AD0"/>
    <w:rsid w:val="00736649"/>
    <w:rsid w:val="00753FDC"/>
    <w:rsid w:val="0077621A"/>
    <w:rsid w:val="0078015F"/>
    <w:rsid w:val="00782827"/>
    <w:rsid w:val="007A2F27"/>
    <w:rsid w:val="007A429C"/>
    <w:rsid w:val="007B1331"/>
    <w:rsid w:val="007C479B"/>
    <w:rsid w:val="007D2167"/>
    <w:rsid w:val="007D66F8"/>
    <w:rsid w:val="007F0D6F"/>
    <w:rsid w:val="007F0F08"/>
    <w:rsid w:val="00820388"/>
    <w:rsid w:val="00835BA9"/>
    <w:rsid w:val="00837E88"/>
    <w:rsid w:val="00843BB0"/>
    <w:rsid w:val="00847512"/>
    <w:rsid w:val="008476D9"/>
    <w:rsid w:val="008509FC"/>
    <w:rsid w:val="00851A90"/>
    <w:rsid w:val="008530FD"/>
    <w:rsid w:val="00856006"/>
    <w:rsid w:val="00861EA1"/>
    <w:rsid w:val="00882010"/>
    <w:rsid w:val="0088257C"/>
    <w:rsid w:val="008A2FF7"/>
    <w:rsid w:val="008A6E01"/>
    <w:rsid w:val="008B3BF8"/>
    <w:rsid w:val="008C5AE7"/>
    <w:rsid w:val="008E4B98"/>
    <w:rsid w:val="008F2E21"/>
    <w:rsid w:val="00900C37"/>
    <w:rsid w:val="00900CCD"/>
    <w:rsid w:val="009066BF"/>
    <w:rsid w:val="00910F53"/>
    <w:rsid w:val="009265D9"/>
    <w:rsid w:val="0093025B"/>
    <w:rsid w:val="00935432"/>
    <w:rsid w:val="00940584"/>
    <w:rsid w:val="0094623D"/>
    <w:rsid w:val="00951405"/>
    <w:rsid w:val="00953DBF"/>
    <w:rsid w:val="009552D6"/>
    <w:rsid w:val="00960D40"/>
    <w:rsid w:val="00962838"/>
    <w:rsid w:val="00963639"/>
    <w:rsid w:val="00991B23"/>
    <w:rsid w:val="009A39E7"/>
    <w:rsid w:val="009A3CD9"/>
    <w:rsid w:val="009A423C"/>
    <w:rsid w:val="009C2437"/>
    <w:rsid w:val="009F038E"/>
    <w:rsid w:val="00A02A9F"/>
    <w:rsid w:val="00A02F02"/>
    <w:rsid w:val="00A103EB"/>
    <w:rsid w:val="00A10EB2"/>
    <w:rsid w:val="00A130BA"/>
    <w:rsid w:val="00A206BF"/>
    <w:rsid w:val="00A249F6"/>
    <w:rsid w:val="00A24AB6"/>
    <w:rsid w:val="00A31CAA"/>
    <w:rsid w:val="00A35D54"/>
    <w:rsid w:val="00A444F8"/>
    <w:rsid w:val="00A62D14"/>
    <w:rsid w:val="00A74491"/>
    <w:rsid w:val="00AB198E"/>
    <w:rsid w:val="00AB31B1"/>
    <w:rsid w:val="00AD07BE"/>
    <w:rsid w:val="00AD4253"/>
    <w:rsid w:val="00AE5754"/>
    <w:rsid w:val="00AE72AE"/>
    <w:rsid w:val="00AF5366"/>
    <w:rsid w:val="00B10F9B"/>
    <w:rsid w:val="00B116F8"/>
    <w:rsid w:val="00B16CDF"/>
    <w:rsid w:val="00B16D40"/>
    <w:rsid w:val="00B26772"/>
    <w:rsid w:val="00B52AEA"/>
    <w:rsid w:val="00B53AC5"/>
    <w:rsid w:val="00B5479C"/>
    <w:rsid w:val="00B56500"/>
    <w:rsid w:val="00B6615A"/>
    <w:rsid w:val="00B7403B"/>
    <w:rsid w:val="00B84745"/>
    <w:rsid w:val="00B86DB9"/>
    <w:rsid w:val="00B91B62"/>
    <w:rsid w:val="00BC4683"/>
    <w:rsid w:val="00BC4CC0"/>
    <w:rsid w:val="00BD78DD"/>
    <w:rsid w:val="00BE607A"/>
    <w:rsid w:val="00BF2B9C"/>
    <w:rsid w:val="00C032CE"/>
    <w:rsid w:val="00C04636"/>
    <w:rsid w:val="00C10797"/>
    <w:rsid w:val="00C13764"/>
    <w:rsid w:val="00C31D03"/>
    <w:rsid w:val="00C3337C"/>
    <w:rsid w:val="00C356A4"/>
    <w:rsid w:val="00C356DB"/>
    <w:rsid w:val="00C37050"/>
    <w:rsid w:val="00C428FA"/>
    <w:rsid w:val="00C52796"/>
    <w:rsid w:val="00C5451A"/>
    <w:rsid w:val="00C5620B"/>
    <w:rsid w:val="00C71505"/>
    <w:rsid w:val="00C75F9E"/>
    <w:rsid w:val="00C77C5C"/>
    <w:rsid w:val="00C94820"/>
    <w:rsid w:val="00C977E6"/>
    <w:rsid w:val="00CB5065"/>
    <w:rsid w:val="00CB6105"/>
    <w:rsid w:val="00CC6F0D"/>
    <w:rsid w:val="00CD2394"/>
    <w:rsid w:val="00CD7012"/>
    <w:rsid w:val="00CE0963"/>
    <w:rsid w:val="00CE45B3"/>
    <w:rsid w:val="00CF7DF1"/>
    <w:rsid w:val="00D05BB1"/>
    <w:rsid w:val="00D3189A"/>
    <w:rsid w:val="00D42DE8"/>
    <w:rsid w:val="00D52884"/>
    <w:rsid w:val="00D5715C"/>
    <w:rsid w:val="00D57E0B"/>
    <w:rsid w:val="00D6204B"/>
    <w:rsid w:val="00D66E04"/>
    <w:rsid w:val="00D673DB"/>
    <w:rsid w:val="00D7148E"/>
    <w:rsid w:val="00D91A18"/>
    <w:rsid w:val="00D96BC5"/>
    <w:rsid w:val="00DA1C63"/>
    <w:rsid w:val="00DA4C81"/>
    <w:rsid w:val="00DA6824"/>
    <w:rsid w:val="00DD40CA"/>
    <w:rsid w:val="00DD69B7"/>
    <w:rsid w:val="00DE6903"/>
    <w:rsid w:val="00DF3CD9"/>
    <w:rsid w:val="00E124E1"/>
    <w:rsid w:val="00E16ECE"/>
    <w:rsid w:val="00E2302E"/>
    <w:rsid w:val="00E33060"/>
    <w:rsid w:val="00E56354"/>
    <w:rsid w:val="00E61708"/>
    <w:rsid w:val="00E62DCF"/>
    <w:rsid w:val="00E66402"/>
    <w:rsid w:val="00E749CE"/>
    <w:rsid w:val="00E758A6"/>
    <w:rsid w:val="00E77AB6"/>
    <w:rsid w:val="00E77D97"/>
    <w:rsid w:val="00E94C76"/>
    <w:rsid w:val="00EA3D67"/>
    <w:rsid w:val="00EA5633"/>
    <w:rsid w:val="00EB17F5"/>
    <w:rsid w:val="00EB3FBE"/>
    <w:rsid w:val="00EB77F3"/>
    <w:rsid w:val="00EC02BA"/>
    <w:rsid w:val="00EC5960"/>
    <w:rsid w:val="00EE3023"/>
    <w:rsid w:val="00F11F5A"/>
    <w:rsid w:val="00F127F0"/>
    <w:rsid w:val="00F32D3D"/>
    <w:rsid w:val="00F41B84"/>
    <w:rsid w:val="00F53A32"/>
    <w:rsid w:val="00F617E4"/>
    <w:rsid w:val="00F72033"/>
    <w:rsid w:val="00F827D2"/>
    <w:rsid w:val="00F877FB"/>
    <w:rsid w:val="00F94084"/>
    <w:rsid w:val="00FB0978"/>
    <w:rsid w:val="00FB0E3E"/>
    <w:rsid w:val="00FB35C0"/>
    <w:rsid w:val="00FB63D6"/>
    <w:rsid w:val="00FB6A4A"/>
    <w:rsid w:val="00FC3462"/>
    <w:rsid w:val="00FF5F95"/>
    <w:rsid w:val="027C5214"/>
    <w:rsid w:val="02C366D0"/>
    <w:rsid w:val="05F64E2B"/>
    <w:rsid w:val="073C4B29"/>
    <w:rsid w:val="07C7099F"/>
    <w:rsid w:val="092110D5"/>
    <w:rsid w:val="0B457BB2"/>
    <w:rsid w:val="0E0D4557"/>
    <w:rsid w:val="0F0A2FCC"/>
    <w:rsid w:val="0F80391C"/>
    <w:rsid w:val="110D3CF9"/>
    <w:rsid w:val="111C76EC"/>
    <w:rsid w:val="139E6CC7"/>
    <w:rsid w:val="152E5EEC"/>
    <w:rsid w:val="1AE708E5"/>
    <w:rsid w:val="1F7774AB"/>
    <w:rsid w:val="241E06A0"/>
    <w:rsid w:val="2719110D"/>
    <w:rsid w:val="27C35BCB"/>
    <w:rsid w:val="2DA5502E"/>
    <w:rsid w:val="2E184E4B"/>
    <w:rsid w:val="2E2665C6"/>
    <w:rsid w:val="30C94526"/>
    <w:rsid w:val="31461624"/>
    <w:rsid w:val="31776EAE"/>
    <w:rsid w:val="345D27B8"/>
    <w:rsid w:val="37603D5F"/>
    <w:rsid w:val="37885DF4"/>
    <w:rsid w:val="38EF0808"/>
    <w:rsid w:val="3C071671"/>
    <w:rsid w:val="3CBB6D0B"/>
    <w:rsid w:val="3EAB4F96"/>
    <w:rsid w:val="3F357C88"/>
    <w:rsid w:val="3F3C231B"/>
    <w:rsid w:val="420F1B9A"/>
    <w:rsid w:val="43157A5D"/>
    <w:rsid w:val="47594B82"/>
    <w:rsid w:val="480C59EA"/>
    <w:rsid w:val="49F90EFD"/>
    <w:rsid w:val="4A3E2980"/>
    <w:rsid w:val="4BB22F56"/>
    <w:rsid w:val="4BB96C57"/>
    <w:rsid w:val="50977AC5"/>
    <w:rsid w:val="518100C7"/>
    <w:rsid w:val="51823560"/>
    <w:rsid w:val="52893469"/>
    <w:rsid w:val="53C10EEE"/>
    <w:rsid w:val="53E12E5C"/>
    <w:rsid w:val="560866F6"/>
    <w:rsid w:val="56271E13"/>
    <w:rsid w:val="56ED6BDD"/>
    <w:rsid w:val="577E2B19"/>
    <w:rsid w:val="58710F7D"/>
    <w:rsid w:val="599D5BC1"/>
    <w:rsid w:val="5B466507"/>
    <w:rsid w:val="5BEB50DB"/>
    <w:rsid w:val="5C970DDF"/>
    <w:rsid w:val="5D3C24BD"/>
    <w:rsid w:val="5DF821AC"/>
    <w:rsid w:val="5EB11C0D"/>
    <w:rsid w:val="5F6A7DC3"/>
    <w:rsid w:val="60AA0CBA"/>
    <w:rsid w:val="66C61AD7"/>
    <w:rsid w:val="66D244A2"/>
    <w:rsid w:val="6B060DFB"/>
    <w:rsid w:val="6BFC4E2C"/>
    <w:rsid w:val="6E131A64"/>
    <w:rsid w:val="70056FCC"/>
    <w:rsid w:val="705A7861"/>
    <w:rsid w:val="707338F9"/>
    <w:rsid w:val="71E40BFB"/>
    <w:rsid w:val="72583545"/>
    <w:rsid w:val="72A03FF2"/>
    <w:rsid w:val="74BE57E1"/>
    <w:rsid w:val="7781602D"/>
    <w:rsid w:val="77CB600D"/>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EB"/>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94FEB"/>
  </w:style>
  <w:style w:type="paragraph" w:styleId="a4">
    <w:name w:val="Balloon Text"/>
    <w:basedOn w:val="a"/>
    <w:link w:val="Char0"/>
    <w:uiPriority w:val="99"/>
    <w:semiHidden/>
    <w:unhideWhenUsed/>
    <w:qFormat/>
    <w:rsid w:val="00094FEB"/>
    <w:pPr>
      <w:spacing w:line="240" w:lineRule="auto"/>
    </w:pPr>
    <w:rPr>
      <w:sz w:val="18"/>
      <w:szCs w:val="18"/>
    </w:rPr>
  </w:style>
  <w:style w:type="paragraph" w:styleId="a5">
    <w:name w:val="footer"/>
    <w:basedOn w:val="a"/>
    <w:link w:val="Char1"/>
    <w:uiPriority w:val="99"/>
    <w:unhideWhenUsed/>
    <w:qFormat/>
    <w:rsid w:val="00094FEB"/>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094FEB"/>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094FEB"/>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94FEB"/>
    <w:rPr>
      <w:b/>
      <w:bCs/>
    </w:rPr>
  </w:style>
  <w:style w:type="character" w:styleId="a9">
    <w:name w:val="annotation reference"/>
    <w:basedOn w:val="a0"/>
    <w:uiPriority w:val="99"/>
    <w:semiHidden/>
    <w:unhideWhenUsed/>
    <w:qFormat/>
    <w:rsid w:val="00094FEB"/>
    <w:rPr>
      <w:sz w:val="21"/>
      <w:szCs w:val="21"/>
    </w:rPr>
  </w:style>
  <w:style w:type="paragraph" w:styleId="aa">
    <w:name w:val="No Spacing"/>
    <w:uiPriority w:val="1"/>
    <w:qFormat/>
    <w:rsid w:val="00094FEB"/>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094FEB"/>
    <w:pPr>
      <w:ind w:firstLineChars="200" w:firstLine="420"/>
    </w:pPr>
  </w:style>
  <w:style w:type="character" w:customStyle="1" w:styleId="Char2">
    <w:name w:val="页眉 Char"/>
    <w:basedOn w:val="a0"/>
    <w:link w:val="a6"/>
    <w:uiPriority w:val="99"/>
    <w:semiHidden/>
    <w:qFormat/>
    <w:rsid w:val="00094FEB"/>
    <w:rPr>
      <w:sz w:val="18"/>
      <w:szCs w:val="18"/>
    </w:rPr>
  </w:style>
  <w:style w:type="character" w:customStyle="1" w:styleId="Char1">
    <w:name w:val="页脚 Char"/>
    <w:basedOn w:val="a0"/>
    <w:link w:val="a5"/>
    <w:uiPriority w:val="99"/>
    <w:qFormat/>
    <w:rsid w:val="00094FEB"/>
    <w:rPr>
      <w:sz w:val="18"/>
      <w:szCs w:val="18"/>
    </w:rPr>
  </w:style>
  <w:style w:type="paragraph" w:customStyle="1" w:styleId="p0">
    <w:name w:val="p0"/>
    <w:basedOn w:val="a"/>
    <w:qFormat/>
    <w:rsid w:val="00094FEB"/>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094FE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94FE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94FE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1BB23A-48A6-4B3F-9D95-83FCEA79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1018</Words>
  <Characters>5808</Characters>
  <Application>Microsoft Office Word</Application>
  <DocSecurity>0</DocSecurity>
  <Lines>48</Lines>
  <Paragraphs>13</Paragraphs>
  <ScaleCrop>false</ScaleCrop>
  <Company>CHINA</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181</cp:revision>
  <cp:lastPrinted>2022-11-15T02:05:00Z</cp:lastPrinted>
  <dcterms:created xsi:type="dcterms:W3CDTF">2019-06-06T07:34:00Z</dcterms:created>
  <dcterms:modified xsi:type="dcterms:W3CDTF">2022-11-21T01:14:00Z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