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70" w:rsidRDefault="00E04470">
      <w:pPr>
        <w:shd w:val="clear" w:color="auto" w:fill="FFFFFF"/>
        <w:spacing w:line="900" w:lineRule="atLeast"/>
        <w:jc w:val="center"/>
        <w:outlineLvl w:val="0"/>
        <w:rPr>
          <w:rFonts w:ascii="仿宋" w:eastAsia="仿宋" w:hAnsi="仿宋" w:cs="宋体"/>
          <w:b/>
          <w:bCs/>
          <w:color w:val="333333"/>
          <w:kern w:val="36"/>
          <w:sz w:val="36"/>
          <w:szCs w:val="36"/>
        </w:rPr>
      </w:pPr>
    </w:p>
    <w:p w:rsidR="00E04470" w:rsidRDefault="00E04470">
      <w:pPr>
        <w:shd w:val="clear" w:color="auto" w:fill="FFFFFF"/>
        <w:spacing w:line="900" w:lineRule="atLeast"/>
        <w:jc w:val="center"/>
        <w:outlineLvl w:val="0"/>
        <w:rPr>
          <w:rFonts w:ascii="仿宋" w:eastAsia="仿宋" w:hAnsi="仿宋" w:cs="宋体"/>
          <w:b/>
          <w:bCs/>
          <w:color w:val="333333"/>
          <w:kern w:val="36"/>
          <w:sz w:val="36"/>
          <w:szCs w:val="36"/>
        </w:rPr>
      </w:pPr>
    </w:p>
    <w:p w:rsidR="00E04470" w:rsidRDefault="00E04470">
      <w:pPr>
        <w:shd w:val="clear" w:color="auto" w:fill="FFFFFF"/>
        <w:spacing w:line="480" w:lineRule="exact"/>
        <w:jc w:val="center"/>
        <w:outlineLvl w:val="0"/>
        <w:rPr>
          <w:rFonts w:ascii="仿宋" w:eastAsia="仿宋" w:hAnsi="仿宋" w:cs="宋体"/>
          <w:b/>
          <w:bCs/>
          <w:color w:val="333333"/>
          <w:kern w:val="36"/>
          <w:sz w:val="36"/>
          <w:szCs w:val="36"/>
        </w:rPr>
      </w:pPr>
    </w:p>
    <w:p w:rsidR="00E04470" w:rsidRPr="00EF3B16" w:rsidRDefault="00B86EF1">
      <w:pPr>
        <w:shd w:val="clear" w:color="auto" w:fill="FFFFFF"/>
        <w:spacing w:line="480" w:lineRule="exact"/>
        <w:jc w:val="center"/>
        <w:outlineLvl w:val="0"/>
        <w:rPr>
          <w:rFonts w:ascii="仿宋" w:eastAsia="仿宋" w:hAnsi="仿宋" w:cs="宋体"/>
          <w:b/>
          <w:bCs/>
          <w:color w:val="333333"/>
          <w:kern w:val="36"/>
          <w:sz w:val="30"/>
          <w:szCs w:val="30"/>
        </w:rPr>
      </w:pPr>
      <w:r w:rsidRPr="00EF3B16">
        <w:rPr>
          <w:rFonts w:ascii="仿宋" w:eastAsia="仿宋" w:hAnsi="仿宋" w:cs="宋体" w:hint="eastAsia"/>
          <w:b/>
          <w:bCs/>
          <w:color w:val="333333"/>
          <w:kern w:val="36"/>
          <w:sz w:val="30"/>
          <w:szCs w:val="30"/>
        </w:rPr>
        <w:t>南县检验检测中心</w:t>
      </w:r>
    </w:p>
    <w:p w:rsidR="00EF3B16" w:rsidRPr="00EF3B16" w:rsidRDefault="00B86EF1">
      <w:pPr>
        <w:shd w:val="clear" w:color="auto" w:fill="FFFFFF"/>
        <w:spacing w:line="480" w:lineRule="exact"/>
        <w:jc w:val="center"/>
        <w:outlineLvl w:val="0"/>
        <w:rPr>
          <w:rFonts w:ascii="仿宋" w:eastAsia="仿宋" w:hAnsi="仿宋" w:cs="宋体"/>
          <w:b/>
          <w:bCs/>
          <w:color w:val="333333"/>
          <w:kern w:val="36"/>
          <w:sz w:val="30"/>
          <w:szCs w:val="30"/>
        </w:rPr>
      </w:pPr>
      <w:r w:rsidRPr="00EF3B16">
        <w:rPr>
          <w:rFonts w:ascii="仿宋" w:eastAsia="仿宋" w:hAnsi="仿宋" w:cs="宋体" w:hint="eastAsia"/>
          <w:b/>
          <w:bCs/>
          <w:color w:val="333333"/>
          <w:kern w:val="36"/>
          <w:sz w:val="30"/>
          <w:szCs w:val="30"/>
        </w:rPr>
        <w:t>2021年“动物疫病抗体检测、产品抽检、</w:t>
      </w:r>
    </w:p>
    <w:p w:rsidR="00E04470" w:rsidRPr="00EF3B16" w:rsidRDefault="00B86EF1">
      <w:pPr>
        <w:shd w:val="clear" w:color="auto" w:fill="FFFFFF"/>
        <w:spacing w:line="480" w:lineRule="exact"/>
        <w:jc w:val="center"/>
        <w:outlineLvl w:val="0"/>
        <w:rPr>
          <w:rFonts w:ascii="仿宋" w:eastAsia="仿宋" w:hAnsi="仿宋" w:cs="宋体"/>
          <w:b/>
          <w:bCs/>
          <w:color w:val="333333"/>
          <w:kern w:val="36"/>
          <w:sz w:val="30"/>
          <w:szCs w:val="30"/>
        </w:rPr>
      </w:pPr>
      <w:r w:rsidRPr="00EF3B16">
        <w:rPr>
          <w:rFonts w:ascii="仿宋" w:eastAsia="仿宋" w:hAnsi="仿宋" w:cs="宋体" w:hint="eastAsia"/>
          <w:b/>
          <w:bCs/>
          <w:color w:val="333333"/>
          <w:kern w:val="36"/>
          <w:sz w:val="30"/>
          <w:szCs w:val="30"/>
        </w:rPr>
        <w:t>档案资料管理、人员培训与资质认证项目”</w:t>
      </w:r>
    </w:p>
    <w:p w:rsidR="00E04470" w:rsidRPr="00EF3B16" w:rsidRDefault="00B86EF1">
      <w:pPr>
        <w:shd w:val="clear" w:color="auto" w:fill="FFFFFF"/>
        <w:spacing w:line="480" w:lineRule="exact"/>
        <w:jc w:val="center"/>
        <w:outlineLvl w:val="0"/>
        <w:rPr>
          <w:rFonts w:ascii="仿宋" w:eastAsia="仿宋" w:hAnsi="仿宋" w:cs="宋体"/>
          <w:b/>
          <w:bCs/>
          <w:color w:val="333333"/>
          <w:kern w:val="36"/>
          <w:sz w:val="30"/>
          <w:szCs w:val="30"/>
        </w:rPr>
      </w:pPr>
      <w:r w:rsidRPr="00EF3B16">
        <w:rPr>
          <w:rFonts w:ascii="仿宋" w:eastAsia="仿宋" w:hAnsi="仿宋" w:cs="宋体" w:hint="eastAsia"/>
          <w:b/>
          <w:bCs/>
          <w:color w:val="333333"/>
          <w:kern w:val="36"/>
          <w:sz w:val="30"/>
          <w:szCs w:val="30"/>
        </w:rPr>
        <w:t>绩效评价报告</w:t>
      </w:r>
    </w:p>
    <w:p w:rsidR="00E04470" w:rsidRPr="00EF3B16" w:rsidRDefault="00B86EF1">
      <w:pPr>
        <w:tabs>
          <w:tab w:val="left" w:pos="1260"/>
          <w:tab w:val="left" w:pos="6090"/>
        </w:tabs>
        <w:spacing w:line="480" w:lineRule="exact"/>
        <w:jc w:val="center"/>
        <w:rPr>
          <w:rFonts w:ascii="仿宋" w:eastAsia="仿宋" w:hAnsi="仿宋"/>
          <w:b/>
          <w:spacing w:val="24"/>
          <w:sz w:val="24"/>
          <w:szCs w:val="24"/>
        </w:rPr>
      </w:pPr>
      <w:r>
        <w:rPr>
          <w:rFonts w:ascii="仿宋" w:eastAsia="仿宋" w:hAnsi="仿宋" w:hint="eastAsia"/>
          <w:b/>
          <w:spacing w:val="24"/>
          <w:sz w:val="28"/>
          <w:szCs w:val="28"/>
        </w:rPr>
        <w:t xml:space="preserve"> </w:t>
      </w:r>
      <w:r w:rsidRPr="00EF3B16">
        <w:rPr>
          <w:rFonts w:ascii="仿宋" w:eastAsia="仿宋" w:hAnsi="仿宋" w:hint="eastAsia"/>
          <w:b/>
          <w:spacing w:val="24"/>
          <w:sz w:val="24"/>
          <w:szCs w:val="24"/>
        </w:rPr>
        <w:t>湘财苑绩评字[2022]1-</w:t>
      </w:r>
      <w:r w:rsidR="00EF3B16">
        <w:rPr>
          <w:rFonts w:ascii="仿宋" w:eastAsia="仿宋" w:hAnsi="仿宋" w:hint="eastAsia"/>
          <w:b/>
          <w:spacing w:val="24"/>
          <w:sz w:val="24"/>
          <w:szCs w:val="24"/>
        </w:rPr>
        <w:t>008</w:t>
      </w:r>
      <w:r w:rsidRPr="00EF3B16">
        <w:rPr>
          <w:rFonts w:ascii="仿宋" w:eastAsia="仿宋" w:hAnsi="仿宋" w:hint="eastAsia"/>
          <w:b/>
          <w:spacing w:val="24"/>
          <w:sz w:val="24"/>
          <w:szCs w:val="24"/>
        </w:rPr>
        <w:t>号</w:t>
      </w:r>
    </w:p>
    <w:p w:rsidR="00E04470" w:rsidRPr="00EF3B16" w:rsidRDefault="00E04470">
      <w:pPr>
        <w:tabs>
          <w:tab w:val="left" w:pos="1260"/>
          <w:tab w:val="left" w:pos="6090"/>
        </w:tabs>
        <w:spacing w:line="740" w:lineRule="exact"/>
        <w:jc w:val="center"/>
        <w:rPr>
          <w:rFonts w:ascii="仿宋" w:eastAsia="仿宋" w:hAnsi="仿宋"/>
          <w:b/>
          <w:spacing w:val="24"/>
          <w:sz w:val="24"/>
          <w:szCs w:val="24"/>
        </w:rPr>
      </w:pPr>
    </w:p>
    <w:p w:rsidR="00E04470" w:rsidRDefault="00E04470">
      <w:pPr>
        <w:tabs>
          <w:tab w:val="left" w:pos="1260"/>
          <w:tab w:val="left" w:pos="6090"/>
        </w:tabs>
        <w:spacing w:line="740" w:lineRule="exact"/>
        <w:jc w:val="center"/>
        <w:rPr>
          <w:rFonts w:ascii="仿宋" w:eastAsia="仿宋" w:hAnsi="仿宋"/>
          <w:b/>
          <w:spacing w:val="24"/>
          <w:sz w:val="52"/>
          <w:szCs w:val="52"/>
        </w:rPr>
      </w:pPr>
    </w:p>
    <w:p w:rsidR="00E04470" w:rsidRDefault="00E04470">
      <w:pPr>
        <w:tabs>
          <w:tab w:val="left" w:pos="1260"/>
          <w:tab w:val="left" w:pos="6090"/>
        </w:tabs>
        <w:spacing w:line="740" w:lineRule="exact"/>
        <w:jc w:val="center"/>
        <w:rPr>
          <w:rFonts w:ascii="仿宋" w:eastAsia="仿宋" w:hAnsi="仿宋"/>
          <w:b/>
          <w:spacing w:val="24"/>
          <w:sz w:val="52"/>
          <w:szCs w:val="52"/>
        </w:rPr>
      </w:pPr>
    </w:p>
    <w:p w:rsidR="00E04470" w:rsidRDefault="00E04470">
      <w:pPr>
        <w:tabs>
          <w:tab w:val="left" w:pos="1260"/>
          <w:tab w:val="left" w:pos="6090"/>
        </w:tabs>
        <w:spacing w:line="740" w:lineRule="exact"/>
        <w:jc w:val="center"/>
        <w:rPr>
          <w:rFonts w:ascii="仿宋" w:eastAsia="仿宋" w:hAnsi="仿宋"/>
          <w:b/>
          <w:spacing w:val="24"/>
          <w:sz w:val="52"/>
          <w:szCs w:val="52"/>
        </w:rPr>
      </w:pPr>
    </w:p>
    <w:p w:rsidR="00E04470" w:rsidRDefault="00E04470">
      <w:pPr>
        <w:tabs>
          <w:tab w:val="left" w:pos="1260"/>
          <w:tab w:val="left" w:pos="6090"/>
        </w:tabs>
        <w:spacing w:line="740" w:lineRule="exact"/>
        <w:jc w:val="center"/>
        <w:rPr>
          <w:rFonts w:ascii="仿宋" w:eastAsia="仿宋" w:hAnsi="仿宋"/>
          <w:b/>
          <w:spacing w:val="24"/>
          <w:sz w:val="52"/>
          <w:szCs w:val="52"/>
        </w:rPr>
      </w:pPr>
    </w:p>
    <w:p w:rsidR="00E04470" w:rsidRDefault="00E04470">
      <w:pPr>
        <w:tabs>
          <w:tab w:val="left" w:pos="1260"/>
          <w:tab w:val="left" w:pos="6090"/>
        </w:tabs>
        <w:spacing w:line="740" w:lineRule="exact"/>
        <w:jc w:val="center"/>
        <w:rPr>
          <w:rFonts w:ascii="仿宋" w:eastAsia="仿宋" w:hAnsi="仿宋"/>
          <w:b/>
          <w:spacing w:val="24"/>
          <w:sz w:val="52"/>
          <w:szCs w:val="52"/>
        </w:rPr>
      </w:pPr>
    </w:p>
    <w:p w:rsidR="00E04470" w:rsidRDefault="00E04470">
      <w:pPr>
        <w:tabs>
          <w:tab w:val="left" w:pos="1260"/>
          <w:tab w:val="left" w:pos="6090"/>
        </w:tabs>
        <w:spacing w:line="740" w:lineRule="exact"/>
        <w:jc w:val="center"/>
        <w:rPr>
          <w:rFonts w:ascii="仿宋" w:eastAsia="仿宋" w:hAnsi="仿宋"/>
          <w:b/>
          <w:spacing w:val="24"/>
          <w:sz w:val="52"/>
          <w:szCs w:val="52"/>
        </w:rPr>
      </w:pPr>
    </w:p>
    <w:p w:rsidR="00E04470" w:rsidRDefault="00E04470">
      <w:pPr>
        <w:tabs>
          <w:tab w:val="left" w:pos="1260"/>
          <w:tab w:val="left" w:pos="6090"/>
        </w:tabs>
        <w:spacing w:line="740" w:lineRule="exact"/>
        <w:jc w:val="center"/>
        <w:rPr>
          <w:rFonts w:ascii="仿宋" w:eastAsia="仿宋" w:hAnsi="仿宋"/>
          <w:b/>
          <w:spacing w:val="24"/>
          <w:sz w:val="52"/>
          <w:szCs w:val="52"/>
        </w:rPr>
      </w:pPr>
    </w:p>
    <w:p w:rsidR="00E04470" w:rsidRDefault="00B86EF1">
      <w:pPr>
        <w:tabs>
          <w:tab w:val="left" w:pos="1260"/>
          <w:tab w:val="left" w:pos="6090"/>
        </w:tabs>
        <w:spacing w:line="740" w:lineRule="exact"/>
        <w:jc w:val="center"/>
        <w:rPr>
          <w:rFonts w:ascii="仿宋" w:eastAsia="仿宋" w:hAnsi="仿宋"/>
          <w:b/>
          <w:spacing w:val="24"/>
          <w:sz w:val="32"/>
          <w:szCs w:val="32"/>
        </w:rPr>
      </w:pPr>
      <w:r>
        <w:rPr>
          <w:rFonts w:ascii="仿宋" w:eastAsia="仿宋" w:hAnsi="仿宋" w:hint="eastAsia"/>
          <w:b/>
          <w:spacing w:val="24"/>
          <w:sz w:val="32"/>
          <w:szCs w:val="32"/>
        </w:rPr>
        <w:t>湖南新财苑会计师事务所有限公司</w:t>
      </w:r>
    </w:p>
    <w:p w:rsidR="00E04470" w:rsidRDefault="00E04470">
      <w:pPr>
        <w:tabs>
          <w:tab w:val="left" w:pos="1260"/>
          <w:tab w:val="left" w:pos="6090"/>
        </w:tabs>
        <w:spacing w:line="740" w:lineRule="exact"/>
        <w:jc w:val="center"/>
        <w:rPr>
          <w:rFonts w:ascii="仿宋" w:eastAsia="仿宋" w:hAnsi="仿宋"/>
          <w:b/>
          <w:spacing w:val="24"/>
          <w:sz w:val="32"/>
          <w:szCs w:val="32"/>
        </w:rPr>
      </w:pPr>
    </w:p>
    <w:p w:rsidR="00E04470" w:rsidRDefault="00E04470">
      <w:pPr>
        <w:tabs>
          <w:tab w:val="left" w:pos="1260"/>
          <w:tab w:val="left" w:pos="6090"/>
        </w:tabs>
        <w:spacing w:line="740" w:lineRule="exact"/>
        <w:jc w:val="center"/>
        <w:rPr>
          <w:rFonts w:ascii="仿宋" w:eastAsia="仿宋" w:hAnsi="仿宋"/>
          <w:b/>
          <w:spacing w:val="24"/>
          <w:sz w:val="32"/>
          <w:szCs w:val="32"/>
        </w:rPr>
      </w:pPr>
    </w:p>
    <w:p w:rsidR="00E04470" w:rsidRDefault="00E04470">
      <w:pPr>
        <w:tabs>
          <w:tab w:val="left" w:pos="1260"/>
          <w:tab w:val="left" w:pos="6090"/>
        </w:tabs>
        <w:spacing w:line="740" w:lineRule="exact"/>
        <w:jc w:val="distribute"/>
        <w:rPr>
          <w:rFonts w:ascii="宋体" w:hAnsi="宋体"/>
          <w:b/>
          <w:spacing w:val="24"/>
          <w:sz w:val="48"/>
          <w:szCs w:val="48"/>
        </w:rPr>
      </w:pPr>
    </w:p>
    <w:p w:rsidR="00E04470" w:rsidRDefault="00E04470">
      <w:pPr>
        <w:tabs>
          <w:tab w:val="left" w:pos="1260"/>
          <w:tab w:val="left" w:pos="6090"/>
        </w:tabs>
        <w:spacing w:line="740" w:lineRule="exact"/>
        <w:jc w:val="distribute"/>
        <w:rPr>
          <w:rFonts w:ascii="宋体" w:hAnsi="宋体"/>
          <w:b/>
          <w:spacing w:val="24"/>
          <w:sz w:val="48"/>
          <w:szCs w:val="48"/>
        </w:rPr>
      </w:pPr>
    </w:p>
    <w:p w:rsidR="00E04470" w:rsidRDefault="00B86EF1">
      <w:pPr>
        <w:tabs>
          <w:tab w:val="left" w:pos="1260"/>
          <w:tab w:val="left" w:pos="6090"/>
        </w:tabs>
        <w:spacing w:line="740" w:lineRule="exact"/>
        <w:jc w:val="distribute"/>
        <w:rPr>
          <w:rFonts w:ascii="宋体" w:hAnsi="宋体"/>
          <w:b/>
          <w:spacing w:val="24"/>
          <w:sz w:val="48"/>
          <w:szCs w:val="48"/>
        </w:rPr>
      </w:pPr>
      <w:r>
        <w:rPr>
          <w:rFonts w:ascii="宋体" w:hAnsi="宋体" w:hint="eastAsia"/>
          <w:b/>
          <w:spacing w:val="24"/>
          <w:sz w:val="48"/>
          <w:szCs w:val="48"/>
        </w:rPr>
        <w:t>湖南新财苑会计师事务所有限公司</w:t>
      </w:r>
    </w:p>
    <w:p w:rsidR="00E04470" w:rsidRDefault="00B86EF1">
      <w:pPr>
        <w:jc w:val="distribute"/>
        <w:rPr>
          <w:rFonts w:ascii="宋体" w:hAnsi="宋体"/>
          <w:spacing w:val="40"/>
          <w:sz w:val="28"/>
          <w:szCs w:val="28"/>
        </w:rPr>
      </w:pPr>
      <w:r>
        <w:rPr>
          <w:rFonts w:ascii="宋体" w:hAnsi="宋体" w:hint="eastAsia"/>
          <w:spacing w:val="9"/>
          <w:w w:val="83"/>
          <w:kern w:val="0"/>
          <w:sz w:val="28"/>
          <w:szCs w:val="28"/>
        </w:rPr>
        <w:t>HUNAN   XINCAIYUAN   PUBLIC   ACCOUNTANTS   CO.   LTD</w:t>
      </w:r>
      <w:r>
        <w:rPr>
          <w:rFonts w:ascii="宋体" w:hAnsi="宋体" w:hint="eastAsia"/>
          <w:spacing w:val="-11"/>
          <w:w w:val="83"/>
          <w:kern w:val="0"/>
          <w:sz w:val="28"/>
          <w:szCs w:val="28"/>
        </w:rPr>
        <w:t>.</w:t>
      </w:r>
    </w:p>
    <w:p w:rsidR="00E04470" w:rsidRDefault="00B86EF1">
      <w:pPr>
        <w:jc w:val="distribute"/>
        <w:rPr>
          <w:rFonts w:ascii="宋体" w:hAnsi="宋体"/>
          <w:spacing w:val="40"/>
          <w:sz w:val="28"/>
          <w:szCs w:val="28"/>
        </w:rPr>
      </w:pPr>
      <w:r>
        <w:rPr>
          <w:rFonts w:ascii="宋体" w:hAnsi="宋体" w:hint="eastAsia"/>
          <w:szCs w:val="21"/>
        </w:rPr>
        <w:t>地址:长沙市芙蓉区马王堆街道紫微路号华泰大厦20层 邮编410011 电话：0731-84885348</w:t>
      </w:r>
    </w:p>
    <w:tbl>
      <w:tblPr>
        <w:tblpPr w:leftFromText="180" w:rightFromText="180" w:vertAnchor="text" w:horzAnchor="margin" w:tblpXSpec="center" w:tblpY="51"/>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07"/>
      </w:tblGrid>
      <w:tr w:rsidR="00E04470">
        <w:tc>
          <w:tcPr>
            <w:tcW w:w="9407" w:type="dxa"/>
            <w:tcBorders>
              <w:top w:val="single" w:sz="4" w:space="0" w:color="auto"/>
              <w:left w:val="nil"/>
              <w:bottom w:val="nil"/>
              <w:right w:val="nil"/>
            </w:tcBorders>
          </w:tcPr>
          <w:p w:rsidR="00EF3B16" w:rsidRPr="00EF3B16" w:rsidRDefault="00EF3B16" w:rsidP="00EF3B16">
            <w:pPr>
              <w:shd w:val="clear" w:color="auto" w:fill="FFFFFF"/>
              <w:spacing w:line="520" w:lineRule="exact"/>
              <w:jc w:val="center"/>
              <w:outlineLvl w:val="0"/>
              <w:rPr>
                <w:rFonts w:ascii="仿宋" w:eastAsia="仿宋" w:hAnsi="仿宋"/>
                <w:b/>
                <w:sz w:val="30"/>
                <w:szCs w:val="30"/>
              </w:rPr>
            </w:pPr>
            <w:r w:rsidRPr="00EF3B16">
              <w:rPr>
                <w:rFonts w:ascii="仿宋" w:eastAsia="仿宋" w:hAnsi="仿宋" w:hint="eastAsia"/>
                <w:b/>
                <w:sz w:val="30"/>
                <w:szCs w:val="30"/>
              </w:rPr>
              <w:t>南县</w:t>
            </w:r>
            <w:r w:rsidRPr="00EF3B16">
              <w:rPr>
                <w:rFonts w:ascii="仿宋" w:eastAsia="仿宋" w:hAnsi="仿宋" w:cs="宋体" w:hint="eastAsia"/>
                <w:b/>
                <w:bCs/>
                <w:color w:val="333333"/>
                <w:kern w:val="36"/>
                <w:sz w:val="30"/>
                <w:szCs w:val="30"/>
              </w:rPr>
              <w:t>检验检测中心</w:t>
            </w:r>
          </w:p>
          <w:p w:rsidR="00EF3B16" w:rsidRDefault="00EF3B16" w:rsidP="00EF3B16">
            <w:pPr>
              <w:shd w:val="clear" w:color="auto" w:fill="FFFFFF"/>
              <w:spacing w:line="520" w:lineRule="exact"/>
              <w:jc w:val="center"/>
              <w:outlineLvl w:val="0"/>
              <w:rPr>
                <w:rFonts w:ascii="仿宋" w:eastAsia="仿宋" w:hAnsi="仿宋" w:cs="宋体"/>
                <w:b/>
                <w:bCs/>
                <w:color w:val="333333"/>
                <w:kern w:val="36"/>
                <w:sz w:val="30"/>
                <w:szCs w:val="30"/>
              </w:rPr>
            </w:pPr>
            <w:r w:rsidRPr="00EF3B16">
              <w:rPr>
                <w:rFonts w:ascii="仿宋" w:eastAsia="仿宋" w:hAnsi="仿宋" w:hint="eastAsia"/>
                <w:b/>
                <w:sz w:val="30"/>
                <w:szCs w:val="30"/>
              </w:rPr>
              <w:t>2021年“</w:t>
            </w:r>
            <w:r w:rsidRPr="00EF3B16">
              <w:rPr>
                <w:rFonts w:ascii="仿宋" w:eastAsia="仿宋" w:hAnsi="仿宋" w:cs="宋体" w:hint="eastAsia"/>
                <w:b/>
                <w:bCs/>
                <w:color w:val="333333"/>
                <w:kern w:val="36"/>
                <w:sz w:val="30"/>
                <w:szCs w:val="30"/>
              </w:rPr>
              <w:t>动物疫病抗体检测、产品抽检、档案资料管理、</w:t>
            </w:r>
          </w:p>
          <w:p w:rsidR="00EF3B16" w:rsidRPr="00EF3B16" w:rsidRDefault="00EF3B16" w:rsidP="00EF3B16">
            <w:pPr>
              <w:shd w:val="clear" w:color="auto" w:fill="FFFFFF"/>
              <w:spacing w:line="520" w:lineRule="exact"/>
              <w:jc w:val="center"/>
              <w:outlineLvl w:val="0"/>
              <w:rPr>
                <w:rFonts w:ascii="仿宋" w:eastAsia="仿宋" w:hAnsi="仿宋"/>
                <w:b/>
                <w:sz w:val="30"/>
                <w:szCs w:val="30"/>
              </w:rPr>
            </w:pPr>
            <w:r w:rsidRPr="00EF3B16">
              <w:rPr>
                <w:rFonts w:ascii="仿宋" w:eastAsia="仿宋" w:hAnsi="仿宋" w:cs="宋体" w:hint="eastAsia"/>
                <w:b/>
                <w:bCs/>
                <w:color w:val="333333"/>
                <w:kern w:val="36"/>
                <w:sz w:val="30"/>
                <w:szCs w:val="30"/>
              </w:rPr>
              <w:t>人员培训与资质认证项目</w:t>
            </w:r>
            <w:r w:rsidRPr="00EF3B16">
              <w:rPr>
                <w:rFonts w:ascii="仿宋" w:eastAsia="仿宋" w:hAnsi="仿宋" w:hint="eastAsia"/>
                <w:b/>
                <w:sz w:val="30"/>
                <w:szCs w:val="30"/>
              </w:rPr>
              <w:t>”</w:t>
            </w:r>
          </w:p>
          <w:p w:rsidR="00E04470" w:rsidRDefault="00EF3B16" w:rsidP="00EF3B16">
            <w:pPr>
              <w:spacing w:line="520" w:lineRule="exact"/>
              <w:ind w:leftChars="1450" w:left="3045" w:firstLineChars="50" w:firstLine="151"/>
              <w:rPr>
                <w:rFonts w:eastAsia="仿宋_GB2312"/>
                <w:szCs w:val="21"/>
                <w:u w:val="single"/>
                <w:bdr w:val="single" w:sz="4" w:space="0" w:color="auto"/>
              </w:rPr>
            </w:pPr>
            <w:r w:rsidRPr="00EF3B16">
              <w:rPr>
                <w:rFonts w:ascii="仿宋" w:eastAsia="仿宋" w:hAnsi="仿宋" w:hint="eastAsia"/>
                <w:b/>
                <w:sz w:val="30"/>
                <w:szCs w:val="30"/>
              </w:rPr>
              <w:t>绩效评价报告</w:t>
            </w:r>
          </w:p>
        </w:tc>
      </w:tr>
    </w:tbl>
    <w:p w:rsidR="00E04470" w:rsidRPr="00EF3B16" w:rsidRDefault="00B86EF1" w:rsidP="00EF3B16">
      <w:pPr>
        <w:spacing w:line="520" w:lineRule="exact"/>
        <w:ind w:firstLineChars="700" w:firstLine="2016"/>
        <w:rPr>
          <w:rFonts w:ascii="仿宋" w:eastAsia="仿宋" w:hAnsi="仿宋"/>
          <w:spacing w:val="24"/>
          <w:sz w:val="24"/>
          <w:szCs w:val="24"/>
        </w:rPr>
      </w:pPr>
      <w:r w:rsidRPr="00EF3B16">
        <w:rPr>
          <w:rFonts w:ascii="仿宋" w:eastAsia="仿宋" w:hAnsi="仿宋" w:hint="eastAsia"/>
          <w:spacing w:val="24"/>
          <w:sz w:val="24"/>
          <w:szCs w:val="24"/>
        </w:rPr>
        <w:t>湘财苑绩评字[2022]1-</w:t>
      </w:r>
      <w:r w:rsidR="00EF3B16">
        <w:rPr>
          <w:rFonts w:ascii="仿宋" w:eastAsia="仿宋" w:hAnsi="仿宋" w:hint="eastAsia"/>
          <w:spacing w:val="24"/>
          <w:sz w:val="24"/>
          <w:szCs w:val="24"/>
        </w:rPr>
        <w:t>008</w:t>
      </w:r>
      <w:r w:rsidRPr="00EF3B16">
        <w:rPr>
          <w:rFonts w:ascii="仿宋" w:eastAsia="仿宋" w:hAnsi="仿宋" w:hint="eastAsia"/>
          <w:spacing w:val="24"/>
          <w:sz w:val="24"/>
          <w:szCs w:val="24"/>
        </w:rPr>
        <w:t>号</w:t>
      </w:r>
    </w:p>
    <w:p w:rsidR="00E04470" w:rsidRDefault="00B86EF1">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为进一步规范财政资金管理，强化财政资金支出绩效理念，切实提高财政资金使用效益，根据《中共中央国务院关于全面实施预算绩效管理的意见》（中发〔2018〕34号）、《中共湖南省委办公厅 湖南省人民政府办公厅关于全面实施绩效管理的实施意见》（湘办发〔2019〕10号）、《湖南省财政厅关于印发&lt;湖南省预算支出绩效评价管理办法&gt;的通知》（湘财绩〔2020〕7号）以及《南县财政局关于对2021年度部分专项资金开展重点绩效评价工作的通知》（南财绩函[2022]43号）等文件要求，受南县财政局的委托，我所成立专项资金绩效评价工作组，于2022年8月1日—8月31日对南县检测中心2021年度“动物疫病抗体检测、产品抽检、档案资料管理、人员培训与资质认证等项目资金”（以下简称项目资金）开展了绩效评价。现将有关情况报告如下：</w:t>
      </w:r>
    </w:p>
    <w:p w:rsidR="00E04470" w:rsidRDefault="00B86EF1">
      <w:pPr>
        <w:pStyle w:val="aa"/>
        <w:ind w:firstLineChars="250" w:firstLine="803"/>
        <w:rPr>
          <w:rFonts w:ascii="仿宋" w:eastAsia="仿宋" w:hAnsi="仿宋"/>
          <w:b/>
          <w:sz w:val="32"/>
          <w:szCs w:val="32"/>
        </w:rPr>
      </w:pPr>
      <w:r>
        <w:rPr>
          <w:rFonts w:ascii="仿宋" w:eastAsia="仿宋" w:hAnsi="仿宋" w:hint="eastAsia"/>
          <w:b/>
          <w:sz w:val="32"/>
          <w:szCs w:val="32"/>
        </w:rPr>
        <w:t>一、基本情况</w:t>
      </w:r>
    </w:p>
    <w:p w:rsidR="00E04470" w:rsidRDefault="00B86EF1">
      <w:pPr>
        <w:pStyle w:val="a7"/>
        <w:shd w:val="clear" w:color="auto" w:fill="FFFFFF"/>
        <w:spacing w:before="0" w:beforeAutospacing="0" w:after="0" w:afterAutospacing="0"/>
        <w:ind w:firstLine="482"/>
        <w:rPr>
          <w:rFonts w:ascii="仿宋" w:eastAsia="仿宋" w:hAnsi="仿宋"/>
        </w:rPr>
      </w:pPr>
      <w:r>
        <w:rPr>
          <w:rFonts w:ascii="仿宋" w:eastAsia="仿宋" w:hAnsi="仿宋" w:hint="eastAsia"/>
        </w:rPr>
        <w:t>（一）项目单位基本情况。南县检测中心（以下简称该中心）是公益一类事业单位，主要为保障地方食品安全和产业发展提供技术支撑，内设综合股、质量设备股、动物疫病检验室、理化检验室、微生物检验室、计量检定室等6个股室。主要负责承担全县委托检验检测等任务；负责对监测抽检数据的汇总、分析研判、风险预警等日常工作；负责编定抽检监测质量分析报告。协助全县的量值传递和</w:t>
      </w:r>
      <w:r>
        <w:rPr>
          <w:rFonts w:ascii="仿宋" w:eastAsia="仿宋" w:hAnsi="仿宋" w:hint="eastAsia"/>
        </w:rPr>
        <w:lastRenderedPageBreak/>
        <w:t>溯源工作，保证计量单位制的统和量值准确一致；负责本县公正计量测试、计量仲裁检定工作。组织开展有关政府公共事务领域的检测技术研究和公共检测服务；为地方产业、产品标准制（修）订提供试验、验证等技术支持工作。开展计量器具的校准、测试、修理业务；开展农产品（含畜产品、水产品）、加工食品、药品及其他工业产品的检验检测业务。开展检验检测技术评审和技术咨询、人员培训、技术服务等工作。现有在编干部职工人数24人，实际人数25人,其中在职24人，单位自聘1人。</w:t>
      </w:r>
    </w:p>
    <w:p w:rsidR="00E04470" w:rsidRDefault="00B86EF1">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二）项目基本情况。为了保障地方食品安全，建立完善质量管理体系，提高检验检测工作质量和能力，强化人才队伍建设，根据南财行【2021】7号文件精神，2021年该中心根据工作实际情况检申请4个专项资金：一是动物疫病抗体检测项目，完成动物抗体检测1000头次；二是产品抽检项目，对全县农产品及消费环节、流通领域、生产领域的产品安全抽检；三是人员培训与资质认证项目，送中心工作人员到部、省、市培训并取得相应的检验检测能力资质认证，对乡镇农业综合服务中心及企业质检员进行业务培训；四是档案资料管理项目，对中心实验室抽检样品保存、检测档案资料的电子化及纸质档案资料的规范保管。</w:t>
      </w:r>
    </w:p>
    <w:p w:rsidR="00E04470" w:rsidRDefault="00B86EF1">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 xml:space="preserve"> (三)项目绩效目标完成情况。通过实施相关项目，2021年完成春秋两季重大动物疫病抗体检测1652头，农产品质量安全定量检测300批次，农产品质量安全定性检测2200批次，市监局202批次委托监督检验工作检测任务，承接来自市场228批次委托任务，陪同和协助农业部、省、市农产品检测中心抽检17次，抽检蔬菜、鱼类、畜禽等产品548批次，协调南县农产品质量安全监管股抽取稻谷样品160批次，分批次将新老专业技术人员到省市检验检测机构培训17次，保管抽检样品保存、检测档案资料的电子化及纸质档案资料等2000份。项目的实施，提升了检验检测能力，帮助企业加强自身检验能力建设，从源头上提高了产品质量，促进企业做大做强，促进农业高效、生态、健康发展。</w:t>
      </w:r>
    </w:p>
    <w:p w:rsidR="00E04470" w:rsidRDefault="00B86EF1">
      <w:pPr>
        <w:ind w:firstLineChars="150" w:firstLine="482"/>
        <w:rPr>
          <w:rFonts w:ascii="仿宋" w:eastAsia="仿宋" w:hAnsi="仿宋"/>
          <w:b/>
          <w:sz w:val="32"/>
          <w:szCs w:val="32"/>
        </w:rPr>
      </w:pPr>
      <w:r>
        <w:rPr>
          <w:rFonts w:ascii="仿宋" w:eastAsia="仿宋" w:hAnsi="仿宋" w:hint="eastAsia"/>
          <w:b/>
          <w:sz w:val="32"/>
          <w:szCs w:val="32"/>
        </w:rPr>
        <w:t>二、项目资金使用及管理情况</w:t>
      </w:r>
    </w:p>
    <w:p w:rsidR="00E04470" w:rsidRDefault="00B86EF1">
      <w:pPr>
        <w:ind w:firstLineChars="200" w:firstLine="480"/>
        <w:rPr>
          <w:rFonts w:ascii="仿宋" w:eastAsia="仿宋" w:hAnsi="仿宋" w:cs="宋体"/>
          <w:kern w:val="0"/>
          <w:sz w:val="24"/>
          <w:szCs w:val="24"/>
        </w:rPr>
      </w:pPr>
      <w:r>
        <w:rPr>
          <w:rFonts w:ascii="仿宋" w:eastAsia="仿宋" w:hAnsi="仿宋" w:hint="eastAsia"/>
          <w:sz w:val="24"/>
          <w:szCs w:val="24"/>
        </w:rPr>
        <w:lastRenderedPageBreak/>
        <w:t>（一）项目资金到</w:t>
      </w:r>
      <w:r>
        <w:rPr>
          <w:rFonts w:ascii="仿宋" w:eastAsia="仿宋" w:hAnsi="仿宋" w:cs="宋体" w:hint="eastAsia"/>
          <w:kern w:val="0"/>
          <w:sz w:val="24"/>
          <w:szCs w:val="24"/>
        </w:rPr>
        <w:t>位情况。2021年“动物疫病抗体检测、产品抽检、档案资料管理、人员培训与资质认证”等项目县级财政预算安排项目资金74万元，县财政实际拨款金额74万元，资金到位率100%。</w:t>
      </w:r>
    </w:p>
    <w:p w:rsidR="00E04470" w:rsidRDefault="00B86EF1">
      <w:pPr>
        <w:ind w:firstLineChars="200" w:firstLine="480"/>
        <w:rPr>
          <w:rFonts w:ascii="仿宋" w:eastAsia="仿宋" w:hAnsi="仿宋"/>
          <w:sz w:val="24"/>
          <w:szCs w:val="24"/>
        </w:rPr>
      </w:pPr>
      <w:r>
        <w:rPr>
          <w:rFonts w:ascii="仿宋" w:eastAsia="仿宋" w:hAnsi="仿宋" w:hint="eastAsia"/>
          <w:color w:val="000000" w:themeColor="text1"/>
          <w:sz w:val="24"/>
          <w:szCs w:val="24"/>
        </w:rPr>
        <w:t>（二）项目资金</w:t>
      </w:r>
      <w:r>
        <w:rPr>
          <w:rFonts w:ascii="仿宋" w:eastAsia="仿宋" w:hAnsi="仿宋" w:hint="eastAsia"/>
          <w:sz w:val="24"/>
          <w:szCs w:val="24"/>
        </w:rPr>
        <w:t>使用</w:t>
      </w:r>
      <w:r>
        <w:rPr>
          <w:rFonts w:ascii="仿宋" w:eastAsia="仿宋" w:hAnsi="仿宋" w:hint="eastAsia"/>
          <w:color w:val="000000" w:themeColor="text1"/>
          <w:sz w:val="24"/>
          <w:szCs w:val="24"/>
        </w:rPr>
        <w:t>情况。</w:t>
      </w:r>
      <w:r>
        <w:rPr>
          <w:rFonts w:ascii="仿宋" w:eastAsia="仿宋" w:hAnsi="仿宋" w:cs="宋体" w:hint="eastAsia"/>
          <w:kern w:val="0"/>
          <w:sz w:val="24"/>
          <w:szCs w:val="24"/>
        </w:rPr>
        <w:t>2021年</w:t>
      </w:r>
      <w:r>
        <w:rPr>
          <w:rFonts w:ascii="仿宋" w:eastAsia="仿宋" w:hAnsi="仿宋" w:hint="eastAsia"/>
          <w:color w:val="000000" w:themeColor="text1"/>
          <w:sz w:val="24"/>
          <w:szCs w:val="24"/>
        </w:rPr>
        <w:t>“</w:t>
      </w:r>
      <w:r>
        <w:rPr>
          <w:rFonts w:ascii="仿宋" w:eastAsia="仿宋" w:hAnsi="仿宋" w:cs="宋体" w:hint="eastAsia"/>
          <w:kern w:val="0"/>
          <w:sz w:val="24"/>
          <w:szCs w:val="24"/>
        </w:rPr>
        <w:t>动物疫病抗体检测、产品抽检、档案资料管理、人员培训与资质认证</w:t>
      </w:r>
      <w:r>
        <w:rPr>
          <w:rFonts w:ascii="仿宋" w:eastAsia="仿宋" w:hAnsi="仿宋" w:hint="eastAsia"/>
          <w:color w:val="000000" w:themeColor="text1"/>
          <w:sz w:val="24"/>
          <w:szCs w:val="24"/>
        </w:rPr>
        <w:t>”等项目资金</w:t>
      </w:r>
      <w:r>
        <w:rPr>
          <w:rFonts w:ascii="仿宋" w:eastAsia="仿宋" w:hAnsi="仿宋" w:hint="eastAsia"/>
          <w:sz w:val="24"/>
          <w:szCs w:val="24"/>
        </w:rPr>
        <w:t>实际使用</w:t>
      </w:r>
      <w:r>
        <w:rPr>
          <w:rFonts w:ascii="仿宋" w:eastAsia="仿宋" w:hAnsi="仿宋" w:hint="eastAsia"/>
        </w:rPr>
        <w:t>70.44</w:t>
      </w:r>
      <w:r>
        <w:rPr>
          <w:rFonts w:ascii="仿宋" w:eastAsia="仿宋" w:hAnsi="仿宋" w:hint="eastAsia"/>
          <w:sz w:val="24"/>
          <w:szCs w:val="24"/>
        </w:rPr>
        <w:t>万元，项目资金结余3.56万元。资金明细情况如下：</w:t>
      </w:r>
    </w:p>
    <w:tbl>
      <w:tblPr>
        <w:tblW w:w="8516" w:type="dxa"/>
        <w:tblInd w:w="97" w:type="dxa"/>
        <w:tblLook w:val="04A0"/>
      </w:tblPr>
      <w:tblGrid>
        <w:gridCol w:w="710"/>
        <w:gridCol w:w="1112"/>
        <w:gridCol w:w="2080"/>
        <w:gridCol w:w="1536"/>
        <w:gridCol w:w="998"/>
        <w:gridCol w:w="1088"/>
        <w:gridCol w:w="992"/>
      </w:tblGrid>
      <w:tr w:rsidR="00E04470">
        <w:trPr>
          <w:trHeight w:val="690"/>
        </w:trPr>
        <w:tc>
          <w:tcPr>
            <w:tcW w:w="710" w:type="dxa"/>
            <w:tcBorders>
              <w:top w:val="single" w:sz="8" w:space="0" w:color="auto"/>
              <w:left w:val="single" w:sz="8" w:space="0" w:color="auto"/>
              <w:bottom w:val="single" w:sz="4" w:space="0" w:color="auto"/>
              <w:right w:val="single" w:sz="4" w:space="0" w:color="auto"/>
            </w:tcBorders>
            <w:shd w:val="clear" w:color="auto" w:fill="auto"/>
            <w:noWrap/>
            <w:vAlign w:val="center"/>
          </w:tcPr>
          <w:p w:rsidR="00E04470" w:rsidRDefault="00B86EF1">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序号</w:t>
            </w:r>
          </w:p>
        </w:tc>
        <w:tc>
          <w:tcPr>
            <w:tcW w:w="1112" w:type="dxa"/>
            <w:tcBorders>
              <w:top w:val="single" w:sz="8" w:space="0" w:color="auto"/>
              <w:left w:val="nil"/>
              <w:bottom w:val="single" w:sz="4" w:space="0" w:color="auto"/>
              <w:right w:val="single" w:sz="4" w:space="0" w:color="auto"/>
            </w:tcBorders>
            <w:shd w:val="clear" w:color="auto" w:fill="auto"/>
            <w:vAlign w:val="center"/>
          </w:tcPr>
          <w:p w:rsidR="00E04470" w:rsidRDefault="00B86EF1">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年初预算（万元）</w:t>
            </w:r>
          </w:p>
        </w:tc>
        <w:tc>
          <w:tcPr>
            <w:tcW w:w="2080" w:type="dxa"/>
            <w:tcBorders>
              <w:top w:val="single" w:sz="8" w:space="0" w:color="auto"/>
              <w:left w:val="nil"/>
              <w:bottom w:val="single" w:sz="4" w:space="0" w:color="auto"/>
              <w:right w:val="single" w:sz="4" w:space="0" w:color="auto"/>
            </w:tcBorders>
            <w:shd w:val="clear" w:color="auto" w:fill="auto"/>
            <w:noWrap/>
            <w:vAlign w:val="center"/>
          </w:tcPr>
          <w:p w:rsidR="00E04470" w:rsidRDefault="00B86EF1">
            <w:pPr>
              <w:spacing w:line="240" w:lineRule="auto"/>
              <w:rPr>
                <w:rFonts w:ascii="宋体" w:eastAsia="宋体" w:hAnsi="宋体" w:cs="宋体"/>
                <w:color w:val="000000"/>
                <w:kern w:val="0"/>
                <w:sz w:val="20"/>
                <w:szCs w:val="20"/>
              </w:rPr>
            </w:pPr>
            <w:r>
              <w:rPr>
                <w:rFonts w:ascii="宋体" w:eastAsia="宋体" w:hAnsi="宋体" w:cs="宋体" w:hint="eastAsia"/>
                <w:color w:val="000000"/>
                <w:kern w:val="0"/>
                <w:sz w:val="20"/>
                <w:szCs w:val="20"/>
              </w:rPr>
              <w:t>本年开支项目</w:t>
            </w:r>
          </w:p>
        </w:tc>
        <w:tc>
          <w:tcPr>
            <w:tcW w:w="1536" w:type="dxa"/>
            <w:tcBorders>
              <w:top w:val="single" w:sz="8" w:space="0" w:color="auto"/>
              <w:left w:val="nil"/>
              <w:bottom w:val="single" w:sz="4" w:space="0" w:color="auto"/>
              <w:right w:val="single" w:sz="4" w:space="0" w:color="auto"/>
            </w:tcBorders>
            <w:shd w:val="clear" w:color="auto" w:fill="auto"/>
            <w:noWrap/>
            <w:vAlign w:val="center"/>
          </w:tcPr>
          <w:p w:rsidR="00E04470" w:rsidRDefault="00B86EF1">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本年支出金额（万元）</w:t>
            </w:r>
          </w:p>
        </w:tc>
        <w:tc>
          <w:tcPr>
            <w:tcW w:w="998" w:type="dxa"/>
            <w:tcBorders>
              <w:top w:val="single" w:sz="8" w:space="0" w:color="auto"/>
              <w:left w:val="nil"/>
              <w:bottom w:val="single" w:sz="4" w:space="0" w:color="auto"/>
              <w:right w:val="single" w:sz="4" w:space="0" w:color="auto"/>
            </w:tcBorders>
            <w:shd w:val="clear" w:color="auto" w:fill="auto"/>
            <w:vAlign w:val="center"/>
          </w:tcPr>
          <w:p w:rsidR="00E04470" w:rsidRDefault="00B86EF1">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结余  （万元）</w:t>
            </w:r>
          </w:p>
        </w:tc>
        <w:tc>
          <w:tcPr>
            <w:tcW w:w="1088" w:type="dxa"/>
            <w:tcBorders>
              <w:top w:val="single" w:sz="8" w:space="0" w:color="auto"/>
              <w:left w:val="nil"/>
              <w:bottom w:val="single" w:sz="4" w:space="0" w:color="auto"/>
              <w:right w:val="single" w:sz="4" w:space="0" w:color="auto"/>
            </w:tcBorders>
            <w:shd w:val="clear" w:color="auto" w:fill="auto"/>
            <w:vAlign w:val="center"/>
          </w:tcPr>
          <w:p w:rsidR="00E04470" w:rsidRDefault="00B86EF1">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占支出资金比例</w:t>
            </w:r>
          </w:p>
        </w:tc>
        <w:tc>
          <w:tcPr>
            <w:tcW w:w="992" w:type="dxa"/>
            <w:tcBorders>
              <w:top w:val="single" w:sz="8" w:space="0" w:color="auto"/>
              <w:left w:val="nil"/>
              <w:bottom w:val="single" w:sz="4" w:space="0" w:color="auto"/>
              <w:right w:val="single" w:sz="8" w:space="0" w:color="auto"/>
            </w:tcBorders>
            <w:shd w:val="clear" w:color="auto" w:fill="auto"/>
            <w:vAlign w:val="center"/>
          </w:tcPr>
          <w:p w:rsidR="00E04470" w:rsidRDefault="00B86EF1">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预算执行率</w:t>
            </w:r>
          </w:p>
        </w:tc>
      </w:tr>
      <w:tr w:rsidR="00E04470">
        <w:trPr>
          <w:trHeight w:val="390"/>
        </w:trPr>
        <w:tc>
          <w:tcPr>
            <w:tcW w:w="710" w:type="dxa"/>
            <w:tcBorders>
              <w:top w:val="nil"/>
              <w:left w:val="single" w:sz="8" w:space="0" w:color="auto"/>
              <w:bottom w:val="single" w:sz="4" w:space="0" w:color="auto"/>
              <w:right w:val="single" w:sz="4" w:space="0" w:color="auto"/>
            </w:tcBorders>
            <w:shd w:val="clear" w:color="auto" w:fill="auto"/>
            <w:noWrap/>
            <w:vAlign w:val="center"/>
          </w:tcPr>
          <w:p w:rsidR="00E04470" w:rsidRDefault="00B86EF1">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112" w:type="dxa"/>
            <w:tcBorders>
              <w:left w:val="single" w:sz="4" w:space="0" w:color="auto"/>
              <w:bottom w:val="single" w:sz="4" w:space="0" w:color="auto"/>
              <w:right w:val="single" w:sz="4" w:space="0" w:color="auto"/>
            </w:tcBorders>
            <w:vAlign w:val="center"/>
          </w:tcPr>
          <w:p w:rsidR="00E04470" w:rsidRDefault="00B86EF1">
            <w:pPr>
              <w:spacing w:line="240" w:lineRule="auto"/>
              <w:ind w:firstLineChars="200" w:firstLine="400"/>
              <w:rPr>
                <w:rFonts w:ascii="宋体" w:eastAsia="宋体" w:hAnsi="宋体" w:cs="宋体"/>
                <w:color w:val="000000"/>
                <w:kern w:val="0"/>
                <w:sz w:val="20"/>
                <w:szCs w:val="20"/>
              </w:rPr>
            </w:pPr>
            <w:r>
              <w:rPr>
                <w:rFonts w:ascii="宋体" w:eastAsia="宋体" w:hAnsi="宋体" w:cs="宋体" w:hint="eastAsia"/>
                <w:color w:val="000000"/>
                <w:kern w:val="0"/>
                <w:sz w:val="20"/>
                <w:szCs w:val="20"/>
              </w:rPr>
              <w:t>7</w:t>
            </w:r>
          </w:p>
        </w:tc>
        <w:tc>
          <w:tcPr>
            <w:tcW w:w="2080" w:type="dxa"/>
            <w:tcBorders>
              <w:top w:val="nil"/>
              <w:left w:val="nil"/>
              <w:bottom w:val="single" w:sz="4" w:space="0" w:color="auto"/>
              <w:right w:val="single" w:sz="4" w:space="0" w:color="auto"/>
            </w:tcBorders>
            <w:shd w:val="clear" w:color="auto" w:fill="auto"/>
            <w:noWrap/>
            <w:vAlign w:val="center"/>
          </w:tcPr>
          <w:p w:rsidR="00E04470" w:rsidRDefault="00B86EF1">
            <w:pPr>
              <w:spacing w:line="240" w:lineRule="auto"/>
              <w:rPr>
                <w:rFonts w:ascii="宋体" w:eastAsia="宋体" w:hAnsi="宋体" w:cs="宋体"/>
                <w:color w:val="000000"/>
                <w:kern w:val="0"/>
                <w:sz w:val="20"/>
                <w:szCs w:val="20"/>
              </w:rPr>
            </w:pPr>
            <w:r>
              <w:rPr>
                <w:rFonts w:ascii="仿宋" w:eastAsia="仿宋" w:hAnsi="仿宋" w:cs="宋体" w:hint="eastAsia"/>
                <w:kern w:val="0"/>
                <w:sz w:val="20"/>
                <w:szCs w:val="20"/>
              </w:rPr>
              <w:t>动物疫病抗体检测</w:t>
            </w:r>
          </w:p>
        </w:tc>
        <w:tc>
          <w:tcPr>
            <w:tcW w:w="1536" w:type="dxa"/>
            <w:tcBorders>
              <w:top w:val="nil"/>
              <w:left w:val="nil"/>
              <w:bottom w:val="single" w:sz="4" w:space="0" w:color="auto"/>
              <w:right w:val="single" w:sz="4" w:space="0" w:color="auto"/>
            </w:tcBorders>
            <w:shd w:val="clear" w:color="auto" w:fill="auto"/>
            <w:noWrap/>
            <w:vAlign w:val="center"/>
          </w:tcPr>
          <w:p w:rsidR="00E04470" w:rsidRDefault="00B86EF1">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10.36</w:t>
            </w:r>
          </w:p>
        </w:tc>
        <w:tc>
          <w:tcPr>
            <w:tcW w:w="998" w:type="dxa"/>
            <w:tcBorders>
              <w:top w:val="nil"/>
              <w:left w:val="nil"/>
              <w:bottom w:val="single" w:sz="4" w:space="0" w:color="auto"/>
              <w:right w:val="single" w:sz="4" w:space="0" w:color="auto"/>
            </w:tcBorders>
            <w:shd w:val="clear" w:color="auto" w:fill="auto"/>
            <w:noWrap/>
            <w:vAlign w:val="center"/>
          </w:tcPr>
          <w:p w:rsidR="00E04470" w:rsidRDefault="00B86EF1">
            <w:pPr>
              <w:spacing w:line="24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-3.36</w:t>
            </w:r>
          </w:p>
        </w:tc>
        <w:tc>
          <w:tcPr>
            <w:tcW w:w="1088" w:type="dxa"/>
            <w:tcBorders>
              <w:top w:val="nil"/>
              <w:left w:val="nil"/>
              <w:bottom w:val="single" w:sz="4" w:space="0" w:color="auto"/>
              <w:right w:val="single" w:sz="4" w:space="0" w:color="auto"/>
            </w:tcBorders>
            <w:shd w:val="clear" w:color="auto" w:fill="auto"/>
            <w:noWrap/>
            <w:vAlign w:val="center"/>
          </w:tcPr>
          <w:p w:rsidR="00E04470" w:rsidRDefault="00B86EF1">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14.71%</w:t>
            </w:r>
          </w:p>
        </w:tc>
        <w:tc>
          <w:tcPr>
            <w:tcW w:w="992" w:type="dxa"/>
            <w:tcBorders>
              <w:left w:val="single" w:sz="4" w:space="0" w:color="auto"/>
              <w:bottom w:val="single" w:sz="4" w:space="0" w:color="auto"/>
              <w:right w:val="single" w:sz="8" w:space="0" w:color="auto"/>
            </w:tcBorders>
            <w:vAlign w:val="center"/>
          </w:tcPr>
          <w:p w:rsidR="00E04470" w:rsidRDefault="00B86EF1">
            <w:pPr>
              <w:spacing w:line="240" w:lineRule="auto"/>
              <w:rPr>
                <w:rFonts w:ascii="宋体" w:eastAsia="宋体" w:hAnsi="宋体" w:cs="宋体"/>
                <w:color w:val="000000"/>
                <w:kern w:val="0"/>
                <w:sz w:val="20"/>
                <w:szCs w:val="20"/>
              </w:rPr>
            </w:pPr>
            <w:r>
              <w:rPr>
                <w:rFonts w:ascii="宋体" w:eastAsia="宋体" w:hAnsi="宋体" w:cs="宋体" w:hint="eastAsia"/>
                <w:color w:val="000000"/>
                <w:kern w:val="0"/>
                <w:sz w:val="20"/>
                <w:szCs w:val="20"/>
              </w:rPr>
              <w:t>147.98%</w:t>
            </w:r>
          </w:p>
        </w:tc>
      </w:tr>
      <w:tr w:rsidR="00E04470">
        <w:trPr>
          <w:trHeight w:val="390"/>
        </w:trPr>
        <w:tc>
          <w:tcPr>
            <w:tcW w:w="710" w:type="dxa"/>
            <w:tcBorders>
              <w:top w:val="nil"/>
              <w:left w:val="single" w:sz="8" w:space="0" w:color="auto"/>
              <w:bottom w:val="single" w:sz="4" w:space="0" w:color="auto"/>
              <w:right w:val="single" w:sz="4" w:space="0" w:color="auto"/>
            </w:tcBorders>
            <w:shd w:val="clear" w:color="auto" w:fill="auto"/>
            <w:noWrap/>
            <w:vAlign w:val="center"/>
          </w:tcPr>
          <w:p w:rsidR="00E04470" w:rsidRDefault="00B86EF1">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112" w:type="dxa"/>
            <w:tcBorders>
              <w:left w:val="single" w:sz="4" w:space="0" w:color="auto"/>
              <w:bottom w:val="single" w:sz="4" w:space="0" w:color="auto"/>
              <w:right w:val="single" w:sz="4" w:space="0" w:color="auto"/>
            </w:tcBorders>
            <w:vAlign w:val="center"/>
          </w:tcPr>
          <w:p w:rsidR="00E04470" w:rsidRDefault="00B86EF1">
            <w:pPr>
              <w:spacing w:line="240" w:lineRule="auto"/>
              <w:ind w:firstLineChars="150" w:firstLine="300"/>
              <w:rPr>
                <w:rFonts w:ascii="宋体" w:eastAsia="宋体" w:hAnsi="宋体" w:cs="宋体"/>
                <w:color w:val="000000"/>
                <w:kern w:val="0"/>
                <w:sz w:val="20"/>
                <w:szCs w:val="20"/>
              </w:rPr>
            </w:pPr>
            <w:r>
              <w:rPr>
                <w:rFonts w:ascii="宋体" w:eastAsia="宋体" w:hAnsi="宋体" w:cs="宋体" w:hint="eastAsia"/>
                <w:color w:val="000000"/>
                <w:kern w:val="0"/>
                <w:sz w:val="20"/>
                <w:szCs w:val="20"/>
              </w:rPr>
              <w:t>40</w:t>
            </w:r>
          </w:p>
        </w:tc>
        <w:tc>
          <w:tcPr>
            <w:tcW w:w="2080" w:type="dxa"/>
            <w:tcBorders>
              <w:top w:val="nil"/>
              <w:left w:val="nil"/>
              <w:bottom w:val="single" w:sz="4" w:space="0" w:color="auto"/>
              <w:right w:val="single" w:sz="4" w:space="0" w:color="auto"/>
            </w:tcBorders>
            <w:shd w:val="clear" w:color="auto" w:fill="auto"/>
            <w:noWrap/>
            <w:vAlign w:val="center"/>
          </w:tcPr>
          <w:p w:rsidR="00E04470" w:rsidRDefault="00B86EF1">
            <w:pPr>
              <w:spacing w:line="240" w:lineRule="auto"/>
              <w:rPr>
                <w:rFonts w:ascii="宋体" w:eastAsia="宋体" w:hAnsi="宋体" w:cs="宋体"/>
                <w:color w:val="000000"/>
                <w:kern w:val="0"/>
                <w:sz w:val="20"/>
                <w:szCs w:val="20"/>
              </w:rPr>
            </w:pPr>
            <w:r>
              <w:rPr>
                <w:rFonts w:ascii="仿宋" w:eastAsia="仿宋" w:hAnsi="仿宋" w:cs="宋体" w:hint="eastAsia"/>
                <w:kern w:val="0"/>
                <w:sz w:val="20"/>
                <w:szCs w:val="20"/>
              </w:rPr>
              <w:t>产品抽检</w:t>
            </w:r>
          </w:p>
        </w:tc>
        <w:tc>
          <w:tcPr>
            <w:tcW w:w="1536" w:type="dxa"/>
            <w:tcBorders>
              <w:top w:val="nil"/>
              <w:left w:val="nil"/>
              <w:bottom w:val="single" w:sz="4" w:space="0" w:color="auto"/>
              <w:right w:val="single" w:sz="4" w:space="0" w:color="auto"/>
            </w:tcBorders>
            <w:shd w:val="clear" w:color="auto" w:fill="auto"/>
            <w:noWrap/>
            <w:vAlign w:val="center"/>
          </w:tcPr>
          <w:p w:rsidR="00E04470" w:rsidRDefault="00B86EF1">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8.36</w:t>
            </w:r>
          </w:p>
        </w:tc>
        <w:tc>
          <w:tcPr>
            <w:tcW w:w="998" w:type="dxa"/>
            <w:tcBorders>
              <w:top w:val="nil"/>
              <w:left w:val="nil"/>
              <w:bottom w:val="single" w:sz="4" w:space="0" w:color="auto"/>
              <w:right w:val="single" w:sz="4" w:space="0" w:color="auto"/>
            </w:tcBorders>
            <w:shd w:val="clear" w:color="auto" w:fill="auto"/>
            <w:noWrap/>
            <w:vAlign w:val="center"/>
          </w:tcPr>
          <w:p w:rsidR="00E04470" w:rsidRDefault="00B86EF1">
            <w:pPr>
              <w:spacing w:line="24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31.64</w:t>
            </w:r>
          </w:p>
        </w:tc>
        <w:tc>
          <w:tcPr>
            <w:tcW w:w="1088" w:type="dxa"/>
            <w:tcBorders>
              <w:top w:val="nil"/>
              <w:left w:val="nil"/>
              <w:bottom w:val="single" w:sz="4" w:space="0" w:color="auto"/>
              <w:right w:val="single" w:sz="4" w:space="0" w:color="auto"/>
            </w:tcBorders>
            <w:shd w:val="clear" w:color="auto" w:fill="auto"/>
            <w:noWrap/>
            <w:vAlign w:val="center"/>
          </w:tcPr>
          <w:p w:rsidR="00E04470" w:rsidRDefault="00B86EF1">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11.87%</w:t>
            </w:r>
          </w:p>
        </w:tc>
        <w:tc>
          <w:tcPr>
            <w:tcW w:w="992" w:type="dxa"/>
            <w:tcBorders>
              <w:left w:val="single" w:sz="4" w:space="0" w:color="auto"/>
              <w:bottom w:val="single" w:sz="4" w:space="0" w:color="auto"/>
              <w:right w:val="single" w:sz="8" w:space="0" w:color="auto"/>
            </w:tcBorders>
            <w:vAlign w:val="center"/>
          </w:tcPr>
          <w:p w:rsidR="00E04470" w:rsidRDefault="00B86EF1">
            <w:pPr>
              <w:spacing w:line="240" w:lineRule="auto"/>
              <w:rPr>
                <w:rFonts w:ascii="宋体" w:eastAsia="宋体" w:hAnsi="宋体" w:cs="宋体"/>
                <w:color w:val="000000"/>
                <w:kern w:val="0"/>
                <w:sz w:val="20"/>
                <w:szCs w:val="20"/>
              </w:rPr>
            </w:pPr>
            <w:r>
              <w:rPr>
                <w:rFonts w:ascii="宋体" w:eastAsia="宋体" w:hAnsi="宋体" w:cs="宋体" w:hint="eastAsia"/>
                <w:color w:val="000000"/>
                <w:kern w:val="0"/>
                <w:sz w:val="20"/>
                <w:szCs w:val="20"/>
              </w:rPr>
              <w:t>79.09%</w:t>
            </w:r>
          </w:p>
        </w:tc>
      </w:tr>
      <w:tr w:rsidR="00E04470">
        <w:trPr>
          <w:trHeight w:val="390"/>
        </w:trPr>
        <w:tc>
          <w:tcPr>
            <w:tcW w:w="710" w:type="dxa"/>
            <w:tcBorders>
              <w:top w:val="nil"/>
              <w:left w:val="single" w:sz="8" w:space="0" w:color="auto"/>
              <w:bottom w:val="single" w:sz="4" w:space="0" w:color="auto"/>
              <w:right w:val="single" w:sz="4" w:space="0" w:color="auto"/>
            </w:tcBorders>
            <w:shd w:val="clear" w:color="auto" w:fill="auto"/>
            <w:noWrap/>
            <w:vAlign w:val="center"/>
          </w:tcPr>
          <w:p w:rsidR="00E04470" w:rsidRDefault="00B86EF1">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112" w:type="dxa"/>
            <w:tcBorders>
              <w:left w:val="single" w:sz="4" w:space="0" w:color="auto"/>
              <w:bottom w:val="single" w:sz="4" w:space="0" w:color="auto"/>
              <w:right w:val="single" w:sz="4" w:space="0" w:color="auto"/>
            </w:tcBorders>
            <w:vAlign w:val="center"/>
          </w:tcPr>
          <w:p w:rsidR="00E04470" w:rsidRDefault="00B86EF1">
            <w:pPr>
              <w:spacing w:line="240" w:lineRule="auto"/>
              <w:ind w:firstLineChars="200" w:firstLine="400"/>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2080" w:type="dxa"/>
            <w:tcBorders>
              <w:top w:val="nil"/>
              <w:left w:val="nil"/>
              <w:bottom w:val="single" w:sz="4" w:space="0" w:color="auto"/>
              <w:right w:val="single" w:sz="4" w:space="0" w:color="auto"/>
            </w:tcBorders>
            <w:shd w:val="clear" w:color="auto" w:fill="auto"/>
            <w:noWrap/>
            <w:vAlign w:val="center"/>
          </w:tcPr>
          <w:p w:rsidR="00E04470" w:rsidRDefault="00B86EF1">
            <w:pPr>
              <w:spacing w:line="240" w:lineRule="auto"/>
              <w:rPr>
                <w:rFonts w:ascii="宋体" w:eastAsia="宋体" w:hAnsi="宋体" w:cs="宋体"/>
                <w:color w:val="000000"/>
                <w:kern w:val="0"/>
                <w:sz w:val="20"/>
                <w:szCs w:val="20"/>
              </w:rPr>
            </w:pPr>
            <w:r>
              <w:rPr>
                <w:rFonts w:ascii="仿宋" w:eastAsia="仿宋" w:hAnsi="仿宋" w:cs="宋体" w:hint="eastAsia"/>
                <w:kern w:val="0"/>
                <w:sz w:val="20"/>
                <w:szCs w:val="20"/>
              </w:rPr>
              <w:t>档案资料管理</w:t>
            </w:r>
          </w:p>
        </w:tc>
        <w:tc>
          <w:tcPr>
            <w:tcW w:w="1536" w:type="dxa"/>
            <w:tcBorders>
              <w:top w:val="nil"/>
              <w:left w:val="nil"/>
              <w:bottom w:val="single" w:sz="4" w:space="0" w:color="auto"/>
              <w:right w:val="single" w:sz="4" w:space="0" w:color="auto"/>
            </w:tcBorders>
            <w:shd w:val="clear" w:color="auto" w:fill="auto"/>
            <w:noWrap/>
            <w:vAlign w:val="center"/>
          </w:tcPr>
          <w:p w:rsidR="00E04470" w:rsidRDefault="00B86EF1">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3.19</w:t>
            </w:r>
          </w:p>
        </w:tc>
        <w:tc>
          <w:tcPr>
            <w:tcW w:w="998" w:type="dxa"/>
            <w:tcBorders>
              <w:top w:val="nil"/>
              <w:left w:val="nil"/>
              <w:bottom w:val="single" w:sz="4" w:space="0" w:color="auto"/>
              <w:right w:val="single" w:sz="4" w:space="0" w:color="auto"/>
            </w:tcBorders>
            <w:shd w:val="clear" w:color="auto" w:fill="auto"/>
            <w:noWrap/>
            <w:vAlign w:val="center"/>
          </w:tcPr>
          <w:p w:rsidR="00E04470" w:rsidRDefault="00B86EF1">
            <w:pPr>
              <w:spacing w:line="24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1.81</w:t>
            </w:r>
          </w:p>
        </w:tc>
        <w:tc>
          <w:tcPr>
            <w:tcW w:w="1088" w:type="dxa"/>
            <w:tcBorders>
              <w:top w:val="nil"/>
              <w:left w:val="nil"/>
              <w:bottom w:val="single" w:sz="4" w:space="0" w:color="auto"/>
              <w:right w:val="single" w:sz="4" w:space="0" w:color="auto"/>
            </w:tcBorders>
            <w:shd w:val="clear" w:color="auto" w:fill="auto"/>
            <w:noWrap/>
            <w:vAlign w:val="center"/>
          </w:tcPr>
          <w:p w:rsidR="00E04470" w:rsidRDefault="00B86EF1">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4.53%</w:t>
            </w:r>
          </w:p>
        </w:tc>
        <w:tc>
          <w:tcPr>
            <w:tcW w:w="992" w:type="dxa"/>
            <w:tcBorders>
              <w:left w:val="single" w:sz="4" w:space="0" w:color="auto"/>
              <w:bottom w:val="single" w:sz="4" w:space="0" w:color="auto"/>
              <w:right w:val="single" w:sz="8" w:space="0" w:color="auto"/>
            </w:tcBorders>
            <w:vAlign w:val="center"/>
          </w:tcPr>
          <w:p w:rsidR="00E04470" w:rsidRDefault="00B86EF1">
            <w:pPr>
              <w:spacing w:line="240" w:lineRule="auto"/>
              <w:rPr>
                <w:rFonts w:ascii="宋体" w:eastAsia="宋体" w:hAnsi="宋体" w:cs="宋体"/>
                <w:color w:val="000000"/>
                <w:kern w:val="0"/>
                <w:sz w:val="20"/>
                <w:szCs w:val="20"/>
              </w:rPr>
            </w:pPr>
            <w:r>
              <w:rPr>
                <w:rFonts w:ascii="宋体" w:eastAsia="宋体" w:hAnsi="宋体" w:cs="宋体" w:hint="eastAsia"/>
                <w:color w:val="000000"/>
                <w:kern w:val="0"/>
                <w:sz w:val="20"/>
                <w:szCs w:val="20"/>
              </w:rPr>
              <w:t>63.88%</w:t>
            </w:r>
          </w:p>
        </w:tc>
      </w:tr>
      <w:tr w:rsidR="00E04470">
        <w:trPr>
          <w:trHeight w:val="390"/>
        </w:trPr>
        <w:tc>
          <w:tcPr>
            <w:tcW w:w="710" w:type="dxa"/>
            <w:tcBorders>
              <w:top w:val="nil"/>
              <w:left w:val="single" w:sz="8" w:space="0" w:color="auto"/>
              <w:bottom w:val="single" w:sz="4" w:space="0" w:color="auto"/>
              <w:right w:val="single" w:sz="4" w:space="0" w:color="auto"/>
            </w:tcBorders>
            <w:shd w:val="clear" w:color="auto" w:fill="auto"/>
            <w:noWrap/>
            <w:vAlign w:val="center"/>
          </w:tcPr>
          <w:p w:rsidR="00E04470" w:rsidRDefault="00B86EF1">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1112" w:type="dxa"/>
            <w:tcBorders>
              <w:left w:val="single" w:sz="4" w:space="0" w:color="auto"/>
              <w:bottom w:val="single" w:sz="4" w:space="0" w:color="auto"/>
              <w:right w:val="single" w:sz="4" w:space="0" w:color="auto"/>
            </w:tcBorders>
            <w:vAlign w:val="center"/>
          </w:tcPr>
          <w:p w:rsidR="00E04470" w:rsidRDefault="00B86EF1">
            <w:pPr>
              <w:spacing w:line="240" w:lineRule="auto"/>
              <w:ind w:firstLineChars="150" w:firstLine="300"/>
              <w:rPr>
                <w:rFonts w:ascii="宋体" w:eastAsia="宋体" w:hAnsi="宋体" w:cs="宋体"/>
                <w:color w:val="000000"/>
                <w:kern w:val="0"/>
                <w:sz w:val="20"/>
                <w:szCs w:val="20"/>
              </w:rPr>
            </w:pPr>
            <w:r>
              <w:rPr>
                <w:rFonts w:ascii="宋体" w:eastAsia="宋体" w:hAnsi="宋体" w:cs="宋体" w:hint="eastAsia"/>
                <w:color w:val="000000"/>
                <w:kern w:val="0"/>
                <w:sz w:val="20"/>
                <w:szCs w:val="20"/>
              </w:rPr>
              <w:t>22</w:t>
            </w:r>
          </w:p>
        </w:tc>
        <w:tc>
          <w:tcPr>
            <w:tcW w:w="2080" w:type="dxa"/>
            <w:tcBorders>
              <w:top w:val="nil"/>
              <w:left w:val="nil"/>
              <w:bottom w:val="single" w:sz="4" w:space="0" w:color="auto"/>
              <w:right w:val="single" w:sz="4" w:space="0" w:color="auto"/>
            </w:tcBorders>
            <w:shd w:val="clear" w:color="auto" w:fill="auto"/>
            <w:noWrap/>
            <w:vAlign w:val="center"/>
          </w:tcPr>
          <w:p w:rsidR="00E04470" w:rsidRDefault="00B86EF1">
            <w:pPr>
              <w:spacing w:line="240" w:lineRule="auto"/>
              <w:rPr>
                <w:rFonts w:ascii="宋体" w:eastAsia="宋体" w:hAnsi="宋体" w:cs="宋体"/>
                <w:color w:val="000000"/>
                <w:kern w:val="0"/>
                <w:sz w:val="20"/>
                <w:szCs w:val="20"/>
              </w:rPr>
            </w:pPr>
            <w:r>
              <w:rPr>
                <w:rFonts w:ascii="仿宋" w:eastAsia="仿宋" w:hAnsi="仿宋" w:cs="宋体" w:hint="eastAsia"/>
                <w:kern w:val="0"/>
                <w:sz w:val="20"/>
                <w:szCs w:val="20"/>
              </w:rPr>
              <w:t>人员培训与资质认证</w:t>
            </w:r>
          </w:p>
        </w:tc>
        <w:tc>
          <w:tcPr>
            <w:tcW w:w="1536" w:type="dxa"/>
            <w:tcBorders>
              <w:top w:val="nil"/>
              <w:left w:val="nil"/>
              <w:bottom w:val="single" w:sz="4" w:space="0" w:color="auto"/>
              <w:right w:val="single" w:sz="4" w:space="0" w:color="auto"/>
            </w:tcBorders>
            <w:shd w:val="clear" w:color="auto" w:fill="auto"/>
            <w:noWrap/>
            <w:vAlign w:val="center"/>
          </w:tcPr>
          <w:p w:rsidR="00E04470" w:rsidRDefault="00B86EF1">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48.53</w:t>
            </w:r>
          </w:p>
        </w:tc>
        <w:tc>
          <w:tcPr>
            <w:tcW w:w="998" w:type="dxa"/>
            <w:tcBorders>
              <w:top w:val="nil"/>
              <w:left w:val="nil"/>
              <w:bottom w:val="single" w:sz="4" w:space="0" w:color="auto"/>
              <w:right w:val="single" w:sz="4" w:space="0" w:color="auto"/>
            </w:tcBorders>
            <w:shd w:val="clear" w:color="auto" w:fill="auto"/>
            <w:noWrap/>
            <w:vAlign w:val="center"/>
          </w:tcPr>
          <w:p w:rsidR="00E04470" w:rsidRDefault="00B86EF1">
            <w:pPr>
              <w:spacing w:line="24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-26.53</w:t>
            </w:r>
          </w:p>
        </w:tc>
        <w:tc>
          <w:tcPr>
            <w:tcW w:w="1088" w:type="dxa"/>
            <w:tcBorders>
              <w:top w:val="nil"/>
              <w:left w:val="nil"/>
              <w:bottom w:val="single" w:sz="4" w:space="0" w:color="auto"/>
              <w:right w:val="single" w:sz="4" w:space="0" w:color="auto"/>
            </w:tcBorders>
            <w:shd w:val="clear" w:color="auto" w:fill="auto"/>
            <w:noWrap/>
            <w:vAlign w:val="center"/>
          </w:tcPr>
          <w:p w:rsidR="00E04470" w:rsidRDefault="00B86EF1">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68.89%</w:t>
            </w:r>
          </w:p>
        </w:tc>
        <w:tc>
          <w:tcPr>
            <w:tcW w:w="992" w:type="dxa"/>
            <w:tcBorders>
              <w:left w:val="single" w:sz="4" w:space="0" w:color="auto"/>
              <w:bottom w:val="single" w:sz="4" w:space="0" w:color="auto"/>
              <w:right w:val="single" w:sz="8" w:space="0" w:color="auto"/>
            </w:tcBorders>
            <w:vAlign w:val="center"/>
          </w:tcPr>
          <w:p w:rsidR="00E04470" w:rsidRDefault="00B86EF1">
            <w:pPr>
              <w:spacing w:line="240" w:lineRule="auto"/>
              <w:rPr>
                <w:rFonts w:ascii="宋体" w:eastAsia="宋体" w:hAnsi="宋体" w:cs="宋体"/>
                <w:color w:val="000000"/>
                <w:kern w:val="0"/>
                <w:sz w:val="20"/>
                <w:szCs w:val="20"/>
              </w:rPr>
            </w:pPr>
            <w:r>
              <w:rPr>
                <w:rFonts w:ascii="宋体" w:eastAsia="宋体" w:hAnsi="宋体" w:cs="宋体" w:hint="eastAsia"/>
                <w:color w:val="000000"/>
                <w:kern w:val="0"/>
                <w:sz w:val="20"/>
                <w:szCs w:val="20"/>
              </w:rPr>
              <w:t>220.58%</w:t>
            </w:r>
          </w:p>
        </w:tc>
      </w:tr>
      <w:tr w:rsidR="00E04470">
        <w:trPr>
          <w:trHeight w:val="390"/>
        </w:trPr>
        <w:tc>
          <w:tcPr>
            <w:tcW w:w="710" w:type="dxa"/>
            <w:tcBorders>
              <w:top w:val="nil"/>
              <w:left w:val="single" w:sz="8" w:space="0" w:color="auto"/>
              <w:bottom w:val="single" w:sz="8" w:space="0" w:color="auto"/>
              <w:right w:val="single" w:sz="4" w:space="0" w:color="auto"/>
            </w:tcBorders>
            <w:shd w:val="clear" w:color="auto" w:fill="auto"/>
            <w:noWrap/>
            <w:vAlign w:val="center"/>
          </w:tcPr>
          <w:p w:rsidR="00E04470" w:rsidRDefault="00B86EF1">
            <w:pPr>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合计</w:t>
            </w:r>
          </w:p>
        </w:tc>
        <w:tc>
          <w:tcPr>
            <w:tcW w:w="1112" w:type="dxa"/>
            <w:tcBorders>
              <w:top w:val="nil"/>
              <w:left w:val="nil"/>
              <w:bottom w:val="single" w:sz="8" w:space="0" w:color="auto"/>
              <w:right w:val="single" w:sz="4" w:space="0" w:color="auto"/>
            </w:tcBorders>
            <w:shd w:val="clear" w:color="auto" w:fill="auto"/>
            <w:noWrap/>
            <w:vAlign w:val="center"/>
          </w:tcPr>
          <w:p w:rsidR="00E04470" w:rsidRDefault="006738ED">
            <w:pPr>
              <w:spacing w:line="240" w:lineRule="auto"/>
              <w:jc w:val="center"/>
              <w:rPr>
                <w:rFonts w:ascii="宋体" w:eastAsia="宋体" w:hAnsi="宋体" w:cs="宋体"/>
                <w:color w:val="000000"/>
                <w:kern w:val="0"/>
                <w:sz w:val="20"/>
                <w:szCs w:val="20"/>
              </w:rPr>
            </w:pPr>
            <w:r>
              <w:rPr>
                <w:rFonts w:ascii="宋体" w:eastAsia="宋体" w:hAnsi="宋体" w:cs="宋体"/>
                <w:color w:val="000000"/>
                <w:kern w:val="0"/>
                <w:sz w:val="20"/>
                <w:szCs w:val="20"/>
              </w:rPr>
              <w:fldChar w:fldCharType="begin"/>
            </w:r>
            <w:r w:rsidR="00B86EF1">
              <w:rPr>
                <w:rFonts w:ascii="宋体" w:eastAsia="宋体" w:hAnsi="宋体" w:cs="宋体"/>
                <w:color w:val="000000"/>
                <w:kern w:val="0"/>
                <w:sz w:val="20"/>
                <w:szCs w:val="20"/>
              </w:rPr>
              <w:instrText xml:space="preserve"> </w:instrText>
            </w:r>
            <w:r w:rsidR="00B86EF1">
              <w:rPr>
                <w:rFonts w:ascii="宋体" w:eastAsia="宋体" w:hAnsi="宋体" w:cs="宋体" w:hint="eastAsia"/>
                <w:color w:val="000000"/>
                <w:kern w:val="0"/>
                <w:sz w:val="20"/>
                <w:szCs w:val="20"/>
              </w:rPr>
              <w:instrText>=SUM(ABOVE)</w:instrText>
            </w:r>
            <w:r w:rsidR="00B86EF1">
              <w:rPr>
                <w:rFonts w:ascii="宋体" w:eastAsia="宋体" w:hAnsi="宋体" w:cs="宋体"/>
                <w:color w:val="000000"/>
                <w:kern w:val="0"/>
                <w:sz w:val="20"/>
                <w:szCs w:val="20"/>
              </w:rPr>
              <w:instrText xml:space="preserve"> </w:instrText>
            </w:r>
            <w:r>
              <w:rPr>
                <w:rFonts w:ascii="宋体" w:eastAsia="宋体" w:hAnsi="宋体" w:cs="宋体"/>
                <w:color w:val="000000"/>
                <w:kern w:val="0"/>
                <w:sz w:val="20"/>
                <w:szCs w:val="20"/>
              </w:rPr>
              <w:fldChar w:fldCharType="separate"/>
            </w:r>
            <w:r w:rsidR="00B86EF1">
              <w:rPr>
                <w:rFonts w:ascii="宋体" w:eastAsia="宋体" w:hAnsi="宋体" w:cs="宋体"/>
                <w:color w:val="000000"/>
                <w:kern w:val="0"/>
                <w:sz w:val="20"/>
                <w:szCs w:val="20"/>
              </w:rPr>
              <w:t>74</w:t>
            </w:r>
            <w:r>
              <w:rPr>
                <w:rFonts w:ascii="宋体" w:eastAsia="宋体" w:hAnsi="宋体" w:cs="宋体"/>
                <w:color w:val="000000"/>
                <w:kern w:val="0"/>
                <w:sz w:val="20"/>
                <w:szCs w:val="20"/>
              </w:rPr>
              <w:fldChar w:fldCharType="end"/>
            </w:r>
          </w:p>
        </w:tc>
        <w:tc>
          <w:tcPr>
            <w:tcW w:w="2080" w:type="dxa"/>
            <w:tcBorders>
              <w:top w:val="nil"/>
              <w:left w:val="nil"/>
              <w:bottom w:val="single" w:sz="8" w:space="0" w:color="auto"/>
              <w:right w:val="single" w:sz="4" w:space="0" w:color="auto"/>
            </w:tcBorders>
            <w:shd w:val="clear" w:color="auto" w:fill="auto"/>
            <w:noWrap/>
            <w:vAlign w:val="center"/>
          </w:tcPr>
          <w:p w:rsidR="00E04470" w:rsidRDefault="00B86EF1">
            <w:pPr>
              <w:spacing w:line="240" w:lineRule="auto"/>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536" w:type="dxa"/>
            <w:tcBorders>
              <w:top w:val="nil"/>
              <w:left w:val="nil"/>
              <w:bottom w:val="single" w:sz="8" w:space="0" w:color="auto"/>
              <w:right w:val="single" w:sz="4" w:space="0" w:color="auto"/>
            </w:tcBorders>
            <w:shd w:val="clear" w:color="auto" w:fill="auto"/>
            <w:noWrap/>
            <w:vAlign w:val="center"/>
          </w:tcPr>
          <w:p w:rsidR="00E04470" w:rsidRDefault="006738ED">
            <w:pPr>
              <w:spacing w:line="240" w:lineRule="auto"/>
              <w:jc w:val="center"/>
              <w:rPr>
                <w:rFonts w:ascii="宋体" w:eastAsia="宋体" w:hAnsi="宋体" w:cs="宋体"/>
                <w:color w:val="000000"/>
                <w:kern w:val="0"/>
                <w:sz w:val="20"/>
                <w:szCs w:val="20"/>
              </w:rPr>
            </w:pPr>
            <w:r>
              <w:rPr>
                <w:rFonts w:ascii="宋体" w:eastAsia="宋体" w:hAnsi="宋体" w:cs="宋体"/>
                <w:color w:val="000000"/>
                <w:kern w:val="0"/>
                <w:sz w:val="20"/>
                <w:szCs w:val="20"/>
              </w:rPr>
              <w:fldChar w:fldCharType="begin"/>
            </w:r>
            <w:r w:rsidR="00B86EF1">
              <w:rPr>
                <w:rFonts w:ascii="宋体" w:eastAsia="宋体" w:hAnsi="宋体" w:cs="宋体"/>
                <w:color w:val="000000"/>
                <w:kern w:val="0"/>
                <w:sz w:val="20"/>
                <w:szCs w:val="20"/>
              </w:rPr>
              <w:instrText xml:space="preserve"> =SUM(ABOVE) </w:instrText>
            </w:r>
            <w:r>
              <w:rPr>
                <w:rFonts w:ascii="宋体" w:eastAsia="宋体" w:hAnsi="宋体" w:cs="宋体"/>
                <w:color w:val="000000"/>
                <w:kern w:val="0"/>
                <w:sz w:val="20"/>
                <w:szCs w:val="20"/>
              </w:rPr>
              <w:fldChar w:fldCharType="separate"/>
            </w:r>
            <w:r w:rsidR="00B86EF1">
              <w:rPr>
                <w:rFonts w:ascii="宋体" w:eastAsia="宋体" w:hAnsi="宋体" w:cs="宋体"/>
                <w:color w:val="000000"/>
                <w:kern w:val="0"/>
                <w:sz w:val="20"/>
                <w:szCs w:val="20"/>
              </w:rPr>
              <w:t>70.44</w:t>
            </w:r>
            <w:r>
              <w:rPr>
                <w:rFonts w:ascii="宋体" w:eastAsia="宋体" w:hAnsi="宋体" w:cs="宋体"/>
                <w:color w:val="000000"/>
                <w:kern w:val="0"/>
                <w:sz w:val="20"/>
                <w:szCs w:val="20"/>
              </w:rPr>
              <w:fldChar w:fldCharType="end"/>
            </w:r>
          </w:p>
        </w:tc>
        <w:tc>
          <w:tcPr>
            <w:tcW w:w="998" w:type="dxa"/>
            <w:tcBorders>
              <w:top w:val="nil"/>
              <w:left w:val="nil"/>
              <w:bottom w:val="single" w:sz="8" w:space="0" w:color="auto"/>
              <w:right w:val="single" w:sz="4" w:space="0" w:color="auto"/>
            </w:tcBorders>
            <w:shd w:val="clear" w:color="auto" w:fill="auto"/>
            <w:noWrap/>
            <w:vAlign w:val="center"/>
          </w:tcPr>
          <w:p w:rsidR="00E04470" w:rsidRDefault="006738ED">
            <w:pPr>
              <w:spacing w:line="240" w:lineRule="auto"/>
              <w:jc w:val="right"/>
              <w:rPr>
                <w:rFonts w:ascii="宋体" w:eastAsia="宋体" w:hAnsi="宋体" w:cs="宋体"/>
                <w:color w:val="000000"/>
                <w:kern w:val="0"/>
                <w:sz w:val="20"/>
                <w:szCs w:val="20"/>
              </w:rPr>
            </w:pPr>
            <w:r>
              <w:rPr>
                <w:rFonts w:ascii="宋体" w:eastAsia="宋体" w:hAnsi="宋体" w:cs="宋体"/>
                <w:color w:val="000000"/>
                <w:kern w:val="0"/>
                <w:sz w:val="20"/>
                <w:szCs w:val="20"/>
              </w:rPr>
              <w:fldChar w:fldCharType="begin"/>
            </w:r>
            <w:r w:rsidR="00B86EF1">
              <w:rPr>
                <w:rFonts w:ascii="宋体" w:eastAsia="宋体" w:hAnsi="宋体" w:cs="宋体"/>
                <w:color w:val="000000"/>
                <w:kern w:val="0"/>
                <w:sz w:val="20"/>
                <w:szCs w:val="20"/>
              </w:rPr>
              <w:instrText xml:space="preserve"> =SUM(ABOVE) </w:instrText>
            </w:r>
            <w:r>
              <w:rPr>
                <w:rFonts w:ascii="宋体" w:eastAsia="宋体" w:hAnsi="宋体" w:cs="宋体"/>
                <w:color w:val="000000"/>
                <w:kern w:val="0"/>
                <w:sz w:val="20"/>
                <w:szCs w:val="20"/>
              </w:rPr>
              <w:fldChar w:fldCharType="separate"/>
            </w:r>
            <w:r w:rsidR="00B86EF1">
              <w:rPr>
                <w:rFonts w:ascii="宋体" w:eastAsia="宋体" w:hAnsi="宋体" w:cs="宋体"/>
                <w:color w:val="000000"/>
                <w:kern w:val="0"/>
                <w:sz w:val="20"/>
                <w:szCs w:val="20"/>
              </w:rPr>
              <w:t>3.56</w:t>
            </w:r>
            <w:r>
              <w:rPr>
                <w:rFonts w:ascii="宋体" w:eastAsia="宋体" w:hAnsi="宋体" w:cs="宋体"/>
                <w:color w:val="000000"/>
                <w:kern w:val="0"/>
                <w:sz w:val="20"/>
                <w:szCs w:val="20"/>
              </w:rPr>
              <w:fldChar w:fldCharType="end"/>
            </w:r>
          </w:p>
        </w:tc>
        <w:tc>
          <w:tcPr>
            <w:tcW w:w="1088" w:type="dxa"/>
            <w:tcBorders>
              <w:top w:val="nil"/>
              <w:left w:val="nil"/>
              <w:bottom w:val="single" w:sz="8" w:space="0" w:color="auto"/>
              <w:right w:val="single" w:sz="4" w:space="0" w:color="auto"/>
            </w:tcBorders>
            <w:shd w:val="clear" w:color="auto" w:fill="auto"/>
            <w:noWrap/>
            <w:vAlign w:val="center"/>
          </w:tcPr>
          <w:p w:rsidR="00E04470" w:rsidRDefault="006738ED">
            <w:pPr>
              <w:spacing w:line="240" w:lineRule="auto"/>
              <w:jc w:val="center"/>
              <w:rPr>
                <w:rFonts w:ascii="宋体" w:eastAsia="宋体" w:hAnsi="宋体" w:cs="宋体"/>
                <w:color w:val="000000"/>
                <w:kern w:val="0"/>
                <w:sz w:val="20"/>
                <w:szCs w:val="20"/>
              </w:rPr>
            </w:pPr>
            <w:r>
              <w:rPr>
                <w:rFonts w:ascii="宋体" w:eastAsia="宋体" w:hAnsi="宋体" w:cs="宋体"/>
                <w:color w:val="000000"/>
                <w:kern w:val="0"/>
                <w:sz w:val="20"/>
                <w:szCs w:val="20"/>
              </w:rPr>
              <w:fldChar w:fldCharType="begin"/>
            </w:r>
            <w:r w:rsidR="00B86EF1">
              <w:rPr>
                <w:rFonts w:ascii="宋体" w:eastAsia="宋体" w:hAnsi="宋体" w:cs="宋体"/>
                <w:color w:val="000000"/>
                <w:kern w:val="0"/>
                <w:sz w:val="20"/>
                <w:szCs w:val="20"/>
              </w:rPr>
              <w:instrText xml:space="preserve"> =SUM(ABOVE)*100 \# "0.00%" </w:instrText>
            </w:r>
            <w:r>
              <w:rPr>
                <w:rFonts w:ascii="宋体" w:eastAsia="宋体" w:hAnsi="宋体" w:cs="宋体"/>
                <w:color w:val="000000"/>
                <w:kern w:val="0"/>
                <w:sz w:val="20"/>
                <w:szCs w:val="20"/>
              </w:rPr>
              <w:fldChar w:fldCharType="separate"/>
            </w:r>
            <w:r w:rsidR="00B86EF1">
              <w:rPr>
                <w:rFonts w:ascii="宋体" w:eastAsia="宋体" w:hAnsi="宋体" w:cs="宋体"/>
                <w:color w:val="000000"/>
                <w:kern w:val="0"/>
                <w:sz w:val="20"/>
                <w:szCs w:val="20"/>
              </w:rPr>
              <w:t>100.00%</w:t>
            </w:r>
            <w:r>
              <w:rPr>
                <w:rFonts w:ascii="宋体" w:eastAsia="宋体" w:hAnsi="宋体" w:cs="宋体"/>
                <w:color w:val="000000"/>
                <w:kern w:val="0"/>
                <w:sz w:val="20"/>
                <w:szCs w:val="20"/>
              </w:rPr>
              <w:fldChar w:fldCharType="end"/>
            </w:r>
          </w:p>
        </w:tc>
        <w:tc>
          <w:tcPr>
            <w:tcW w:w="992" w:type="dxa"/>
            <w:tcBorders>
              <w:top w:val="nil"/>
              <w:left w:val="nil"/>
              <w:bottom w:val="single" w:sz="8" w:space="0" w:color="auto"/>
              <w:right w:val="single" w:sz="8" w:space="0" w:color="auto"/>
            </w:tcBorders>
            <w:shd w:val="clear" w:color="auto" w:fill="auto"/>
            <w:noWrap/>
            <w:vAlign w:val="center"/>
          </w:tcPr>
          <w:p w:rsidR="00E04470" w:rsidRDefault="00B86EF1">
            <w:pPr>
              <w:spacing w:line="24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95.19%</w:t>
            </w:r>
          </w:p>
        </w:tc>
      </w:tr>
    </w:tbl>
    <w:p w:rsidR="00E04470" w:rsidRDefault="00B86EF1">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1、动物疫病抗体检测10.36万元，其中：物质采购4.34万元、差旅费0.45万元、租车船费1.07万元、餐饮费0.08万元、春季检测采样副反应费用2.30万元、维修费0.57万元、仪器校对服务费0.66万元、印刷费0.04万元、水电费0.85万元；</w:t>
      </w:r>
    </w:p>
    <w:p w:rsidR="00E04470" w:rsidRDefault="00B86EF1">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2、产品抽检8.36万元，其中：送检服务费0.90万元、加班餐费0.12万元、物质采购5.24万元、维修费0.28万元、办公用品0.01万元、差旅费0.11万元、搬运费0.07万元、水电费0.69万元、疫情防控费用0.07万元、购设备0.39万元、抽检费0.10万元、车费0.36万元、危废处置服务费0.02万元；</w:t>
      </w:r>
    </w:p>
    <w:p w:rsidR="00E04470" w:rsidRDefault="00B86EF1">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3、档案资料管理3.19万元，其中：物质采购0.39万元、技术服务费0.05万元、印刷费2.62万元、餐饮费0.13万元；</w:t>
      </w:r>
    </w:p>
    <w:p w:rsidR="00E04470" w:rsidRDefault="00B86EF1">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4、人员培训与资质认证48.53万元，其中：培训费3.48万元、资质认证费5万元、评审劳务费3万元，法律顾问费1.20万元、设备和固定资产购置12.00万元、维修费1.94万元、差旅费3.09万元、餐饮费0.76万元、租车费1.07</w:t>
      </w:r>
      <w:r>
        <w:rPr>
          <w:rFonts w:ascii="仿宋" w:eastAsia="仿宋" w:hAnsi="仿宋" w:hint="eastAsia"/>
        </w:rPr>
        <w:lastRenderedPageBreak/>
        <w:t>万元、电子证书办理费0.19万元、办公费8.30万元、采购试剂等物资5.06万元、印刷广告费3.02万元、员工福利费0.42万元。</w:t>
      </w:r>
    </w:p>
    <w:p w:rsidR="00E04470" w:rsidRDefault="00B86EF1">
      <w:pPr>
        <w:pStyle w:val="a7"/>
        <w:shd w:val="clear" w:color="auto" w:fill="FFFFFF"/>
        <w:spacing w:before="0" w:beforeAutospacing="0" w:after="0" w:afterAutospacing="0"/>
        <w:ind w:firstLineChars="200" w:firstLine="480"/>
        <w:rPr>
          <w:rFonts w:ascii="仿宋" w:eastAsia="仿宋" w:hAnsi="仿宋"/>
          <w:color w:val="000000" w:themeColor="text1"/>
        </w:rPr>
      </w:pPr>
      <w:r>
        <w:rPr>
          <w:rFonts w:ascii="仿宋" w:eastAsia="仿宋" w:hAnsi="仿宋" w:hint="eastAsia"/>
        </w:rPr>
        <w:t>（三）项目资金管理情况。项目资金由南县财政局审批后，计入财政预算支付系统。南县检验检测中心根据资金需要，在预算支付系统内向南县财政局申报计划，注明资金的使用用途和金额，经南县财政局审批同意后，再由南县财政局国库集中支付，费用报销程序基本合规，相关手续较完善。</w:t>
      </w:r>
    </w:p>
    <w:p w:rsidR="00E04470" w:rsidRDefault="00B86EF1">
      <w:pPr>
        <w:tabs>
          <w:tab w:val="left" w:pos="5567"/>
        </w:tabs>
        <w:ind w:left="760"/>
        <w:rPr>
          <w:rFonts w:ascii="仿宋" w:eastAsia="仿宋" w:hAnsi="仿宋"/>
          <w:b/>
          <w:sz w:val="32"/>
          <w:szCs w:val="32"/>
        </w:rPr>
      </w:pPr>
      <w:r>
        <w:rPr>
          <w:rFonts w:ascii="仿宋" w:eastAsia="仿宋" w:hAnsi="仿宋" w:hint="eastAsia"/>
          <w:b/>
          <w:sz w:val="32"/>
          <w:szCs w:val="32"/>
        </w:rPr>
        <w:t>三、项目组织实施情况</w:t>
      </w:r>
      <w:r>
        <w:rPr>
          <w:rFonts w:ascii="仿宋" w:eastAsia="仿宋" w:hAnsi="仿宋" w:hint="eastAsia"/>
          <w:b/>
          <w:sz w:val="32"/>
          <w:szCs w:val="32"/>
        </w:rPr>
        <w:tab/>
      </w:r>
    </w:p>
    <w:p w:rsidR="00E04470" w:rsidRDefault="00B86EF1">
      <w:pPr>
        <w:pStyle w:val="p0"/>
        <w:wordWrap w:val="0"/>
        <w:spacing w:before="0" w:beforeAutospacing="0" w:after="0" w:afterAutospacing="0" w:line="560" w:lineRule="atLeast"/>
        <w:ind w:firstLine="560"/>
        <w:rPr>
          <w:rFonts w:ascii="仿宋" w:eastAsia="仿宋" w:hAnsi="仿宋" w:cs="仿宋"/>
          <w:color w:val="auto"/>
          <w:kern w:val="2"/>
          <w:sz w:val="24"/>
          <w:szCs w:val="24"/>
        </w:rPr>
      </w:pPr>
      <w:r>
        <w:rPr>
          <w:rFonts w:ascii="仿宋" w:eastAsia="仿宋" w:hAnsi="仿宋" w:hint="eastAsia"/>
          <w:sz w:val="24"/>
          <w:szCs w:val="24"/>
        </w:rPr>
        <w:t>（一）制度建设情况。为进一步规范财政资金管理，强化财政资金支出绩效理念，切实提高财政资金使用效益，南县检验检测中心制订了《财务管理制度》、《专项资金管理制度》，规定专项资金实行“专款专用、专款核算”，一般业务开支由分管领导和联审会签工作小组审核签署意见。管理制度对项目资金的申报、审批、项目资金使用和管理等作了明确的规定。明确资金拨</w:t>
      </w:r>
      <w:r>
        <w:rPr>
          <w:rFonts w:ascii="仿宋" w:eastAsia="仿宋" w:hAnsi="仿宋" w:cs="仿宋" w:hint="eastAsia"/>
          <w:color w:val="auto"/>
          <w:kern w:val="2"/>
          <w:sz w:val="24"/>
          <w:szCs w:val="24"/>
        </w:rPr>
        <w:t>付流程，实行国库集中支付管理，确保资金专项专用。并由管理专项资金的综合股会同业务股室定期对项目实施进度和资金使用状况进行检查和监督，发现问题及时解决，提高财政资金使用效益。</w:t>
      </w:r>
    </w:p>
    <w:p w:rsidR="00E04470" w:rsidRDefault="00B86EF1">
      <w:pPr>
        <w:pStyle w:val="p0"/>
        <w:wordWrap w:val="0"/>
        <w:spacing w:before="0" w:beforeAutospacing="0" w:after="0" w:afterAutospacing="0" w:line="560" w:lineRule="atLeast"/>
        <w:ind w:firstLine="560"/>
        <w:rPr>
          <w:rFonts w:ascii="仿宋" w:eastAsia="仿宋" w:hAnsi="仿宋" w:cs="仿宋"/>
          <w:color w:val="auto"/>
          <w:kern w:val="2"/>
          <w:sz w:val="24"/>
          <w:szCs w:val="24"/>
        </w:rPr>
      </w:pPr>
      <w:r>
        <w:rPr>
          <w:rFonts w:ascii="仿宋" w:eastAsia="仿宋" w:hAnsi="仿宋" w:cs="仿宋" w:hint="eastAsia"/>
          <w:color w:val="auto"/>
          <w:kern w:val="2"/>
          <w:sz w:val="24"/>
          <w:szCs w:val="24"/>
        </w:rPr>
        <w:t>（二）项目实施情况。项目的实施主要参照上级相关文件及部门管理制度，项目实施过程中：一是</w:t>
      </w:r>
      <w:r>
        <w:rPr>
          <w:rFonts w:ascii="仿宋" w:eastAsia="仿宋" w:hAnsi="仿宋" w:hint="eastAsia"/>
          <w:sz w:val="24"/>
          <w:szCs w:val="24"/>
        </w:rPr>
        <w:t>根据</w:t>
      </w:r>
      <w:r>
        <w:rPr>
          <w:rFonts w:ascii="仿宋" w:eastAsia="仿宋" w:hAnsi="仿宋" w:hint="eastAsia"/>
          <w:color w:val="auto"/>
          <w:sz w:val="24"/>
          <w:szCs w:val="24"/>
        </w:rPr>
        <w:t>《动物防疫法》，针对</w:t>
      </w:r>
      <w:r>
        <w:rPr>
          <w:rFonts w:ascii="仿宋" w:eastAsia="仿宋" w:hAnsi="仿宋" w:hint="eastAsia"/>
          <w:sz w:val="24"/>
          <w:szCs w:val="24"/>
        </w:rPr>
        <w:t>全县畜禽养殖市场的实际情况，安排专业技术人员重点对口蹄疫、禽流感、小反刍兽疫等重大动物疫病的抽查和评估，采取春防秋防过后集中检；二是</w:t>
      </w:r>
      <w:r>
        <w:rPr>
          <w:rFonts w:ascii="仿宋" w:eastAsia="仿宋" w:hAnsi="仿宋" w:cs="仿宋" w:hint="eastAsia"/>
          <w:color w:val="auto"/>
          <w:kern w:val="2"/>
          <w:sz w:val="24"/>
          <w:szCs w:val="24"/>
        </w:rPr>
        <w:t>根据《食品安全法》和《农产品质量安全法》，采取灵活的方式承接相关职能部门和市场的委检，协助各级职能部门及时应对各类农产品、食品安全等突击公共事件，快速出具准确可靠的检测报告；三是分批将新老专业技术人员进至省市检测机构跟班学习进行能力与资质培训，同时成立考察组赴山东省专业化检测机构进行实验室信息系统建设、实验室运行体系等项目的考察；四是将中心实验室抽检样品和结果、检测档案资料的电子档以及纸质资料等进行分门分类进行保存归档。</w:t>
      </w:r>
    </w:p>
    <w:p w:rsidR="00E04470" w:rsidRDefault="00B86EF1">
      <w:pPr>
        <w:ind w:firstLine="480"/>
        <w:rPr>
          <w:rFonts w:ascii="仿宋" w:eastAsia="仿宋" w:hAnsi="仿宋"/>
          <w:b/>
          <w:sz w:val="32"/>
          <w:szCs w:val="32"/>
        </w:rPr>
      </w:pPr>
      <w:r>
        <w:rPr>
          <w:rFonts w:ascii="仿宋" w:eastAsia="仿宋" w:hAnsi="仿宋" w:hint="eastAsia"/>
          <w:b/>
          <w:sz w:val="32"/>
          <w:szCs w:val="32"/>
        </w:rPr>
        <w:lastRenderedPageBreak/>
        <w:t>四、绩效评价工作情况</w:t>
      </w:r>
    </w:p>
    <w:p w:rsidR="00E04470" w:rsidRDefault="00B86EF1">
      <w:pPr>
        <w:ind w:firstLine="480"/>
        <w:rPr>
          <w:rFonts w:ascii="仿宋" w:eastAsia="仿宋" w:hAnsi="仿宋" w:cs="仿宋"/>
          <w:sz w:val="24"/>
          <w:szCs w:val="24"/>
        </w:rPr>
      </w:pPr>
      <w:r>
        <w:rPr>
          <w:rFonts w:ascii="仿宋" w:eastAsia="仿宋" w:hAnsi="仿宋" w:cs="仿宋" w:hint="eastAsia"/>
          <w:sz w:val="24"/>
          <w:szCs w:val="24"/>
        </w:rPr>
        <w:t>（一）绩效评价目的</w:t>
      </w:r>
    </w:p>
    <w:p w:rsidR="00E04470" w:rsidRDefault="00B86EF1">
      <w:pPr>
        <w:pStyle w:val="p0"/>
        <w:wordWrap w:val="0"/>
        <w:spacing w:before="0" w:beforeAutospacing="0" w:after="0" w:afterAutospacing="0" w:line="560" w:lineRule="atLeast"/>
        <w:ind w:firstLine="560"/>
        <w:rPr>
          <w:rFonts w:ascii="仿宋" w:eastAsia="仿宋" w:hAnsi="仿宋" w:cs="仿宋"/>
          <w:color w:val="auto"/>
          <w:kern w:val="2"/>
          <w:sz w:val="24"/>
          <w:szCs w:val="24"/>
        </w:rPr>
      </w:pPr>
      <w:r>
        <w:rPr>
          <w:rFonts w:ascii="仿宋" w:eastAsia="仿宋" w:hAnsi="仿宋" w:cs="仿宋" w:hint="eastAsia"/>
          <w:color w:val="auto"/>
          <w:kern w:val="2"/>
          <w:sz w:val="24"/>
          <w:szCs w:val="24"/>
        </w:rPr>
        <w:t>通过绩效评价全面分析该项目资金使用、管理和项目实施情况，进一步规范</w:t>
      </w:r>
      <w:r>
        <w:rPr>
          <w:rFonts w:ascii="仿宋" w:eastAsia="仿宋" w:hAnsi="仿宋" w:hint="eastAsia"/>
          <w:sz w:val="24"/>
          <w:szCs w:val="24"/>
        </w:rPr>
        <w:t>南县检验检测中心2021年度“动物疫病抗体检测、产品抽检、档案资料管理、人员培训与资质认证项目”资金</w:t>
      </w:r>
      <w:r>
        <w:rPr>
          <w:rFonts w:ascii="仿宋" w:eastAsia="仿宋" w:hAnsi="仿宋" w:cs="仿宋" w:hint="eastAsia"/>
          <w:color w:val="auto"/>
          <w:kern w:val="2"/>
          <w:sz w:val="24"/>
          <w:szCs w:val="24"/>
        </w:rPr>
        <w:t>的使用，强化财政资金支出绩效理念，切实提高财政资金使用效益。</w:t>
      </w:r>
    </w:p>
    <w:p w:rsidR="00E04470" w:rsidRDefault="00B86EF1">
      <w:pPr>
        <w:ind w:firstLineChars="200" w:firstLine="480"/>
        <w:rPr>
          <w:rFonts w:ascii="仿宋" w:eastAsia="仿宋" w:hAnsi="仿宋"/>
          <w:sz w:val="24"/>
          <w:szCs w:val="24"/>
        </w:rPr>
      </w:pPr>
      <w:r>
        <w:rPr>
          <w:rFonts w:ascii="仿宋" w:eastAsia="仿宋" w:hAnsi="仿宋" w:cs="仿宋" w:hint="eastAsia"/>
          <w:sz w:val="24"/>
          <w:szCs w:val="24"/>
        </w:rPr>
        <w:t>（二）</w:t>
      </w:r>
      <w:r>
        <w:rPr>
          <w:rFonts w:ascii="仿宋" w:eastAsia="仿宋" w:hAnsi="仿宋" w:hint="eastAsia"/>
          <w:sz w:val="24"/>
          <w:szCs w:val="24"/>
        </w:rPr>
        <w:t>绩效评价工作过程。</w:t>
      </w:r>
    </w:p>
    <w:p w:rsidR="00E04470" w:rsidRDefault="00B86EF1">
      <w:pPr>
        <w:ind w:firstLine="480"/>
        <w:rPr>
          <w:rFonts w:ascii="仿宋" w:eastAsia="仿宋" w:hAnsi="仿宋"/>
          <w:sz w:val="24"/>
          <w:szCs w:val="24"/>
        </w:rPr>
      </w:pPr>
      <w:r>
        <w:rPr>
          <w:rFonts w:ascii="仿宋" w:eastAsia="仿宋" w:hAnsi="仿宋" w:hint="eastAsia"/>
          <w:sz w:val="24"/>
          <w:szCs w:val="24"/>
        </w:rPr>
        <w:t>根据南县财政局《关于对2021年度部分专项资金开展重点绩效评价工作的通知》(南财绩函[2022]43号)文件要求，我所按下列步骤开展了绩效评价工作：</w:t>
      </w:r>
    </w:p>
    <w:p w:rsidR="00E04470" w:rsidRDefault="00B86EF1">
      <w:pPr>
        <w:ind w:firstLineChars="200" w:firstLine="480"/>
        <w:rPr>
          <w:rFonts w:ascii="仿宋" w:eastAsia="仿宋" w:hAnsi="仿宋"/>
          <w:sz w:val="24"/>
          <w:szCs w:val="24"/>
        </w:rPr>
      </w:pPr>
      <w:r>
        <w:rPr>
          <w:rFonts w:ascii="仿宋" w:eastAsia="仿宋" w:hAnsi="仿宋" w:hint="eastAsia"/>
          <w:sz w:val="24"/>
          <w:szCs w:val="24"/>
        </w:rPr>
        <w:t>1.前期准备。我所抽调专人成立了绩效评价工作组，明确了工作职责，制定了现场评价方案，设计了相关表格，联系了相关部门和单位，确定了实施时间。</w:t>
      </w:r>
    </w:p>
    <w:p w:rsidR="00E04470" w:rsidRDefault="00B86EF1">
      <w:pPr>
        <w:ind w:firstLineChars="200" w:firstLine="480"/>
        <w:rPr>
          <w:rFonts w:ascii="仿宋" w:eastAsia="仿宋" w:hAnsi="仿宋"/>
          <w:sz w:val="24"/>
          <w:szCs w:val="24"/>
        </w:rPr>
      </w:pPr>
      <w:r>
        <w:rPr>
          <w:rFonts w:ascii="仿宋" w:eastAsia="仿宋" w:hAnsi="仿宋" w:hint="eastAsia"/>
          <w:sz w:val="24"/>
          <w:szCs w:val="24"/>
        </w:rPr>
        <w:t>2.实施情况。项目绩效评价实施步骤：（1）召开座谈会。组织项目单位管理层、责任人员及相关代表召开座谈会，听取该项目有关情况介绍；（2）收集核查资料。收集该项目相关文件和项目单位相关制度等资料；核查相关制度是否完善，项目支出是否合规，资金拨付手续是否齐全，是否存在截留、挪用等情况；（3）现场查看。进入实地查看，拍照取证，调查走访，发放问卷调查。（4）归纳汇总。对提供材料及自评报告，结合现场评价情况进行综合分析、归纳汇总；（5）得出评价结论，形成绩效评价报告。</w:t>
      </w:r>
    </w:p>
    <w:p w:rsidR="00E04470" w:rsidRDefault="00B86EF1">
      <w:pPr>
        <w:pStyle w:val="aa"/>
        <w:ind w:firstLineChars="150" w:firstLine="482"/>
        <w:rPr>
          <w:rFonts w:ascii="仿宋" w:eastAsia="仿宋" w:hAnsi="仿宋"/>
          <w:b/>
          <w:sz w:val="32"/>
          <w:szCs w:val="32"/>
        </w:rPr>
      </w:pPr>
      <w:r>
        <w:rPr>
          <w:rFonts w:ascii="仿宋" w:eastAsia="仿宋" w:hAnsi="仿宋" w:hint="eastAsia"/>
          <w:b/>
          <w:sz w:val="32"/>
          <w:szCs w:val="32"/>
        </w:rPr>
        <w:t>五、绩效评价结果和绩效分析</w:t>
      </w:r>
    </w:p>
    <w:p w:rsidR="00E04470" w:rsidRDefault="00B86EF1">
      <w:pPr>
        <w:pStyle w:val="aa"/>
        <w:ind w:firstLineChars="200" w:firstLine="480"/>
        <w:rPr>
          <w:rFonts w:ascii="仿宋" w:eastAsia="仿宋" w:hAnsi="仿宋"/>
          <w:sz w:val="24"/>
          <w:szCs w:val="24"/>
        </w:rPr>
      </w:pPr>
      <w:r>
        <w:rPr>
          <w:rFonts w:ascii="仿宋" w:eastAsia="仿宋" w:hAnsi="仿宋" w:hint="eastAsia"/>
          <w:sz w:val="24"/>
          <w:szCs w:val="24"/>
        </w:rPr>
        <w:t>根据该项目资金绩效评价指标体系和绩效检查情况，该项目整体绩效分值100分，实得85.5分，被评为“良好”等级(详见：南县检验检测中心2021年度“</w:t>
      </w:r>
      <w:r>
        <w:rPr>
          <w:rFonts w:ascii="仿宋" w:eastAsia="仿宋" w:hAnsi="仿宋" w:cs="宋体" w:hint="eastAsia"/>
          <w:kern w:val="0"/>
          <w:sz w:val="24"/>
          <w:szCs w:val="24"/>
        </w:rPr>
        <w:t>动物疫病抗体检测、产品抽检、档案资料管理、人员培训与资质认证</w:t>
      </w:r>
      <w:r>
        <w:rPr>
          <w:rFonts w:ascii="仿宋" w:eastAsia="仿宋" w:hAnsi="仿宋" w:hint="eastAsia"/>
          <w:sz w:val="24"/>
          <w:szCs w:val="24"/>
        </w:rPr>
        <w:t>项目”绩效评价指标评分表)。主要绩效表现在以下几个方面：</w:t>
      </w:r>
    </w:p>
    <w:p w:rsidR="00E04470" w:rsidRDefault="00B86EF1">
      <w:pPr>
        <w:pStyle w:val="aa"/>
        <w:ind w:firstLineChars="200" w:firstLine="480"/>
        <w:rPr>
          <w:rFonts w:ascii="仿宋" w:eastAsia="仿宋" w:hAnsi="仿宋"/>
          <w:sz w:val="24"/>
          <w:szCs w:val="24"/>
        </w:rPr>
      </w:pPr>
      <w:r>
        <w:rPr>
          <w:rFonts w:ascii="仿宋" w:eastAsia="仿宋" w:hAnsi="仿宋" w:hint="eastAsia"/>
          <w:sz w:val="24"/>
          <w:szCs w:val="24"/>
        </w:rPr>
        <w:t>（一）减轻养殖者负担，降低了养殖成本</w:t>
      </w:r>
    </w:p>
    <w:p w:rsidR="00E04470" w:rsidRDefault="00B86EF1">
      <w:pPr>
        <w:pStyle w:val="aa"/>
        <w:ind w:firstLineChars="200" w:firstLine="480"/>
        <w:rPr>
          <w:rFonts w:ascii="仿宋" w:eastAsia="仿宋" w:hAnsi="仿宋"/>
          <w:sz w:val="24"/>
          <w:szCs w:val="24"/>
        </w:rPr>
      </w:pPr>
      <w:r>
        <w:rPr>
          <w:rFonts w:ascii="仿宋" w:eastAsia="仿宋" w:hAnsi="仿宋" w:hint="eastAsia"/>
          <w:sz w:val="24"/>
          <w:szCs w:val="24"/>
        </w:rPr>
        <w:t>为了认真落实</w:t>
      </w:r>
      <w:r>
        <w:rPr>
          <w:rFonts w:ascii="仿宋" w:eastAsia="仿宋" w:hAnsi="仿宋" w:cs="宋体" w:hint="eastAsia"/>
          <w:kern w:val="0"/>
          <w:sz w:val="24"/>
          <w:szCs w:val="24"/>
        </w:rPr>
        <w:t>《动物防疫法》，切实加强动物防疫工作，</w:t>
      </w:r>
      <w:r>
        <w:rPr>
          <w:rFonts w:ascii="仿宋" w:eastAsia="仿宋" w:hAnsi="仿宋" w:hint="eastAsia"/>
          <w:sz w:val="24"/>
          <w:szCs w:val="24"/>
        </w:rPr>
        <w:t>2021年采取春防</w:t>
      </w:r>
      <w:r>
        <w:rPr>
          <w:rFonts w:ascii="仿宋" w:eastAsia="仿宋" w:hAnsi="仿宋" w:hint="eastAsia"/>
          <w:sz w:val="24"/>
          <w:szCs w:val="24"/>
        </w:rPr>
        <w:lastRenderedPageBreak/>
        <w:t>冬防过后集中检，夏季冬季随机抽的办法，完成春秋两季重大动物疫病抗体检测1652头份，其中：猪259头份、牛142头份、羊322头份、禽类1163羽份。项目的实施，减少了动物疾病的发生，降低了养殖成本，从而增加了养殖利润，保证了农民增收，促进农业经济发展。</w:t>
      </w:r>
    </w:p>
    <w:p w:rsidR="00E04470" w:rsidRDefault="00B86EF1">
      <w:pPr>
        <w:pStyle w:val="aa"/>
        <w:ind w:firstLineChars="200" w:firstLine="480"/>
        <w:rPr>
          <w:rFonts w:ascii="仿宋" w:eastAsia="仿宋" w:hAnsi="仿宋"/>
          <w:sz w:val="24"/>
          <w:szCs w:val="24"/>
        </w:rPr>
      </w:pPr>
      <w:r>
        <w:rPr>
          <w:rFonts w:ascii="仿宋" w:eastAsia="仿宋" w:hAnsi="仿宋" w:hint="eastAsia"/>
          <w:sz w:val="24"/>
          <w:szCs w:val="24"/>
        </w:rPr>
        <w:t>（二）加强了农产品质量安全监管</w:t>
      </w:r>
    </w:p>
    <w:p w:rsidR="00E04470" w:rsidRDefault="00B86EF1">
      <w:pPr>
        <w:pStyle w:val="aa"/>
        <w:ind w:firstLineChars="200" w:firstLine="480"/>
      </w:pPr>
      <w:r>
        <w:rPr>
          <w:rFonts w:ascii="仿宋" w:eastAsia="仿宋" w:hAnsi="仿宋" w:cs="宋体" w:hint="eastAsia"/>
          <w:kern w:val="0"/>
          <w:sz w:val="24"/>
          <w:szCs w:val="24"/>
        </w:rPr>
        <w:t>2021年该中心完成农产品安全质量定量检测300批次、定性检测2200批次；完成市监局202批次委托监督检验检测任务；承接来自市场228批次委检任务；陪同和协助农业部、省、市农产品检测中心抽检17次，抽检蔬菜水果、鱼类、虾类、畜禽等产品548批次，合格率99.8%；协助南县农产品质量安全监督股抽取早、中、晚稻谷样品160批次，其中省检测中心送样10批次、市检测中心送样150批次，合格率100%。项目的实施，保证了农产品质量，消除了</w:t>
      </w:r>
      <w:r>
        <w:rPr>
          <w:rFonts w:ascii="仿宋" w:eastAsia="仿宋" w:hAnsi="仿宋" w:cs="宋体"/>
          <w:kern w:val="0"/>
          <w:sz w:val="24"/>
          <w:szCs w:val="24"/>
        </w:rPr>
        <w:t>影响恶劣的</w:t>
      </w:r>
      <w:r>
        <w:rPr>
          <w:rFonts w:ascii="仿宋" w:eastAsia="仿宋" w:hAnsi="仿宋" w:cs="宋体" w:hint="eastAsia"/>
          <w:kern w:val="0"/>
          <w:sz w:val="24"/>
          <w:szCs w:val="24"/>
        </w:rPr>
        <w:t>产品</w:t>
      </w:r>
      <w:r>
        <w:rPr>
          <w:rFonts w:ascii="仿宋" w:eastAsia="仿宋" w:hAnsi="仿宋" w:cs="宋体"/>
          <w:kern w:val="0"/>
          <w:sz w:val="24"/>
          <w:szCs w:val="24"/>
        </w:rPr>
        <w:t>质量安全事件</w:t>
      </w:r>
      <w:r>
        <w:rPr>
          <w:rFonts w:ascii="仿宋" w:eastAsia="仿宋" w:hAnsi="仿宋" w:cs="宋体" w:hint="eastAsia"/>
          <w:kern w:val="0"/>
          <w:sz w:val="24"/>
          <w:szCs w:val="24"/>
        </w:rPr>
        <w:t>的发生</w:t>
      </w:r>
      <w:r>
        <w:rPr>
          <w:rFonts w:hint="eastAsia"/>
        </w:rPr>
        <w:t>。</w:t>
      </w:r>
    </w:p>
    <w:p w:rsidR="00E04470" w:rsidRDefault="00B86EF1">
      <w:pPr>
        <w:pStyle w:val="aa"/>
        <w:ind w:firstLineChars="200" w:firstLine="420"/>
        <w:rPr>
          <w:rFonts w:ascii="仿宋" w:eastAsia="仿宋" w:hAnsi="仿宋" w:cs="宋体"/>
          <w:kern w:val="0"/>
          <w:sz w:val="24"/>
          <w:szCs w:val="24"/>
        </w:rPr>
      </w:pPr>
      <w:r>
        <w:rPr>
          <w:rFonts w:hint="eastAsia"/>
        </w:rPr>
        <w:t>（三）</w:t>
      </w:r>
      <w:r>
        <w:rPr>
          <w:rFonts w:ascii="仿宋" w:eastAsia="仿宋" w:hAnsi="仿宋" w:cs="宋体" w:hint="eastAsia"/>
          <w:kern w:val="0"/>
          <w:sz w:val="24"/>
          <w:szCs w:val="24"/>
        </w:rPr>
        <w:t>确保了计量数据的准确、可靠</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2021年完成全县公益性计量器具强检工作1988件，其中42家加油站的261条加油枪、220台衡器、710块压力表、45台天平的计量检定工作，其他常规强制性检定752件；受大通湖区市场监督管理局的委托，检定了大通湖区486台件的强制计量器具。项目的实施，做好计量数据的准确、可靠，服务地方经济发展。</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（四）完善质量管理体系，提升了检验检测能力</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该中心2021年在现有的条件下，顺利通过了农产品质量安全的“双认证”工作，使中心具备了农产品50个农药残留和重金属项目质量安全检测的法定资质；同时进行了资质扩项认证，完善了检测链，完成后检测方法可达236项，其中涉及稻虾类检测方法185项；正式取得了检验检测机构资质认定证书和农产品质量安全检测机构考核合格证书，完善了农产品质量安全检验检测体系，提高大型仪器检测能力，强化农产品风险监测和监督抽查，促进农产品质量安全，为绿色产品出口提供技术保障。</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lastRenderedPageBreak/>
        <w:t>（五）提升了专业人员的业务水平和能力</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2021年分批次将新老专业技术人员送至省市检验检测机构跟班学习进行能力与资质培训17次35人，</w:t>
      </w:r>
      <w:r>
        <w:rPr>
          <w:rFonts w:ascii="仿宋" w:eastAsia="仿宋" w:hAnsi="仿宋" w:cs="仿宋" w:hint="eastAsia"/>
          <w:sz w:val="24"/>
          <w:szCs w:val="24"/>
        </w:rPr>
        <w:t>同时成立考察组赴山东省专业化检测机构进行实验室信息系统建设、实验室运行体系等项目的考察。项目的实施，加强了业务交流，提高了专业人员的业务水平和能力。</w:t>
      </w:r>
    </w:p>
    <w:p w:rsidR="00E04470" w:rsidRDefault="00B86EF1">
      <w:pPr>
        <w:pStyle w:val="aa"/>
        <w:ind w:firstLineChars="200" w:firstLine="480"/>
        <w:rPr>
          <w:rFonts w:ascii="仿宋" w:eastAsia="仿宋" w:hAnsi="仿宋"/>
          <w:sz w:val="24"/>
          <w:szCs w:val="24"/>
        </w:rPr>
      </w:pPr>
      <w:r>
        <w:rPr>
          <w:rFonts w:ascii="仿宋" w:eastAsia="仿宋" w:hAnsi="仿宋" w:hint="eastAsia"/>
          <w:sz w:val="24"/>
          <w:szCs w:val="24"/>
        </w:rPr>
        <w:t>（六）项目可持续性发展</w:t>
      </w:r>
    </w:p>
    <w:p w:rsidR="00E04470" w:rsidRDefault="00B86EF1">
      <w:pPr>
        <w:pStyle w:val="aa"/>
        <w:ind w:firstLineChars="200" w:firstLine="480"/>
        <w:rPr>
          <w:rFonts w:ascii="仿宋" w:eastAsia="仿宋" w:hAnsi="仿宋"/>
          <w:sz w:val="24"/>
          <w:szCs w:val="24"/>
        </w:rPr>
      </w:pPr>
      <w:r>
        <w:rPr>
          <w:rFonts w:ascii="仿宋" w:eastAsia="仿宋" w:hAnsi="仿宋" w:hint="eastAsia"/>
          <w:sz w:val="24"/>
          <w:szCs w:val="24"/>
        </w:rPr>
        <w:t>通过到现场进行座谈和调查问卷，群众满意度达到了100%。项目的实施，加强了农产品质量安全监督，提高了检验检测能力与水平，完善了安全质量管理体系，提升了专业技术水平和能力，帮助企业加强了自身检测能力建设，从源头上提高产品质量，促进农业高效、生态、健康发展，项目可持续实施。</w:t>
      </w:r>
    </w:p>
    <w:p w:rsidR="00E04470" w:rsidRDefault="00B86EF1">
      <w:pPr>
        <w:pStyle w:val="aa"/>
        <w:ind w:firstLineChars="150" w:firstLine="482"/>
        <w:rPr>
          <w:rFonts w:ascii="仿宋" w:eastAsia="仿宋" w:hAnsi="仿宋"/>
          <w:b/>
          <w:sz w:val="32"/>
          <w:szCs w:val="32"/>
        </w:rPr>
      </w:pPr>
      <w:r>
        <w:rPr>
          <w:rFonts w:ascii="仿宋" w:eastAsia="仿宋" w:hAnsi="仿宋" w:hint="eastAsia"/>
          <w:b/>
          <w:sz w:val="32"/>
          <w:szCs w:val="32"/>
        </w:rPr>
        <w:t>六、存在的主要问题</w:t>
      </w:r>
    </w:p>
    <w:p w:rsidR="00E04470" w:rsidRDefault="00B86EF1">
      <w:pPr>
        <w:pStyle w:val="aa"/>
        <w:ind w:firstLineChars="200" w:firstLine="480"/>
        <w:rPr>
          <w:rFonts w:ascii="仿宋" w:eastAsia="仿宋" w:hAnsi="仿宋" w:cs="宋体"/>
          <w:kern w:val="0"/>
          <w:sz w:val="24"/>
          <w:szCs w:val="24"/>
        </w:rPr>
      </w:pPr>
      <w:r>
        <w:rPr>
          <w:rFonts w:ascii="仿宋" w:eastAsia="仿宋" w:hAnsi="仿宋" w:hint="eastAsia"/>
          <w:sz w:val="24"/>
          <w:szCs w:val="24"/>
        </w:rPr>
        <w:t>南县检验检测中心2021年度“</w:t>
      </w:r>
      <w:r>
        <w:rPr>
          <w:rFonts w:ascii="仿宋" w:eastAsia="仿宋" w:hAnsi="仿宋" w:cs="宋体" w:hint="eastAsia"/>
          <w:kern w:val="0"/>
          <w:sz w:val="24"/>
          <w:szCs w:val="24"/>
        </w:rPr>
        <w:t>动物疫病抗体检测、产品抽检、档案资料管理、人员培训与资质认证</w:t>
      </w:r>
      <w:r>
        <w:rPr>
          <w:rFonts w:ascii="仿宋" w:eastAsia="仿宋" w:hAnsi="仿宋" w:hint="eastAsia"/>
          <w:sz w:val="24"/>
          <w:szCs w:val="24"/>
        </w:rPr>
        <w:t>项目”在项目决策上合理，实施过程中领导重视，管理</w:t>
      </w:r>
      <w:r>
        <w:rPr>
          <w:rFonts w:ascii="仿宋" w:eastAsia="仿宋" w:hAnsi="仿宋" w:cs="宋体" w:hint="eastAsia"/>
          <w:kern w:val="0"/>
          <w:sz w:val="24"/>
          <w:szCs w:val="24"/>
        </w:rPr>
        <w:t>较规范，较好的达到了预期的绩效目标，但有些方面仍有不足，主要有：</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（一）财务管理不善，存在资料不齐全、内容不相符的现象</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1、存在资料提供不齐全的现象</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⑴2021年3月，该中心委托湖南华科环境检测技术服务有限公司检测武圣宫河段地表水检测，支付送检服务费5,000.00元，未附检测结果。</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⑵ 2021年4月，该中心委托湖南华科环境检测技术服务有限公司检测武圣宫河段地表水和底泥检测，支付送检服务费3,500.00元，未附检测结果。</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2、会计基础工作薄弱，审核不规范，存在记账凭证内容与后附资料不相符的现象</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2021年3月，使用人员培训与资质认证资金支付购置台式电脑1台用于综合股：联想T4900d-02，4,500.00元，记账凭证摘要上注明购手提电脑</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（二）发票管理不善，存在开具不规范和过期作废的现象</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lastRenderedPageBreak/>
        <w:t>1、存在发票开具不符合规定的现象</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⑴2021年5月，使用产品抽检资金预交电费3,000.00元，收款单中用户名称为南县畜牧水产局2,000.00元、南县新型农村合作医疗管理办公室1000元，非检测中心发票。</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⑵2021年5月，使用产品抽检资金支付水费109.63元，其中两张发票客户名称分别为畜牧水产局检测中心（发票上注明检测中心临时办公楼）144.00元、南县合管办（发票注明计量所）51.02元，非检测中心发票。</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2、存在作废发票的现象</w:t>
      </w:r>
    </w:p>
    <w:p w:rsidR="00E04470" w:rsidRDefault="00B86EF1">
      <w:pPr>
        <w:pStyle w:val="aa"/>
        <w:ind w:firstLineChars="150" w:firstLine="360"/>
        <w:rPr>
          <w:rFonts w:ascii="仿宋" w:eastAsia="仿宋" w:hAnsi="仿宋" w:cs="宋体"/>
          <w:kern w:val="0"/>
          <w:sz w:val="24"/>
          <w:szCs w:val="24"/>
        </w:rPr>
      </w:pPr>
      <w:r>
        <w:rPr>
          <w:rFonts w:ascii="仿宋" w:eastAsia="仿宋" w:hAnsi="仿宋" w:cs="宋体" w:hint="eastAsia"/>
          <w:kern w:val="0"/>
          <w:sz w:val="24"/>
          <w:szCs w:val="24"/>
        </w:rPr>
        <w:t xml:space="preserve"> ⑴2021年12月，使用动物疫病抗休检测资金支付下乡采样差旅费264.00元，定额发票3张50元，其中两张共100.00元为作废发票。</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⑵2021年12月，使用动物疫病抗休检测资金支付下乡采样差旅费240.00元，定额发票2张共100.00元均为作废发票。</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⑶2021年10月3，使用动物疫病抗休检测资金支付参加实验差旅费2,094.00元，3人参加全省兽医实验室检测能力比对的通知，定额发票中有一张50.00元发票为作废发票。</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⑷2021年6月，使用人员培训与资质认证资金支付差旅费460.00元，系为庆祝建党史100周年，尹剑华21年5月11日至20日至益阳、长沙参加省市监系统技术比武车费200.00元，车票200.00元为旧版发票，己作废。</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⑸2021年6月，使用人员培训与资质认证资金支付差旅费760.00元，系标准器送检2人4月16日出差长沙车费400.00元，车票400.00元为旧版发票,己作废。</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⑹2021年6月，使用人员培训与资质认证资金支付差旅费560.00元，系到益阳标准器送检2人4月7日出差车费200.00元，车费发票是过期发票，其监制章发票已于2018年底到期。</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（三）资金管理不善，专项资金使用不规范</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lastRenderedPageBreak/>
        <w:t>1、存在挪用挤占专项资金的现象</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⑴2021年3月使用人员培训与资质认证资金支付常年法律顾问费、12,000.00元。</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⑵2021年6月使用动物疫病抗休检测资金购买物资11,000.00元，作为福利发给员工，其中：面3,904.00元、冰镇虾3,696.00元、肉类食品4,400.00元。</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⑶使用人员培训与资质认证资金支付公租房费用20,010.90元，其中：电器3,477.90元：洗衣机2,468.91元、热水器1,008.99元、租金9,565.00元、物业管理费用2,338.00元、窗帘1,880.00元、铁床4,088.00元、家具1,000.00元、沙发1,000.00元。</w:t>
      </w:r>
      <w:bookmarkStart w:id="0" w:name="_GoBack"/>
      <w:bookmarkEnd w:id="0"/>
    </w:p>
    <w:p w:rsidR="00E04470" w:rsidRDefault="00B86EF1">
      <w:pPr>
        <w:pStyle w:val="aa"/>
        <w:ind w:firstLineChars="200" w:firstLine="480"/>
        <w:rPr>
          <w:rFonts w:ascii="仿宋" w:eastAsia="仿宋" w:hAnsi="仿宋" w:cs="宋体"/>
          <w:kern w:val="0"/>
          <w:sz w:val="24"/>
          <w:szCs w:val="24"/>
        </w:rPr>
      </w:pPr>
      <w:r>
        <w:rPr>
          <w:rFonts w:ascii="宋体" w:eastAsia="宋体" w:hAnsi="宋体" w:cs="宋体" w:hint="eastAsia"/>
          <w:kern w:val="0"/>
          <w:sz w:val="24"/>
          <w:szCs w:val="24"/>
        </w:rPr>
        <w:t>⑷</w:t>
      </w:r>
      <w:r>
        <w:rPr>
          <w:rFonts w:ascii="仿宋" w:eastAsia="仿宋" w:hAnsi="仿宋" w:cs="宋体" w:hint="eastAsia"/>
          <w:kern w:val="0"/>
          <w:sz w:val="24"/>
          <w:szCs w:val="24"/>
        </w:rPr>
        <w:t>使用人员培训与资质认证资金支付考察事业编新聘人员差旅费3,590.00元。</w:t>
      </w:r>
    </w:p>
    <w:p w:rsidR="00E04470" w:rsidRDefault="00B86EF1">
      <w:pPr>
        <w:pStyle w:val="aa"/>
        <w:ind w:firstLineChars="200" w:firstLine="480"/>
        <w:rPr>
          <w:rFonts w:ascii="仿宋" w:eastAsia="仿宋" w:hAnsi="仿宋" w:cs="宋体"/>
          <w:kern w:val="0"/>
          <w:sz w:val="24"/>
          <w:szCs w:val="24"/>
        </w:rPr>
      </w:pPr>
      <w:r>
        <w:rPr>
          <w:rFonts w:ascii="宋体" w:eastAsia="宋体" w:hAnsi="宋体" w:cs="宋体" w:hint="eastAsia"/>
          <w:kern w:val="0"/>
          <w:sz w:val="24"/>
          <w:szCs w:val="24"/>
        </w:rPr>
        <w:t>⑸</w:t>
      </w:r>
      <w:r>
        <w:rPr>
          <w:rFonts w:ascii="仿宋" w:eastAsia="仿宋" w:hAnsi="仿宋" w:cs="宋体" w:hint="eastAsia"/>
          <w:kern w:val="0"/>
          <w:sz w:val="24"/>
          <w:szCs w:val="24"/>
        </w:rPr>
        <w:t>2021年10月使用人员培训与资质认证资金支付采购援销新疆水果费用4,200.00元，系南县总工会开展的活动。</w:t>
      </w:r>
    </w:p>
    <w:p w:rsidR="00E04470" w:rsidRDefault="00B86EF1">
      <w:pPr>
        <w:pStyle w:val="aa"/>
        <w:ind w:firstLineChars="200" w:firstLine="480"/>
        <w:rPr>
          <w:rFonts w:ascii="仿宋" w:eastAsia="仿宋" w:hAnsi="仿宋" w:cs="宋体"/>
          <w:kern w:val="0"/>
          <w:sz w:val="24"/>
          <w:szCs w:val="24"/>
        </w:rPr>
      </w:pPr>
      <w:r>
        <w:rPr>
          <w:rFonts w:ascii="宋体" w:eastAsia="宋体" w:hAnsi="宋体" w:cs="宋体" w:hint="eastAsia"/>
          <w:kern w:val="0"/>
          <w:sz w:val="24"/>
          <w:szCs w:val="24"/>
        </w:rPr>
        <w:t>⑹</w:t>
      </w:r>
      <w:r>
        <w:rPr>
          <w:rFonts w:ascii="仿宋" w:eastAsia="仿宋" w:hAnsi="仿宋" w:cs="宋体" w:hint="eastAsia"/>
          <w:kern w:val="0"/>
          <w:sz w:val="24"/>
          <w:szCs w:val="24"/>
        </w:rPr>
        <w:t>使用专项资金支付党史建费用4,774.00元，其中：使用档案资料管理资金支付购买大学习政治书1,698.00元、使用人员培训与资质认证资金支付中心党史活动订制活动服装费3,076.00元。</w:t>
      </w:r>
    </w:p>
    <w:p w:rsidR="00E04470" w:rsidRDefault="00B86EF1">
      <w:pPr>
        <w:pStyle w:val="aa"/>
        <w:ind w:firstLineChars="200" w:firstLine="480"/>
        <w:rPr>
          <w:rFonts w:ascii="仿宋" w:eastAsia="仿宋" w:hAnsi="仿宋" w:cs="宋体"/>
          <w:kern w:val="0"/>
          <w:sz w:val="24"/>
          <w:szCs w:val="24"/>
        </w:rPr>
      </w:pPr>
      <w:r>
        <w:rPr>
          <w:rFonts w:ascii="宋体" w:eastAsia="宋体" w:hAnsi="宋体" w:cs="宋体" w:hint="eastAsia"/>
          <w:kern w:val="0"/>
          <w:sz w:val="24"/>
          <w:szCs w:val="24"/>
        </w:rPr>
        <w:t>⑺</w:t>
      </w:r>
      <w:r>
        <w:rPr>
          <w:rFonts w:ascii="仿宋" w:eastAsia="仿宋" w:hAnsi="仿宋" w:cs="宋体" w:hint="eastAsia"/>
          <w:kern w:val="0"/>
          <w:sz w:val="24"/>
          <w:szCs w:val="24"/>
        </w:rPr>
        <w:t>使用人员培训与资质认证资金支付单位基本支出25,360.00元，其中：购买粮食储备库餐票100张（方便实验人员用餐）1,200.00元、新冠病毒疫苗未接种人员摸排工作餐费用1,800.00元、乡村振兴扶持项目1,150.00元(其中：采购黑茶面690元、擂茶460元)、员工体检费21,210.00元。</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⑻2021年12月使用档案资料管理资金支付双认证资料印刷费用31,906.10元，其中记入档案资料管理资金10,000.00元，发票方均为南县南洲晚晚办公文印室，后附资料金额区分无依据，部分支出内容与档案资料管理无关。</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2、存在支付不合规的现象</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lastRenderedPageBreak/>
        <w:t>⑴2021年4月使用人员培训与资质认证资金支付山东考察实验室系统建设差旅费22,258.81元，无考察方案和相关文件，仅凭差旅报销单及发票、机票入账。</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⑵2021年4月18号凭证，使用人员培训与资质认证资金支付6人山东考察实验室系统建设差旅费22,258.81元，其中：陈海龙不属于检验检测中心工作人员。涉及金额2,959.80元，其中：住宿费1,320.00元、代订机票819.80元、意外保险40.00元、回来订机票740.00元、意外保险40.00元。</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（四）资金预算精准度不高</w:t>
      </w:r>
    </w:p>
    <w:p w:rsidR="00E04470" w:rsidRDefault="00B86EF1">
      <w:pPr>
        <w:pStyle w:val="aa"/>
        <w:ind w:firstLineChars="200" w:firstLine="480"/>
        <w:rPr>
          <w:rFonts w:ascii="仿宋" w:eastAsia="仿宋" w:hAnsi="仿宋" w:cs="宋体"/>
          <w:kern w:val="0"/>
          <w:sz w:val="24"/>
          <w:szCs w:val="24"/>
        </w:rPr>
      </w:pPr>
      <w:r>
        <w:rPr>
          <w:rFonts w:ascii="仿宋" w:eastAsia="仿宋" w:hAnsi="仿宋" w:cs="宋体" w:hint="eastAsia"/>
          <w:kern w:val="0"/>
          <w:sz w:val="24"/>
          <w:szCs w:val="24"/>
        </w:rPr>
        <w:t>现场评价发现，南县检验检测中心项目资金在预算安排与使用上存在较大差异，如动物疫病抗体检测4万元，实际使用10.36万元；产品抽检40万元,实际使用8.36万元；档案资料管理5万元,实际使用3.19万元；人员培训与资质认证22万元，实际使用48.53万元。</w:t>
      </w:r>
    </w:p>
    <w:p w:rsidR="00E04470" w:rsidRDefault="00B86EF1">
      <w:pPr>
        <w:pStyle w:val="aa"/>
        <w:ind w:firstLineChars="200" w:firstLine="643"/>
        <w:rPr>
          <w:rFonts w:ascii="仿宋" w:eastAsia="仿宋" w:hAnsi="仿宋"/>
          <w:b/>
          <w:bCs/>
          <w:sz w:val="32"/>
          <w:szCs w:val="32"/>
        </w:rPr>
      </w:pPr>
      <w:r>
        <w:rPr>
          <w:rFonts w:ascii="仿宋" w:eastAsia="仿宋" w:hAnsi="仿宋" w:hint="eastAsia"/>
          <w:b/>
          <w:bCs/>
          <w:sz w:val="32"/>
          <w:szCs w:val="32"/>
        </w:rPr>
        <w:t>七、建议</w:t>
      </w:r>
    </w:p>
    <w:p w:rsidR="00E04470" w:rsidRDefault="00B86EF1">
      <w:pPr>
        <w:pStyle w:val="aa"/>
        <w:ind w:firstLineChars="200" w:firstLine="480"/>
        <w:rPr>
          <w:rFonts w:ascii="仿宋" w:eastAsia="仿宋" w:hAnsi="仿宋"/>
          <w:sz w:val="24"/>
          <w:szCs w:val="24"/>
        </w:rPr>
      </w:pPr>
      <w:r>
        <w:rPr>
          <w:rFonts w:ascii="仿宋" w:eastAsia="仿宋" w:hAnsi="仿宋" w:hint="eastAsia"/>
          <w:sz w:val="24"/>
          <w:szCs w:val="24"/>
        </w:rPr>
        <w:t xml:space="preserve"> (一) 加强财务基础工作，建立建全财务会计制度，正确核算各项资金，争取每笔支出有凭有据，力求单据与形式达到统一、核算资料与实际情况一致。</w:t>
      </w:r>
    </w:p>
    <w:p w:rsidR="00E04470" w:rsidRDefault="00B86EF1">
      <w:pPr>
        <w:pStyle w:val="aa"/>
        <w:ind w:firstLineChars="200" w:firstLine="480"/>
        <w:rPr>
          <w:rFonts w:ascii="仿宋" w:eastAsia="仿宋" w:hAnsi="仿宋"/>
          <w:sz w:val="24"/>
          <w:szCs w:val="24"/>
        </w:rPr>
      </w:pPr>
      <w:r>
        <w:rPr>
          <w:rFonts w:ascii="仿宋" w:eastAsia="仿宋" w:hAnsi="仿宋" w:hint="eastAsia"/>
          <w:sz w:val="24"/>
          <w:szCs w:val="24"/>
        </w:rPr>
        <w:t>（二）认真学习《发票管理办法》，严格遵守发票的管理和使用，尽量取得真实、合理、合规的发票。</w:t>
      </w:r>
    </w:p>
    <w:p w:rsidR="00E04470" w:rsidRDefault="00B86EF1">
      <w:pPr>
        <w:pStyle w:val="aa"/>
        <w:ind w:firstLineChars="200" w:firstLine="480"/>
        <w:rPr>
          <w:rFonts w:ascii="仿宋" w:eastAsia="仿宋" w:hAnsi="仿宋"/>
          <w:sz w:val="24"/>
          <w:szCs w:val="24"/>
        </w:rPr>
      </w:pPr>
      <w:r>
        <w:rPr>
          <w:rFonts w:ascii="仿宋" w:eastAsia="仿宋" w:hAnsi="仿宋" w:hint="eastAsia"/>
          <w:sz w:val="24"/>
          <w:szCs w:val="24"/>
        </w:rPr>
        <w:t>（三）加强专项资金使用的监督管理，确保专项资金安全。建议进一步完善专项资金管理办法，实现专项资金专人管理、专项专用、防止虚列、截留、挤占、挪用专项资金。相关部门要不定期开展专项检查，及时发现存在的问题，督促加以整改，确保规范使用资金。</w:t>
      </w:r>
    </w:p>
    <w:p w:rsidR="00E04470" w:rsidRDefault="00B86EF1">
      <w:pPr>
        <w:pStyle w:val="aa"/>
        <w:ind w:firstLineChars="200" w:firstLine="480"/>
        <w:rPr>
          <w:rFonts w:ascii="仿宋" w:eastAsia="仿宋" w:hAnsi="仿宋"/>
          <w:sz w:val="24"/>
          <w:szCs w:val="24"/>
        </w:rPr>
      </w:pPr>
      <w:r>
        <w:rPr>
          <w:rFonts w:ascii="仿宋" w:eastAsia="仿宋" w:hAnsi="仿宋" w:hint="eastAsia"/>
          <w:sz w:val="24"/>
          <w:szCs w:val="24"/>
        </w:rPr>
        <w:t>（四）准确细致的进行项目预算。对项目资金进行跟踪监控，保证财政预算的执行质量和编制效果，提升财政资金使用效益。</w:t>
      </w:r>
    </w:p>
    <w:p w:rsidR="00E04470" w:rsidRDefault="00B86EF1">
      <w:pPr>
        <w:pStyle w:val="aa"/>
        <w:ind w:firstLineChars="200" w:firstLine="480"/>
        <w:rPr>
          <w:rFonts w:ascii="仿宋" w:eastAsia="仿宋" w:hAnsi="仿宋"/>
          <w:sz w:val="24"/>
          <w:szCs w:val="24"/>
        </w:rPr>
      </w:pPr>
      <w:r>
        <w:rPr>
          <w:rFonts w:ascii="仿宋" w:eastAsia="仿宋" w:hAnsi="仿宋" w:hint="eastAsia"/>
          <w:sz w:val="24"/>
          <w:szCs w:val="24"/>
        </w:rPr>
        <w:t>附：项目绩效评价指标评分表</w:t>
      </w:r>
    </w:p>
    <w:p w:rsidR="00E04470" w:rsidRDefault="00B86EF1">
      <w:pPr>
        <w:pStyle w:val="aa"/>
        <w:ind w:firstLineChars="200" w:firstLine="480"/>
        <w:rPr>
          <w:rFonts w:ascii="仿宋" w:eastAsia="仿宋" w:hAnsi="仿宋"/>
          <w:sz w:val="24"/>
          <w:szCs w:val="24"/>
        </w:rPr>
      </w:pPr>
      <w:r>
        <w:rPr>
          <w:rFonts w:ascii="仿宋" w:eastAsia="仿宋" w:hAnsi="仿宋" w:hint="eastAsia"/>
          <w:sz w:val="24"/>
          <w:szCs w:val="24"/>
        </w:rPr>
        <w:t xml:space="preserve">   </w:t>
      </w:r>
    </w:p>
    <w:p w:rsidR="00EF3B16" w:rsidRDefault="00EF3B16">
      <w:pPr>
        <w:pStyle w:val="aa"/>
        <w:rPr>
          <w:rFonts w:ascii="仿宋" w:eastAsia="仿宋" w:hAnsi="仿宋"/>
          <w:sz w:val="24"/>
          <w:szCs w:val="24"/>
        </w:rPr>
      </w:pPr>
    </w:p>
    <w:p w:rsidR="00EF3B16" w:rsidRDefault="00EF3B16">
      <w:pPr>
        <w:pStyle w:val="aa"/>
        <w:rPr>
          <w:rFonts w:ascii="仿宋" w:eastAsia="仿宋" w:hAnsi="仿宋"/>
          <w:sz w:val="24"/>
          <w:szCs w:val="24"/>
        </w:rPr>
      </w:pPr>
    </w:p>
    <w:p w:rsidR="00E04470" w:rsidRDefault="00EF3B16">
      <w:pPr>
        <w:pStyle w:val="aa"/>
        <w:rPr>
          <w:rFonts w:ascii="仿宋" w:eastAsia="仿宋" w:hAnsi="仿宋"/>
          <w:sz w:val="24"/>
          <w:szCs w:val="24"/>
        </w:rPr>
      </w:pPr>
      <w:r>
        <w:rPr>
          <w:rFonts w:ascii="仿宋" w:eastAsia="仿宋" w:hAnsi="仿宋" w:hint="eastAsia"/>
          <w:sz w:val="24"/>
          <w:szCs w:val="24"/>
        </w:rPr>
        <w:t>(此页无正文)</w:t>
      </w:r>
    </w:p>
    <w:p w:rsidR="00E04470" w:rsidRDefault="00E04470">
      <w:pPr>
        <w:pStyle w:val="aa"/>
        <w:rPr>
          <w:rFonts w:ascii="仿宋" w:eastAsia="仿宋" w:hAnsi="仿宋"/>
          <w:sz w:val="24"/>
          <w:szCs w:val="24"/>
        </w:rPr>
      </w:pPr>
    </w:p>
    <w:p w:rsidR="00E04470" w:rsidRDefault="00E04470">
      <w:pPr>
        <w:pStyle w:val="aa"/>
        <w:rPr>
          <w:rFonts w:ascii="仿宋" w:eastAsia="仿宋" w:hAnsi="仿宋"/>
          <w:sz w:val="24"/>
          <w:szCs w:val="24"/>
        </w:rPr>
      </w:pPr>
    </w:p>
    <w:p w:rsidR="00E04470" w:rsidRDefault="00B86EF1">
      <w:pPr>
        <w:spacing w:line="360" w:lineRule="auto"/>
        <w:rPr>
          <w:rFonts w:ascii="仿宋" w:eastAsia="仿宋" w:hAnsi="仿宋"/>
          <w:b/>
          <w:color w:val="000000"/>
          <w:sz w:val="24"/>
          <w:szCs w:val="24"/>
        </w:rPr>
      </w:pPr>
      <w:r>
        <w:rPr>
          <w:rFonts w:ascii="仿宋" w:eastAsia="仿宋" w:hAnsi="仿宋" w:hint="eastAsia"/>
          <w:b/>
          <w:color w:val="000000"/>
          <w:sz w:val="24"/>
          <w:szCs w:val="24"/>
        </w:rPr>
        <w:t xml:space="preserve">湖南新财苑会计师事务所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中国注册会计师：</w:t>
      </w:r>
    </w:p>
    <w:p w:rsidR="00E04470" w:rsidRDefault="00B86EF1">
      <w:pPr>
        <w:spacing w:line="360" w:lineRule="auto"/>
        <w:ind w:firstLineChars="200" w:firstLine="482"/>
        <w:rPr>
          <w:rFonts w:ascii="仿宋" w:eastAsia="仿宋" w:hAnsi="仿宋"/>
          <w:b/>
          <w:color w:val="000000"/>
          <w:sz w:val="24"/>
          <w:szCs w:val="24"/>
        </w:rPr>
      </w:pPr>
      <w:r>
        <w:rPr>
          <w:rFonts w:ascii="宋体" w:eastAsia="仿宋" w:hAnsi="宋体" w:hint="eastAsia"/>
          <w:b/>
          <w:color w:val="000000"/>
          <w:sz w:val="24"/>
          <w:szCs w:val="24"/>
        </w:rPr>
        <w:t> </w:t>
      </w:r>
      <w:r>
        <w:rPr>
          <w:rFonts w:ascii="仿宋" w:eastAsia="仿宋" w:hAnsi="仿宋" w:hint="eastAsia"/>
          <w:b/>
          <w:color w:val="000000"/>
          <w:sz w:val="24"/>
          <w:szCs w:val="24"/>
        </w:rPr>
        <w:t xml:space="preserve"> 有限公司</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p>
    <w:p w:rsidR="00E04470" w:rsidRDefault="00B86EF1">
      <w:pPr>
        <w:spacing w:line="360" w:lineRule="auto"/>
        <w:ind w:firstLineChars="200" w:firstLine="482"/>
        <w:rPr>
          <w:rFonts w:ascii="仿宋" w:eastAsia="仿宋" w:hAnsi="仿宋"/>
          <w:b/>
          <w:color w:val="000000"/>
          <w:sz w:val="24"/>
          <w:szCs w:val="24"/>
        </w:rPr>
      </w:pPr>
      <w:r>
        <w:rPr>
          <w:rFonts w:ascii="仿宋" w:eastAsia="仿宋" w:hAnsi="仿宋" w:hint="eastAsia"/>
          <w:b/>
          <w:color w:val="000000"/>
          <w:sz w:val="24"/>
          <w:szCs w:val="24"/>
        </w:rPr>
        <w:t xml:space="preserve">                                  中国注册会计师： </w:t>
      </w:r>
    </w:p>
    <w:p w:rsidR="00E04470" w:rsidRDefault="00B86EF1">
      <w:pPr>
        <w:spacing w:line="360" w:lineRule="auto"/>
        <w:ind w:firstLineChars="200" w:firstLine="482"/>
        <w:rPr>
          <w:rFonts w:ascii="仿宋" w:eastAsia="仿宋" w:hAnsi="仿宋"/>
          <w:b/>
          <w:color w:val="000000"/>
          <w:sz w:val="24"/>
          <w:szCs w:val="24"/>
        </w:rPr>
      </w:pPr>
      <w:r>
        <w:rPr>
          <w:rFonts w:ascii="仿宋" w:eastAsia="仿宋" w:hAnsi="仿宋" w:hint="eastAsia"/>
          <w:b/>
          <w:color w:val="000000"/>
          <w:sz w:val="24"/>
          <w:szCs w:val="24"/>
        </w:rPr>
        <w:t xml:space="preserve">                                                </w:t>
      </w:r>
    </w:p>
    <w:p w:rsidR="00E04470" w:rsidRDefault="00B86EF1">
      <w:pPr>
        <w:spacing w:line="360" w:lineRule="auto"/>
        <w:ind w:firstLineChars="250" w:firstLine="602"/>
        <w:rPr>
          <w:rFonts w:ascii="仿宋" w:eastAsia="仿宋" w:hAnsi="仿宋"/>
          <w:sz w:val="28"/>
          <w:szCs w:val="28"/>
        </w:rPr>
      </w:pPr>
      <w:r>
        <w:rPr>
          <w:rFonts w:ascii="仿宋" w:eastAsia="仿宋" w:hAnsi="仿宋" w:hint="eastAsia"/>
          <w:b/>
          <w:color w:val="000000"/>
          <w:sz w:val="24"/>
          <w:szCs w:val="24"/>
        </w:rPr>
        <w:t>湖南  长沙</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2022年9月29日</w:t>
      </w:r>
    </w:p>
    <w:sectPr w:rsidR="00E04470" w:rsidSect="00E0447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4EF" w:rsidRDefault="006B24EF">
      <w:pPr>
        <w:spacing w:line="240" w:lineRule="auto"/>
      </w:pPr>
      <w:r>
        <w:separator/>
      </w:r>
    </w:p>
  </w:endnote>
  <w:endnote w:type="continuationSeparator" w:id="0">
    <w:p w:rsidR="006B24EF" w:rsidRDefault="006B24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338"/>
    </w:sdtPr>
    <w:sdtContent>
      <w:p w:rsidR="00E04470" w:rsidRDefault="006738ED">
        <w:pPr>
          <w:pStyle w:val="a5"/>
          <w:jc w:val="right"/>
        </w:pPr>
        <w:r w:rsidRPr="006738ED">
          <w:fldChar w:fldCharType="begin"/>
        </w:r>
        <w:r w:rsidR="00B86EF1">
          <w:instrText xml:space="preserve"> PAGE   \* MERGEFORMAT </w:instrText>
        </w:r>
        <w:r w:rsidRPr="006738ED">
          <w:fldChar w:fldCharType="separate"/>
        </w:r>
        <w:r w:rsidR="002C7681" w:rsidRPr="002C7681">
          <w:rPr>
            <w:noProof/>
            <w:lang w:val="zh-CN"/>
          </w:rPr>
          <w:t>12</w:t>
        </w:r>
        <w:r>
          <w:rPr>
            <w:lang w:val="zh-CN"/>
          </w:rPr>
          <w:fldChar w:fldCharType="end"/>
        </w:r>
      </w:p>
    </w:sdtContent>
  </w:sdt>
  <w:p w:rsidR="00E04470" w:rsidRDefault="00E044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4EF" w:rsidRDefault="006B24EF">
      <w:pPr>
        <w:spacing w:line="240" w:lineRule="auto"/>
      </w:pPr>
      <w:r>
        <w:separator/>
      </w:r>
    </w:p>
  </w:footnote>
  <w:footnote w:type="continuationSeparator" w:id="0">
    <w:p w:rsidR="006B24EF" w:rsidRDefault="006B24E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NkOGY4MTM1ZGMxNDgzYmFmYTkzYTY1N2IxN2NlYTMifQ=="/>
  </w:docVars>
  <w:rsids>
    <w:rsidRoot w:val="007C479B"/>
    <w:rsid w:val="00007558"/>
    <w:rsid w:val="000109BC"/>
    <w:rsid w:val="000254B7"/>
    <w:rsid w:val="00032E89"/>
    <w:rsid w:val="00040E6A"/>
    <w:rsid w:val="000435D5"/>
    <w:rsid w:val="00047D30"/>
    <w:rsid w:val="000504B0"/>
    <w:rsid w:val="00055F34"/>
    <w:rsid w:val="0005664A"/>
    <w:rsid w:val="00061BDE"/>
    <w:rsid w:val="0006563E"/>
    <w:rsid w:val="0006736C"/>
    <w:rsid w:val="00067645"/>
    <w:rsid w:val="00072748"/>
    <w:rsid w:val="00074F9E"/>
    <w:rsid w:val="00075CF8"/>
    <w:rsid w:val="000833D0"/>
    <w:rsid w:val="00085EB8"/>
    <w:rsid w:val="0008775B"/>
    <w:rsid w:val="00094598"/>
    <w:rsid w:val="000949D6"/>
    <w:rsid w:val="000A4E3A"/>
    <w:rsid w:val="000A7DD0"/>
    <w:rsid w:val="000B099C"/>
    <w:rsid w:val="000B40F0"/>
    <w:rsid w:val="000B412D"/>
    <w:rsid w:val="000B4685"/>
    <w:rsid w:val="000B4867"/>
    <w:rsid w:val="000B5131"/>
    <w:rsid w:val="000B6FA7"/>
    <w:rsid w:val="000C6DBD"/>
    <w:rsid w:val="000E7CDC"/>
    <w:rsid w:val="000F3B9D"/>
    <w:rsid w:val="000F5EE3"/>
    <w:rsid w:val="000F6E77"/>
    <w:rsid w:val="001044F5"/>
    <w:rsid w:val="00106852"/>
    <w:rsid w:val="001135CD"/>
    <w:rsid w:val="00116D1A"/>
    <w:rsid w:val="00122845"/>
    <w:rsid w:val="001237AD"/>
    <w:rsid w:val="00126571"/>
    <w:rsid w:val="0012741C"/>
    <w:rsid w:val="00134C07"/>
    <w:rsid w:val="00141D3F"/>
    <w:rsid w:val="001554AE"/>
    <w:rsid w:val="001568EF"/>
    <w:rsid w:val="00160B1F"/>
    <w:rsid w:val="001654DF"/>
    <w:rsid w:val="00165FB9"/>
    <w:rsid w:val="0017533D"/>
    <w:rsid w:val="001758C6"/>
    <w:rsid w:val="00183A38"/>
    <w:rsid w:val="00184877"/>
    <w:rsid w:val="00185F95"/>
    <w:rsid w:val="00187763"/>
    <w:rsid w:val="001904B1"/>
    <w:rsid w:val="00191D8D"/>
    <w:rsid w:val="00192988"/>
    <w:rsid w:val="00193A0D"/>
    <w:rsid w:val="00195BF7"/>
    <w:rsid w:val="00195BF8"/>
    <w:rsid w:val="001A4441"/>
    <w:rsid w:val="001B60CB"/>
    <w:rsid w:val="001C4CD8"/>
    <w:rsid w:val="001D2D2E"/>
    <w:rsid w:val="001D5DF6"/>
    <w:rsid w:val="001E6321"/>
    <w:rsid w:val="001F61E2"/>
    <w:rsid w:val="0020370C"/>
    <w:rsid w:val="00203866"/>
    <w:rsid w:val="00216E3E"/>
    <w:rsid w:val="00226198"/>
    <w:rsid w:val="0022738E"/>
    <w:rsid w:val="00230A8B"/>
    <w:rsid w:val="00245666"/>
    <w:rsid w:val="00246118"/>
    <w:rsid w:val="0025488E"/>
    <w:rsid w:val="002561D6"/>
    <w:rsid w:val="00264534"/>
    <w:rsid w:val="00271322"/>
    <w:rsid w:val="00275423"/>
    <w:rsid w:val="00277091"/>
    <w:rsid w:val="002806E4"/>
    <w:rsid w:val="00281DDB"/>
    <w:rsid w:val="00282831"/>
    <w:rsid w:val="002857B1"/>
    <w:rsid w:val="0028714A"/>
    <w:rsid w:val="00290BCB"/>
    <w:rsid w:val="002946D9"/>
    <w:rsid w:val="00294E1B"/>
    <w:rsid w:val="00296AB4"/>
    <w:rsid w:val="002A29BE"/>
    <w:rsid w:val="002A4C53"/>
    <w:rsid w:val="002B046D"/>
    <w:rsid w:val="002B0484"/>
    <w:rsid w:val="002B2500"/>
    <w:rsid w:val="002B3EE9"/>
    <w:rsid w:val="002C4F33"/>
    <w:rsid w:val="002C7542"/>
    <w:rsid w:val="002C7681"/>
    <w:rsid w:val="002D1759"/>
    <w:rsid w:val="002D2E48"/>
    <w:rsid w:val="002D4621"/>
    <w:rsid w:val="002E2AF0"/>
    <w:rsid w:val="002E4136"/>
    <w:rsid w:val="002E5F2A"/>
    <w:rsid w:val="002F0C6E"/>
    <w:rsid w:val="002F0F52"/>
    <w:rsid w:val="002F36DB"/>
    <w:rsid w:val="002F5706"/>
    <w:rsid w:val="00301FD4"/>
    <w:rsid w:val="00323334"/>
    <w:rsid w:val="00325C1C"/>
    <w:rsid w:val="003372B8"/>
    <w:rsid w:val="00344374"/>
    <w:rsid w:val="00347623"/>
    <w:rsid w:val="0035405C"/>
    <w:rsid w:val="00356A90"/>
    <w:rsid w:val="003575F8"/>
    <w:rsid w:val="00362822"/>
    <w:rsid w:val="00364F35"/>
    <w:rsid w:val="00366AF4"/>
    <w:rsid w:val="0037357D"/>
    <w:rsid w:val="00382315"/>
    <w:rsid w:val="00383F7D"/>
    <w:rsid w:val="00386730"/>
    <w:rsid w:val="003C1859"/>
    <w:rsid w:val="003C4617"/>
    <w:rsid w:val="003D2A75"/>
    <w:rsid w:val="003E5308"/>
    <w:rsid w:val="003E5969"/>
    <w:rsid w:val="003E735D"/>
    <w:rsid w:val="003F1370"/>
    <w:rsid w:val="003F5513"/>
    <w:rsid w:val="0041038F"/>
    <w:rsid w:val="004259F6"/>
    <w:rsid w:val="004272F7"/>
    <w:rsid w:val="0043142F"/>
    <w:rsid w:val="0043204D"/>
    <w:rsid w:val="00436364"/>
    <w:rsid w:val="00443FAD"/>
    <w:rsid w:val="004440FE"/>
    <w:rsid w:val="0045022D"/>
    <w:rsid w:val="00465B17"/>
    <w:rsid w:val="00471604"/>
    <w:rsid w:val="00474157"/>
    <w:rsid w:val="00484BE1"/>
    <w:rsid w:val="00490E70"/>
    <w:rsid w:val="0049107C"/>
    <w:rsid w:val="00494A0A"/>
    <w:rsid w:val="004A454C"/>
    <w:rsid w:val="004A564D"/>
    <w:rsid w:val="004C0F60"/>
    <w:rsid w:val="004C45D3"/>
    <w:rsid w:val="004C4C94"/>
    <w:rsid w:val="004C65FE"/>
    <w:rsid w:val="004D3CF8"/>
    <w:rsid w:val="004E0691"/>
    <w:rsid w:val="004E2F6B"/>
    <w:rsid w:val="004E512E"/>
    <w:rsid w:val="004F0801"/>
    <w:rsid w:val="004F1790"/>
    <w:rsid w:val="004F17B6"/>
    <w:rsid w:val="00500C27"/>
    <w:rsid w:val="005122CA"/>
    <w:rsid w:val="00516C14"/>
    <w:rsid w:val="00526CFE"/>
    <w:rsid w:val="00530865"/>
    <w:rsid w:val="005628A7"/>
    <w:rsid w:val="005659B2"/>
    <w:rsid w:val="00570078"/>
    <w:rsid w:val="00577A9E"/>
    <w:rsid w:val="00587B27"/>
    <w:rsid w:val="00590159"/>
    <w:rsid w:val="005912B3"/>
    <w:rsid w:val="005A56AF"/>
    <w:rsid w:val="005A5C6F"/>
    <w:rsid w:val="005B2C7B"/>
    <w:rsid w:val="005C2741"/>
    <w:rsid w:val="005C2E32"/>
    <w:rsid w:val="005C6217"/>
    <w:rsid w:val="005D4E5A"/>
    <w:rsid w:val="005D5F10"/>
    <w:rsid w:val="005D697A"/>
    <w:rsid w:val="005F3F5B"/>
    <w:rsid w:val="005F520A"/>
    <w:rsid w:val="005F6C2B"/>
    <w:rsid w:val="00600872"/>
    <w:rsid w:val="00600B58"/>
    <w:rsid w:val="006102DF"/>
    <w:rsid w:val="00614855"/>
    <w:rsid w:val="00615C6E"/>
    <w:rsid w:val="0061719F"/>
    <w:rsid w:val="006216AD"/>
    <w:rsid w:val="00622A03"/>
    <w:rsid w:val="00623A89"/>
    <w:rsid w:val="006245C6"/>
    <w:rsid w:val="0063151F"/>
    <w:rsid w:val="006317EF"/>
    <w:rsid w:val="006356D4"/>
    <w:rsid w:val="0064084A"/>
    <w:rsid w:val="006433BF"/>
    <w:rsid w:val="00643986"/>
    <w:rsid w:val="006445D1"/>
    <w:rsid w:val="006517EE"/>
    <w:rsid w:val="0065554C"/>
    <w:rsid w:val="00655BA6"/>
    <w:rsid w:val="00655FA7"/>
    <w:rsid w:val="0066692C"/>
    <w:rsid w:val="00673441"/>
    <w:rsid w:val="006738ED"/>
    <w:rsid w:val="0068167C"/>
    <w:rsid w:val="00683069"/>
    <w:rsid w:val="00684019"/>
    <w:rsid w:val="00684559"/>
    <w:rsid w:val="00685171"/>
    <w:rsid w:val="00685924"/>
    <w:rsid w:val="0069030C"/>
    <w:rsid w:val="006A426C"/>
    <w:rsid w:val="006A555A"/>
    <w:rsid w:val="006A6D9F"/>
    <w:rsid w:val="006A764F"/>
    <w:rsid w:val="006B24EF"/>
    <w:rsid w:val="006B38A9"/>
    <w:rsid w:val="006C06A3"/>
    <w:rsid w:val="006C0C7C"/>
    <w:rsid w:val="006C3F8E"/>
    <w:rsid w:val="006C4C66"/>
    <w:rsid w:val="006C5ECB"/>
    <w:rsid w:val="006C6B0E"/>
    <w:rsid w:val="006D3DF7"/>
    <w:rsid w:val="006E4BCA"/>
    <w:rsid w:val="006F48F1"/>
    <w:rsid w:val="006F5DB2"/>
    <w:rsid w:val="00706751"/>
    <w:rsid w:val="007204BD"/>
    <w:rsid w:val="00722BAC"/>
    <w:rsid w:val="007251C9"/>
    <w:rsid w:val="007408C5"/>
    <w:rsid w:val="00745E7A"/>
    <w:rsid w:val="00753FDC"/>
    <w:rsid w:val="0075736A"/>
    <w:rsid w:val="0077621A"/>
    <w:rsid w:val="00782827"/>
    <w:rsid w:val="00782D18"/>
    <w:rsid w:val="00787060"/>
    <w:rsid w:val="0079397F"/>
    <w:rsid w:val="007963BD"/>
    <w:rsid w:val="007A2F27"/>
    <w:rsid w:val="007A38FF"/>
    <w:rsid w:val="007B1331"/>
    <w:rsid w:val="007B3BC8"/>
    <w:rsid w:val="007C479B"/>
    <w:rsid w:val="007E105F"/>
    <w:rsid w:val="007F0D6F"/>
    <w:rsid w:val="007F0F08"/>
    <w:rsid w:val="007F27DF"/>
    <w:rsid w:val="00804DAF"/>
    <w:rsid w:val="00820388"/>
    <w:rsid w:val="008234AA"/>
    <w:rsid w:val="00833F34"/>
    <w:rsid w:val="00837E88"/>
    <w:rsid w:val="00843BB0"/>
    <w:rsid w:val="008476D9"/>
    <w:rsid w:val="00851A90"/>
    <w:rsid w:val="00856006"/>
    <w:rsid w:val="00865FF9"/>
    <w:rsid w:val="00870F31"/>
    <w:rsid w:val="008748B9"/>
    <w:rsid w:val="00882010"/>
    <w:rsid w:val="0088257C"/>
    <w:rsid w:val="008826CE"/>
    <w:rsid w:val="00887A03"/>
    <w:rsid w:val="008A22FE"/>
    <w:rsid w:val="008A2FF7"/>
    <w:rsid w:val="008A6E01"/>
    <w:rsid w:val="008B3AB7"/>
    <w:rsid w:val="008B62FF"/>
    <w:rsid w:val="008C398F"/>
    <w:rsid w:val="008C5AE7"/>
    <w:rsid w:val="008D2B18"/>
    <w:rsid w:val="008D2FF0"/>
    <w:rsid w:val="009023DB"/>
    <w:rsid w:val="00910F53"/>
    <w:rsid w:val="009126F5"/>
    <w:rsid w:val="00935432"/>
    <w:rsid w:val="00951405"/>
    <w:rsid w:val="00953DBF"/>
    <w:rsid w:val="00961C11"/>
    <w:rsid w:val="00962838"/>
    <w:rsid w:val="00973C33"/>
    <w:rsid w:val="0097425D"/>
    <w:rsid w:val="009764E7"/>
    <w:rsid w:val="00977832"/>
    <w:rsid w:val="0098126D"/>
    <w:rsid w:val="0098463F"/>
    <w:rsid w:val="00985DF3"/>
    <w:rsid w:val="0098681A"/>
    <w:rsid w:val="009A23B5"/>
    <w:rsid w:val="009A39E7"/>
    <w:rsid w:val="009A423C"/>
    <w:rsid w:val="009C1E48"/>
    <w:rsid w:val="009C2437"/>
    <w:rsid w:val="009C7185"/>
    <w:rsid w:val="009F2B39"/>
    <w:rsid w:val="00A004B4"/>
    <w:rsid w:val="00A029D9"/>
    <w:rsid w:val="00A02A9F"/>
    <w:rsid w:val="00A103EB"/>
    <w:rsid w:val="00A120FA"/>
    <w:rsid w:val="00A24AB6"/>
    <w:rsid w:val="00A31CAA"/>
    <w:rsid w:val="00A36491"/>
    <w:rsid w:val="00A45823"/>
    <w:rsid w:val="00A64A1F"/>
    <w:rsid w:val="00A6542B"/>
    <w:rsid w:val="00A662E5"/>
    <w:rsid w:val="00A74491"/>
    <w:rsid w:val="00A74EF5"/>
    <w:rsid w:val="00A94B85"/>
    <w:rsid w:val="00A959A4"/>
    <w:rsid w:val="00AB69DB"/>
    <w:rsid w:val="00AC2FB0"/>
    <w:rsid w:val="00AC5124"/>
    <w:rsid w:val="00AD4253"/>
    <w:rsid w:val="00AD62C4"/>
    <w:rsid w:val="00AE5754"/>
    <w:rsid w:val="00AE72AE"/>
    <w:rsid w:val="00AF443F"/>
    <w:rsid w:val="00AF5366"/>
    <w:rsid w:val="00AF552F"/>
    <w:rsid w:val="00B116F8"/>
    <w:rsid w:val="00B15406"/>
    <w:rsid w:val="00B16CDF"/>
    <w:rsid w:val="00B16D40"/>
    <w:rsid w:val="00B2428C"/>
    <w:rsid w:val="00B26772"/>
    <w:rsid w:val="00B33FB0"/>
    <w:rsid w:val="00B34AC6"/>
    <w:rsid w:val="00B4088B"/>
    <w:rsid w:val="00B5081D"/>
    <w:rsid w:val="00B52AEA"/>
    <w:rsid w:val="00B53AC5"/>
    <w:rsid w:val="00B62021"/>
    <w:rsid w:val="00B62A2B"/>
    <w:rsid w:val="00B6615A"/>
    <w:rsid w:val="00B86DB9"/>
    <w:rsid w:val="00B86EF1"/>
    <w:rsid w:val="00B91B62"/>
    <w:rsid w:val="00BC4683"/>
    <w:rsid w:val="00BC4CC0"/>
    <w:rsid w:val="00BE5280"/>
    <w:rsid w:val="00BE7970"/>
    <w:rsid w:val="00BF2B9C"/>
    <w:rsid w:val="00BF3916"/>
    <w:rsid w:val="00C03656"/>
    <w:rsid w:val="00C04636"/>
    <w:rsid w:val="00C14607"/>
    <w:rsid w:val="00C17377"/>
    <w:rsid w:val="00C23633"/>
    <w:rsid w:val="00C27C42"/>
    <w:rsid w:val="00C31D03"/>
    <w:rsid w:val="00C33125"/>
    <w:rsid w:val="00C356A4"/>
    <w:rsid w:val="00C37050"/>
    <w:rsid w:val="00C43FB9"/>
    <w:rsid w:val="00C52796"/>
    <w:rsid w:val="00C5451A"/>
    <w:rsid w:val="00C555DD"/>
    <w:rsid w:val="00C5620B"/>
    <w:rsid w:val="00C56EEA"/>
    <w:rsid w:val="00C60785"/>
    <w:rsid w:val="00C70E3B"/>
    <w:rsid w:val="00C977E6"/>
    <w:rsid w:val="00CA0846"/>
    <w:rsid w:val="00CA3670"/>
    <w:rsid w:val="00CB5729"/>
    <w:rsid w:val="00CB6105"/>
    <w:rsid w:val="00CC2CAA"/>
    <w:rsid w:val="00CC6F0D"/>
    <w:rsid w:val="00CD7012"/>
    <w:rsid w:val="00CF041C"/>
    <w:rsid w:val="00CF1880"/>
    <w:rsid w:val="00CF5BE4"/>
    <w:rsid w:val="00D041DD"/>
    <w:rsid w:val="00D130CC"/>
    <w:rsid w:val="00D17FD3"/>
    <w:rsid w:val="00D25A03"/>
    <w:rsid w:val="00D3189A"/>
    <w:rsid w:val="00D321F9"/>
    <w:rsid w:val="00D4458A"/>
    <w:rsid w:val="00D5000C"/>
    <w:rsid w:val="00D52884"/>
    <w:rsid w:val="00D5715C"/>
    <w:rsid w:val="00D57E0B"/>
    <w:rsid w:val="00D61553"/>
    <w:rsid w:val="00D66E04"/>
    <w:rsid w:val="00D701EF"/>
    <w:rsid w:val="00D82626"/>
    <w:rsid w:val="00D8277E"/>
    <w:rsid w:val="00D83FD2"/>
    <w:rsid w:val="00D96BC5"/>
    <w:rsid w:val="00DA2489"/>
    <w:rsid w:val="00DA6824"/>
    <w:rsid w:val="00DC032D"/>
    <w:rsid w:val="00DC096E"/>
    <w:rsid w:val="00DC0B5E"/>
    <w:rsid w:val="00DC3863"/>
    <w:rsid w:val="00DC68EA"/>
    <w:rsid w:val="00DC692E"/>
    <w:rsid w:val="00DD40CA"/>
    <w:rsid w:val="00DD5060"/>
    <w:rsid w:val="00DD7976"/>
    <w:rsid w:val="00DE447F"/>
    <w:rsid w:val="00DE62BB"/>
    <w:rsid w:val="00DE6903"/>
    <w:rsid w:val="00DF3CD9"/>
    <w:rsid w:val="00DF5429"/>
    <w:rsid w:val="00E03A0E"/>
    <w:rsid w:val="00E03E23"/>
    <w:rsid w:val="00E04470"/>
    <w:rsid w:val="00E06D0F"/>
    <w:rsid w:val="00E16ECE"/>
    <w:rsid w:val="00E2302E"/>
    <w:rsid w:val="00E26EF6"/>
    <w:rsid w:val="00E27AFB"/>
    <w:rsid w:val="00E27B50"/>
    <w:rsid w:val="00E322A8"/>
    <w:rsid w:val="00E33060"/>
    <w:rsid w:val="00E37900"/>
    <w:rsid w:val="00E444E1"/>
    <w:rsid w:val="00E60E04"/>
    <w:rsid w:val="00E61708"/>
    <w:rsid w:val="00E749CE"/>
    <w:rsid w:val="00E77D97"/>
    <w:rsid w:val="00E817B3"/>
    <w:rsid w:val="00E876D2"/>
    <w:rsid w:val="00E94C76"/>
    <w:rsid w:val="00EA5633"/>
    <w:rsid w:val="00EB0B51"/>
    <w:rsid w:val="00EB17F5"/>
    <w:rsid w:val="00EB54A0"/>
    <w:rsid w:val="00EB5CD4"/>
    <w:rsid w:val="00EC5960"/>
    <w:rsid w:val="00EC6420"/>
    <w:rsid w:val="00EF1B8F"/>
    <w:rsid w:val="00EF3B16"/>
    <w:rsid w:val="00F11F5A"/>
    <w:rsid w:val="00F127F0"/>
    <w:rsid w:val="00F54E19"/>
    <w:rsid w:val="00F55611"/>
    <w:rsid w:val="00F6520D"/>
    <w:rsid w:val="00F94084"/>
    <w:rsid w:val="00F9687D"/>
    <w:rsid w:val="00FA030E"/>
    <w:rsid w:val="00FA0730"/>
    <w:rsid w:val="00FA381D"/>
    <w:rsid w:val="00FA4AE6"/>
    <w:rsid w:val="00FB0E3E"/>
    <w:rsid w:val="00FB1309"/>
    <w:rsid w:val="00FB325D"/>
    <w:rsid w:val="00FC1086"/>
    <w:rsid w:val="00FC3462"/>
    <w:rsid w:val="00FC6CBB"/>
    <w:rsid w:val="00FC7882"/>
    <w:rsid w:val="00FD3688"/>
    <w:rsid w:val="00FE43DC"/>
    <w:rsid w:val="00FF2674"/>
    <w:rsid w:val="00FF2B85"/>
    <w:rsid w:val="00FF415E"/>
    <w:rsid w:val="00FF5F95"/>
    <w:rsid w:val="027C5214"/>
    <w:rsid w:val="02C366D0"/>
    <w:rsid w:val="05F64E2B"/>
    <w:rsid w:val="073C4B29"/>
    <w:rsid w:val="07C7099F"/>
    <w:rsid w:val="092110D5"/>
    <w:rsid w:val="0B457BB2"/>
    <w:rsid w:val="0E0D4557"/>
    <w:rsid w:val="0F80391C"/>
    <w:rsid w:val="110D3CF9"/>
    <w:rsid w:val="111C76EC"/>
    <w:rsid w:val="139E6CC7"/>
    <w:rsid w:val="152E5EEC"/>
    <w:rsid w:val="1AE708E5"/>
    <w:rsid w:val="1F7774AB"/>
    <w:rsid w:val="241E06A0"/>
    <w:rsid w:val="2719110D"/>
    <w:rsid w:val="27C35BCB"/>
    <w:rsid w:val="2DA5502E"/>
    <w:rsid w:val="2E184E4B"/>
    <w:rsid w:val="2E2665C6"/>
    <w:rsid w:val="30C94526"/>
    <w:rsid w:val="31461624"/>
    <w:rsid w:val="31776EAE"/>
    <w:rsid w:val="31F70283"/>
    <w:rsid w:val="345D27B8"/>
    <w:rsid w:val="37603D5F"/>
    <w:rsid w:val="37885DF4"/>
    <w:rsid w:val="38EF0808"/>
    <w:rsid w:val="3C071671"/>
    <w:rsid w:val="3EAB4F96"/>
    <w:rsid w:val="3F357C88"/>
    <w:rsid w:val="3F3C231B"/>
    <w:rsid w:val="420F1B9A"/>
    <w:rsid w:val="43157A5D"/>
    <w:rsid w:val="45EB4E31"/>
    <w:rsid w:val="467761FC"/>
    <w:rsid w:val="46DD1C27"/>
    <w:rsid w:val="47594B82"/>
    <w:rsid w:val="480C59EA"/>
    <w:rsid w:val="49F90EFD"/>
    <w:rsid w:val="4A3E2980"/>
    <w:rsid w:val="4BB22F56"/>
    <w:rsid w:val="4BB96C57"/>
    <w:rsid w:val="50977AC5"/>
    <w:rsid w:val="518100C7"/>
    <w:rsid w:val="51823560"/>
    <w:rsid w:val="52893469"/>
    <w:rsid w:val="53C10EEE"/>
    <w:rsid w:val="53E12E5C"/>
    <w:rsid w:val="560866F6"/>
    <w:rsid w:val="56271E13"/>
    <w:rsid w:val="56ED6BDD"/>
    <w:rsid w:val="577E2B19"/>
    <w:rsid w:val="599D5BC1"/>
    <w:rsid w:val="59A10231"/>
    <w:rsid w:val="5B466507"/>
    <w:rsid w:val="5BEB50DB"/>
    <w:rsid w:val="5C970DDF"/>
    <w:rsid w:val="5D3C24BD"/>
    <w:rsid w:val="5D733CA6"/>
    <w:rsid w:val="5DF821AC"/>
    <w:rsid w:val="5EB11C0D"/>
    <w:rsid w:val="5F6A7DC3"/>
    <w:rsid w:val="60AA0CBA"/>
    <w:rsid w:val="66C61AD7"/>
    <w:rsid w:val="6A33514D"/>
    <w:rsid w:val="6B060DFB"/>
    <w:rsid w:val="6BFC4E2C"/>
    <w:rsid w:val="6E131A64"/>
    <w:rsid w:val="70056FCC"/>
    <w:rsid w:val="705A7861"/>
    <w:rsid w:val="707338F9"/>
    <w:rsid w:val="71E40BFB"/>
    <w:rsid w:val="72583545"/>
    <w:rsid w:val="72A03FF2"/>
    <w:rsid w:val="77CB600D"/>
    <w:rsid w:val="78EA0F9F"/>
    <w:rsid w:val="79591E96"/>
    <w:rsid w:val="7C2B589B"/>
    <w:rsid w:val="7CBC63FC"/>
    <w:rsid w:val="7CE9566A"/>
    <w:rsid w:val="7DEF7E01"/>
    <w:rsid w:val="7FC61C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470"/>
    <w:pPr>
      <w:spacing w:line="540" w:lineRule="exact"/>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04470"/>
  </w:style>
  <w:style w:type="paragraph" w:styleId="a4">
    <w:name w:val="Balloon Text"/>
    <w:basedOn w:val="a"/>
    <w:link w:val="Char0"/>
    <w:uiPriority w:val="99"/>
    <w:semiHidden/>
    <w:unhideWhenUsed/>
    <w:qFormat/>
    <w:rsid w:val="00E04470"/>
    <w:pPr>
      <w:spacing w:line="240" w:lineRule="auto"/>
    </w:pPr>
    <w:rPr>
      <w:sz w:val="18"/>
      <w:szCs w:val="18"/>
    </w:rPr>
  </w:style>
  <w:style w:type="paragraph" w:styleId="a5">
    <w:name w:val="footer"/>
    <w:basedOn w:val="a"/>
    <w:link w:val="Char1"/>
    <w:uiPriority w:val="99"/>
    <w:unhideWhenUsed/>
    <w:qFormat/>
    <w:rsid w:val="00E04470"/>
    <w:pPr>
      <w:tabs>
        <w:tab w:val="center" w:pos="4153"/>
        <w:tab w:val="right" w:pos="8306"/>
      </w:tabs>
      <w:snapToGrid w:val="0"/>
      <w:spacing w:line="240" w:lineRule="atLeast"/>
    </w:pPr>
    <w:rPr>
      <w:sz w:val="18"/>
      <w:szCs w:val="18"/>
    </w:rPr>
  </w:style>
  <w:style w:type="paragraph" w:styleId="a6">
    <w:name w:val="header"/>
    <w:basedOn w:val="a"/>
    <w:link w:val="Char2"/>
    <w:uiPriority w:val="99"/>
    <w:semiHidden/>
    <w:unhideWhenUsed/>
    <w:qFormat/>
    <w:rsid w:val="00E04470"/>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uiPriority w:val="99"/>
    <w:unhideWhenUsed/>
    <w:qFormat/>
    <w:rsid w:val="00E04470"/>
    <w:pPr>
      <w:spacing w:before="100" w:beforeAutospacing="1" w:after="100" w:afterAutospacing="1"/>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E04470"/>
    <w:rPr>
      <w:b/>
      <w:bCs/>
    </w:rPr>
  </w:style>
  <w:style w:type="character" w:styleId="a9">
    <w:name w:val="annotation reference"/>
    <w:basedOn w:val="a0"/>
    <w:uiPriority w:val="99"/>
    <w:semiHidden/>
    <w:unhideWhenUsed/>
    <w:qFormat/>
    <w:rsid w:val="00E04470"/>
    <w:rPr>
      <w:sz w:val="21"/>
      <w:szCs w:val="21"/>
    </w:rPr>
  </w:style>
  <w:style w:type="paragraph" w:styleId="aa">
    <w:name w:val="No Spacing"/>
    <w:uiPriority w:val="1"/>
    <w:qFormat/>
    <w:rsid w:val="00E04470"/>
    <w:pPr>
      <w:widowControl w:val="0"/>
      <w:spacing w:line="540" w:lineRule="exact"/>
      <w:jc w:val="both"/>
    </w:pPr>
    <w:rPr>
      <w:rFonts w:asciiTheme="minorHAnsi" w:eastAsiaTheme="minorEastAsia" w:hAnsiTheme="minorHAnsi" w:cstheme="minorBidi"/>
      <w:kern w:val="2"/>
      <w:sz w:val="21"/>
      <w:szCs w:val="22"/>
    </w:rPr>
  </w:style>
  <w:style w:type="paragraph" w:styleId="ab">
    <w:name w:val="List Paragraph"/>
    <w:basedOn w:val="a"/>
    <w:uiPriority w:val="34"/>
    <w:qFormat/>
    <w:rsid w:val="00E04470"/>
    <w:pPr>
      <w:ind w:firstLineChars="200" w:firstLine="420"/>
    </w:pPr>
  </w:style>
  <w:style w:type="character" w:customStyle="1" w:styleId="Char2">
    <w:name w:val="页眉 Char"/>
    <w:basedOn w:val="a0"/>
    <w:link w:val="a6"/>
    <w:uiPriority w:val="99"/>
    <w:semiHidden/>
    <w:qFormat/>
    <w:rsid w:val="00E04470"/>
    <w:rPr>
      <w:sz w:val="18"/>
      <w:szCs w:val="18"/>
    </w:rPr>
  </w:style>
  <w:style w:type="character" w:customStyle="1" w:styleId="Char1">
    <w:name w:val="页脚 Char"/>
    <w:basedOn w:val="a0"/>
    <w:link w:val="a5"/>
    <w:uiPriority w:val="99"/>
    <w:qFormat/>
    <w:rsid w:val="00E04470"/>
    <w:rPr>
      <w:sz w:val="18"/>
      <w:szCs w:val="18"/>
    </w:rPr>
  </w:style>
  <w:style w:type="paragraph" w:customStyle="1" w:styleId="p0">
    <w:name w:val="p0"/>
    <w:basedOn w:val="a"/>
    <w:qFormat/>
    <w:rsid w:val="00E04470"/>
    <w:pPr>
      <w:spacing w:before="100" w:beforeAutospacing="1" w:after="100" w:afterAutospacing="1" w:line="240" w:lineRule="auto"/>
    </w:pPr>
    <w:rPr>
      <w:rFonts w:ascii="宋体" w:eastAsia="宋体" w:hAnsi="宋体" w:cs="宋体"/>
      <w:color w:val="000000"/>
      <w:kern w:val="0"/>
      <w:sz w:val="18"/>
      <w:szCs w:val="18"/>
    </w:rPr>
  </w:style>
  <w:style w:type="character" w:customStyle="1" w:styleId="Char0">
    <w:name w:val="批注框文本 Char"/>
    <w:basedOn w:val="a0"/>
    <w:link w:val="a4"/>
    <w:uiPriority w:val="99"/>
    <w:semiHidden/>
    <w:qFormat/>
    <w:rsid w:val="00E04470"/>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E04470"/>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E04470"/>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75139F-2FA9-45ED-AA3B-1C4C1A21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1</Pages>
  <Words>1211</Words>
  <Characters>6907</Characters>
  <Application>Microsoft Office Word</Application>
  <DocSecurity>0</DocSecurity>
  <Lines>57</Lines>
  <Paragraphs>16</Paragraphs>
  <ScaleCrop>false</ScaleCrop>
  <Company>CHINA</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270</cp:revision>
  <cp:lastPrinted>2022-11-15T02:02:00Z</cp:lastPrinted>
  <dcterms:created xsi:type="dcterms:W3CDTF">2019-06-06T07:34:00Z</dcterms:created>
  <dcterms:modified xsi:type="dcterms:W3CDTF">2022-11-21T01:14:00Z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80F0251A1DC742698B457D9E66B7BE1E</vt:lpwstr>
  </property>
</Properties>
</file>