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南县拘留所2021年度预算绩效自评</w:t>
      </w:r>
    </w:p>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工 作 报 告</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按照《中共湖南省委办公厅 湖南省人民政府办公厅关于全面实施预算绩效管理的实施意见》（湘办发〔2019〕10号）和《南县财政局关于做好2021年度预算绩效自评工作的通知》（南财绩函〔2021〕3号）等文件精神要求，为进一步规范财政资金管理，牢固树立预算绩效理念，切实提高财政资金使用效益，我单位成立了以财务分管领导为组长的预算绩效自评工作小组，参照有关财政支出绩效评价指标体系，认真组织对2021年度县财政预算批复资金进行自查考评，现将有关情况报告如下：</w:t>
      </w:r>
    </w:p>
    <w:p>
      <w:pPr>
        <w:spacing w:line="600" w:lineRule="exac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一、基本情况</w:t>
      </w:r>
    </w:p>
    <w:p>
      <w:pPr>
        <w:pStyle w:val="10"/>
        <w:ind w:left="273" w:leftChars="130" w:firstLine="320" w:firstLineChars="100"/>
        <w:rPr>
          <w:rFonts w:cs="Times New Roman"/>
        </w:rPr>
      </w:pPr>
      <w:r>
        <w:rPr>
          <w:rFonts w:hint="eastAsia" w:ascii="仿宋" w:hAnsi="仿宋" w:cs="仿宋"/>
        </w:rPr>
        <w:t xml:space="preserve">   我单位</w:t>
      </w:r>
      <w:r>
        <w:rPr>
          <w:rFonts w:hint="eastAsia" w:cs="Times New Roman"/>
        </w:rPr>
        <w:t>的主要职能是担负本辖区的行政拘留、司法拘留人员的管理教育以及全县外籍人员拘留审查任务，同时兼管南县公安局收容教育所的业务工作。拘留所最主要、最显著的特点是法定性，即依照《拘留所条例》、《拘留所条例实施办法》和《拘留所执法实施细则》等各项法律法规，对被拘留人员依法进行教育管理工作。</w:t>
      </w:r>
    </w:p>
    <w:p>
      <w:pPr>
        <w:overflowPunct w:val="0"/>
        <w:topLinePunct/>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我单位为副科级全额拨款行政事业性单位，独立核算。</w:t>
      </w:r>
      <w:r>
        <w:rPr>
          <w:rFonts w:hint="eastAsia" w:ascii="仿宋" w:hAnsi="仿宋" w:eastAsia="仿宋" w:cs="仿宋"/>
          <w:kern w:val="21"/>
          <w:sz w:val="32"/>
          <w:szCs w:val="32"/>
        </w:rPr>
        <w:t>现有在职人员 12人，其中行政编 6 个、工勤编 2 个、  其他4个。</w:t>
      </w:r>
    </w:p>
    <w:p>
      <w:pPr>
        <w:pStyle w:val="10"/>
        <w:ind w:left="273" w:leftChars="130" w:firstLine="320" w:firstLineChars="100"/>
        <w:rPr>
          <w:rFonts w:cs="Times New Roman"/>
        </w:rPr>
      </w:pPr>
    </w:p>
    <w:p>
      <w:pPr>
        <w:spacing w:line="600" w:lineRule="exact"/>
        <w:rPr>
          <w:rFonts w:ascii="仿宋" w:hAnsi="仿宋" w:eastAsia="仿宋" w:cs="仿宋"/>
          <w:sz w:val="32"/>
          <w:szCs w:val="32"/>
        </w:rPr>
      </w:pP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（一）部门整体支出概况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2021年部门决算收支完成情况。</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收入：151.41万元。同比上年度减少8.39万元，下降5.25％。其中：财政拨款收入150.09 万元,同比上年度减少9.71万元，下降6.08％。主要是因为人员减少。</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支出：151.97万元，同比上年增加15.26万元，增加9.13％。增加部分主要是工资、津补贴提标。其中：工资福利支出  99.22万元，商品和服务支出 28.53万元，对个人和家庭的补助支出16.67万元，资本性支出7.55万元。</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（二）部门整体支出绩效目标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认真创造“平安南县”，为创造良好的营商环境，提供一个安全的社会环境而努力，为营造文明、健康的社会风尚，为促进南县的科技、社会进步和经济发展贡献力量。</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（三）部门整体支出情况分析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收到拨付资金151.41万元，我单位根据年初预算编制及时制定实施计划组织实施。严格按照年初预算进行部门整体支出。在支出过程中，严格遵守各项规章制度，严格控制公务接待和公务用车费用的支出。实行了先有预算、后有执行、“用钱必问效、无效必问责”的新常态。</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二、绩效评价工作情况</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（一）绩效评价目的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此次绩效评价的目的是：严格落实《预算法》及省、市、县绩效管理工作的有关规定，进一步规范财政资金的管理，强化财政支出绩效理念，提升部门责任意识，提高资金使用效益。</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（二）绩效评价的工作过程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绩效评价的要求，我们成立了自评工作领导小组，对照自评方案进行研究和布署，党组成员及财务人员全程参与，按照自评方案的要求，对照各实施项目的内容逐条逐项自评。在自评过程发现问题，查找原因，及时纠正偏差，为下一步工作夯实基础。</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三、主要绩效及评价结论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（一）经济性效益分析：创造平安南县，为招商引资创造好的营商环境，为南县经济发展创造了良好的经济效益。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（二）社会性效益分析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1、南县拘留所共收拘拘留对象 442人，其中行政拘留对象377人，司法拘留对象65人。在执行拘留对象442人中，转刑事拘留14人，停止执行拘留7人，请假出所4人，其余全部期满出所。对在拘人员进行了全方位教育，营造了全社会扫黑除恶的良好氛围，激发了全体公民抵制恶黑势力的热情，全面提升公民的安全意识。</w:t>
      </w:r>
    </w:p>
    <w:p>
      <w:pPr>
        <w:ind w:left="420" w:firstLine="160" w:firstLineChars="50"/>
        <w:rPr>
          <w:rFonts w:ascii="仿宋" w:hAnsi="仿宋" w:eastAsia="仿宋" w:cs="仿宋"/>
          <w:color w:val="333333"/>
          <w:sz w:val="32"/>
          <w:szCs w:val="32"/>
        </w:rPr>
      </w:pPr>
      <w:r>
        <w:rPr>
          <w:rFonts w:hint="eastAsia" w:ascii="仿宋" w:hAnsi="仿宋" w:eastAsia="仿宋" w:cs="仿宋"/>
          <w:sz w:val="32"/>
          <w:szCs w:val="32"/>
        </w:rPr>
        <w:t>2、开展警示教育，提高公民的责任意识。一是适时组织</w:t>
      </w:r>
    </w:p>
    <w:p>
      <w:pPr>
        <w:rPr>
          <w:rFonts w:ascii="仿宋" w:hAnsi="仿宋" w:eastAsia="仿宋" w:cs="仿宋"/>
          <w:color w:val="333333"/>
          <w:sz w:val="32"/>
          <w:szCs w:val="32"/>
        </w:rPr>
      </w:pPr>
      <w:r>
        <w:rPr>
          <w:rFonts w:hint="eastAsia" w:ascii="仿宋" w:hAnsi="仿宋" w:eastAsia="仿宋" w:cs="仿宋"/>
          <w:sz w:val="32"/>
          <w:szCs w:val="32"/>
        </w:rPr>
        <w:t>民众学习、讨论上级有关监管场所的事故通报，举一反三，吸取教训。二是组织民众观看警示教育片</w:t>
      </w:r>
      <w:r>
        <w:rPr>
          <w:rFonts w:hint="eastAsia" w:ascii="仿宋" w:hAnsi="仿宋" w:eastAsia="仿宋" w:cs="仿宋"/>
          <w:color w:val="333333"/>
          <w:sz w:val="32"/>
          <w:szCs w:val="32"/>
        </w:rPr>
        <w:t>，用活生生的事例来警示民警的工作，增强民警的责任意识，提高民众的法律意识，做到警钟长鸣。</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3、落实深挖犯罪工作。成立了领导班子，制定了奖励兑现方案，今年共获取违法犯罪线索1条，共破获各类案件9起。为平安南县摘除毒瘤。</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（三）环境性效益分析：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通过环境保护和垃圾分类知识宣传，倡导拘留人员养成低碳、节能减排的科学生活方式；注重绿色环保、低碳生活。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（四）可持续性影响分析：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通过一系列教育工作的开展，将会不断提升拘留人员的各项素养，积极推动自我改造，从而为南县发展创造一个平和的社会环境。</w:t>
      </w:r>
    </w:p>
    <w:p>
      <w:pPr>
        <w:pStyle w:val="2"/>
        <w:numPr>
          <w:ilvl w:val="0"/>
          <w:numId w:val="2"/>
        </w:numPr>
        <w:spacing w:line="600" w:lineRule="exact"/>
        <w:rPr>
          <w:rFonts w:ascii="仿宋" w:hAnsi="仿宋" w:eastAsia="仿宋" w:cs="仿宋"/>
          <w:b/>
          <w:bCs/>
          <w:sz w:val="32"/>
          <w:szCs w:val="32"/>
        </w:rPr>
      </w:pPr>
      <w:r>
        <w:rPr>
          <w:rFonts w:hint="eastAsia" w:ascii="仿宋" w:hAnsi="仿宋" w:eastAsia="仿宋" w:cs="仿宋"/>
          <w:b/>
          <w:bCs/>
          <w:sz w:val="32"/>
          <w:szCs w:val="32"/>
        </w:rPr>
        <w:t>存在的问题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自身</w:t>
      </w:r>
      <w:r>
        <w:rPr>
          <w:rFonts w:ascii="仿宋" w:hAnsi="仿宋" w:eastAsia="仿宋" w:cs="仿宋"/>
          <w:sz w:val="32"/>
          <w:szCs w:val="32"/>
        </w:rPr>
        <w:t>监督管理制度</w:t>
      </w:r>
      <w:r>
        <w:rPr>
          <w:rFonts w:hint="eastAsia" w:ascii="仿宋" w:hAnsi="仿宋" w:eastAsia="仿宋" w:cs="仿宋"/>
          <w:sz w:val="32"/>
          <w:szCs w:val="32"/>
        </w:rPr>
        <w:t>还有待</w:t>
      </w:r>
      <w:r>
        <w:rPr>
          <w:rFonts w:ascii="仿宋" w:hAnsi="仿宋" w:eastAsia="仿宋" w:cs="仿宋"/>
          <w:sz w:val="32"/>
          <w:szCs w:val="32"/>
        </w:rPr>
        <w:t>健全，</w:t>
      </w:r>
      <w:r>
        <w:rPr>
          <w:rFonts w:hint="eastAsia" w:ascii="仿宋" w:hAnsi="仿宋" w:eastAsia="仿宋" w:cs="仿宋"/>
          <w:sz w:val="32"/>
          <w:szCs w:val="32"/>
        </w:rPr>
        <w:t>某些方面</w:t>
      </w:r>
      <w:r>
        <w:rPr>
          <w:rFonts w:ascii="仿宋" w:hAnsi="仿宋" w:eastAsia="仿宋" w:cs="仿宋"/>
          <w:sz w:val="32"/>
          <w:szCs w:val="32"/>
        </w:rPr>
        <w:t>制度执行</w:t>
      </w:r>
      <w:r>
        <w:rPr>
          <w:rFonts w:hint="eastAsia" w:ascii="仿宋" w:hAnsi="仿宋" w:eastAsia="仿宋" w:cs="仿宋"/>
          <w:sz w:val="32"/>
          <w:szCs w:val="32"/>
        </w:rPr>
        <w:t>还</w:t>
      </w:r>
      <w:r>
        <w:rPr>
          <w:rFonts w:ascii="仿宋" w:hAnsi="仿宋" w:eastAsia="仿宋" w:cs="仿宋"/>
          <w:sz w:val="32"/>
          <w:szCs w:val="32"/>
        </w:rPr>
        <w:t>不严格。</w:t>
      </w:r>
      <w:r>
        <w:rPr>
          <w:rFonts w:hint="eastAsia" w:ascii="仿宋" w:hAnsi="仿宋" w:eastAsia="仿宋" w:cs="仿宋"/>
          <w:sz w:val="32"/>
          <w:szCs w:val="32"/>
        </w:rPr>
        <w:t>具体资金如何使用，有没有按计划进行</w:t>
      </w:r>
      <w:r>
        <w:rPr>
          <w:rFonts w:ascii="仿宋" w:hAnsi="仿宋" w:eastAsia="仿宋" w:cs="仿宋"/>
          <w:sz w:val="32"/>
          <w:szCs w:val="32"/>
        </w:rPr>
        <w:t>。</w:t>
      </w:r>
    </w:p>
    <w:p>
      <w:pPr>
        <w:numPr>
          <w:ilvl w:val="0"/>
          <w:numId w:val="2"/>
        </w:numPr>
        <w:spacing w:line="600" w:lineRule="exact"/>
        <w:rPr>
          <w:rFonts w:ascii="仿宋" w:hAnsi="仿宋" w:eastAsia="仿宋" w:cs="仿宋"/>
          <w:b/>
          <w:bCs/>
          <w:sz w:val="32"/>
          <w:szCs w:val="32"/>
        </w:rPr>
      </w:pPr>
      <w:r>
        <w:rPr>
          <w:rFonts w:hint="eastAsia" w:ascii="仿宋" w:hAnsi="仿宋" w:eastAsia="仿宋" w:cs="仿宋"/>
          <w:b/>
          <w:bCs/>
          <w:sz w:val="32"/>
          <w:szCs w:val="32"/>
        </w:rPr>
        <w:t xml:space="preserve">有关建议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科学制定年度绩效目标。年度绩效目标应结合单位职能、年度工作重点，细化量化可操作、可考核的绩效目标。制订《事业单位内部控制制度》，形成完整的内控体系，完善项目管理制度，拟定相关考核办法包括工作目标量化管理及考核办法、文化宣传考核督查办法等；建立完善的绩效目标计划、实施、执行、检查、反馈、奖惩系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二是根据绩效目标，合理编制年度预算。结合上一年度预算执行情况及本年度预算收支变化因素，根据部门具体绩效目标，科学编制本年度预算，力求精准，尽量减少调项和追加，保持预算执行的严肃性。</w:t>
      </w:r>
    </w:p>
    <w:p>
      <w:pPr>
        <w:pStyle w:val="2"/>
        <w:ind w:firstLine="321" w:firstLineChars="100"/>
        <w:rPr>
          <w:rFonts w:ascii="仿宋" w:hAnsi="仿宋" w:eastAsia="仿宋" w:cs="仿宋"/>
          <w:b/>
          <w:bCs/>
          <w:sz w:val="32"/>
          <w:szCs w:val="32"/>
        </w:rPr>
      </w:pPr>
      <w:r>
        <w:rPr>
          <w:rFonts w:hint="eastAsia" w:ascii="仿宋" w:hAnsi="仿宋" w:eastAsia="仿宋" w:cs="仿宋"/>
          <w:b/>
          <w:bCs/>
          <w:sz w:val="32"/>
          <w:szCs w:val="32"/>
        </w:rPr>
        <w:t>六其他需要说明的问题：</w:t>
      </w:r>
    </w:p>
    <w:p>
      <w:pPr>
        <w:spacing w:line="600" w:lineRule="exact"/>
        <w:ind w:firstLine="160" w:firstLineChars="50"/>
        <w:rPr>
          <w:rFonts w:ascii="仿宋" w:hAnsi="仿宋" w:eastAsia="仿宋" w:cs="仿宋"/>
          <w:bCs/>
          <w:sz w:val="32"/>
          <w:szCs w:val="32"/>
        </w:rPr>
      </w:pPr>
      <w:r>
        <w:rPr>
          <w:rFonts w:hint="eastAsia" w:ascii="仿宋" w:hAnsi="仿宋" w:eastAsia="仿宋" w:cs="仿宋"/>
          <w:bCs/>
          <w:sz w:val="32"/>
          <w:szCs w:val="32"/>
        </w:rPr>
        <w:t>无</w:t>
      </w:r>
    </w:p>
    <w:p>
      <w:pPr>
        <w:spacing w:line="600" w:lineRule="exact"/>
        <w:rPr>
          <w:rFonts w:ascii="仿宋" w:hAnsi="仿宋" w:eastAsia="仿宋" w:cs="仿宋"/>
          <w:b/>
          <w:bCs/>
          <w:sz w:val="32"/>
          <w:szCs w:val="32"/>
        </w:rPr>
      </w:pPr>
    </w:p>
    <w:p>
      <w:pPr>
        <w:spacing w:line="600" w:lineRule="exact"/>
        <w:rPr>
          <w:rFonts w:ascii="仿宋" w:hAnsi="仿宋" w:eastAsia="仿宋" w:cs="仿宋"/>
          <w:sz w:val="32"/>
          <w:szCs w:val="32"/>
        </w:rPr>
      </w:pPr>
    </w:p>
    <w:p>
      <w:pPr>
        <w:spacing w:line="600" w:lineRule="exact"/>
        <w:ind w:firstLine="5120" w:firstLineChars="1600"/>
        <w:rPr>
          <w:rFonts w:ascii="仿宋" w:hAnsi="仿宋" w:eastAsia="仿宋" w:cs="仿宋"/>
          <w:sz w:val="32"/>
          <w:szCs w:val="32"/>
        </w:rPr>
      </w:pPr>
      <w:r>
        <w:rPr>
          <w:rFonts w:hint="eastAsia" w:ascii="仿宋" w:hAnsi="仿宋" w:eastAsia="仿宋" w:cs="仿宋"/>
          <w:sz w:val="32"/>
          <w:szCs w:val="32"/>
        </w:rPr>
        <w:t>南县拘留所</w:t>
      </w:r>
    </w:p>
    <w:p>
      <w:pPr>
        <w:spacing w:line="600" w:lineRule="exact"/>
        <w:ind w:firstLine="5120" w:firstLineChars="1600"/>
      </w:pPr>
      <w:r>
        <w:rPr>
          <w:rFonts w:hint="eastAsia" w:ascii="仿宋" w:hAnsi="仿宋" w:eastAsia="仿宋" w:cs="仿宋"/>
          <w:sz w:val="32"/>
          <w:szCs w:val="32"/>
        </w:rPr>
        <w:t>2021年3月15日</w:t>
      </w:r>
    </w:p>
    <w:p>
      <w:pPr>
        <w:spacing w:line="600" w:lineRule="exact"/>
      </w:pPr>
    </w:p>
    <w:p>
      <w:pPr>
        <w:spacing w:line="600" w:lineRule="exact"/>
        <w:rPr>
          <w:rStyle w:val="8"/>
          <w:rFonts w:hint="eastAsia"/>
        </w:rPr>
      </w:pPr>
      <w:r>
        <w:rPr>
          <w:rFonts w:hint="eastAsia"/>
        </w:rPr>
        <w:t>后附附表：</w:t>
      </w:r>
      <w:r>
        <w:fldChar w:fldCharType="begin"/>
      </w:r>
      <w:r>
        <w:instrText xml:space="preserve"> HYPERLINK "file:///C:\\Users\\Administrator\\Documents\\WeChat%20Files\\wxid_889a0z3uepum22\\FileStorage\\File\\2022-04\\2020年拘留所绩效评价（附件电子版）.docx" </w:instrText>
      </w:r>
      <w:r>
        <w:fldChar w:fldCharType="separate"/>
      </w:r>
      <w:r>
        <w:rPr>
          <w:rStyle w:val="8"/>
          <w:rFonts w:hint="eastAsia"/>
        </w:rPr>
        <w:t>2021年拘留所绩效评价（附件电子版）.docx</w:t>
      </w:r>
      <w:r>
        <w:rPr>
          <w:rStyle w:val="8"/>
          <w:rFonts w:hint="eastAsia"/>
        </w:rPr>
        <w:fldChar w:fldCharType="end"/>
      </w: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spacing w:line="56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附件1</w:t>
      </w:r>
    </w:p>
    <w:p>
      <w:pPr>
        <w:ind w:firstLine="720"/>
        <w:jc w:val="center"/>
        <w:rPr>
          <w:rFonts w:ascii="仿宋" w:hAnsi="仿宋" w:eastAsia="仿宋" w:cs="仿宋"/>
          <w:color w:val="000000"/>
          <w:sz w:val="36"/>
          <w:szCs w:val="36"/>
        </w:rPr>
      </w:pPr>
      <w:r>
        <w:rPr>
          <w:rFonts w:hint="eastAsia" w:ascii="仿宋" w:hAnsi="仿宋" w:eastAsia="仿宋" w:cs="仿宋"/>
          <w:color w:val="000000"/>
          <w:sz w:val="36"/>
          <w:szCs w:val="36"/>
        </w:rPr>
        <w:t>2021年部门整体支出绩效自评指标计分表</w:t>
      </w:r>
    </w:p>
    <w:p>
      <w:pPr>
        <w:spacing w:line="300" w:lineRule="exact"/>
        <w:ind w:firstLine="640"/>
        <w:rPr>
          <w:rFonts w:ascii="仿宋" w:hAnsi="仿宋" w:eastAsia="仿宋" w:cs="仿宋"/>
          <w:color w:val="000000"/>
        </w:rPr>
      </w:pPr>
      <w:r>
        <w:rPr>
          <w:rFonts w:hint="eastAsia" w:ascii="仿宋" w:hAnsi="仿宋" w:eastAsia="仿宋" w:cs="仿宋"/>
          <w:color w:val="000000"/>
        </w:rPr>
        <w:t xml:space="preserve"> </w:t>
      </w:r>
    </w:p>
    <w:tbl>
      <w:tblPr>
        <w:tblStyle w:val="5"/>
        <w:tblW w:w="9992" w:type="dxa"/>
        <w:jc w:val="center"/>
        <w:tblLayout w:type="fixed"/>
        <w:tblCellMar>
          <w:top w:w="0" w:type="dxa"/>
          <w:left w:w="0" w:type="dxa"/>
          <w:bottom w:w="0" w:type="dxa"/>
          <w:right w:w="0" w:type="dxa"/>
        </w:tblCellMar>
      </w:tblPr>
      <w:tblGrid>
        <w:gridCol w:w="828"/>
        <w:gridCol w:w="784"/>
        <w:gridCol w:w="976"/>
        <w:gridCol w:w="601"/>
        <w:gridCol w:w="2431"/>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一级</w:t>
            </w:r>
            <w:r>
              <w:rPr>
                <w:rFonts w:hint="eastAsia" w:ascii="仿宋" w:hAnsi="仿宋" w:eastAsia="仿宋" w:cs="仿宋"/>
                <w:color w:val="000000"/>
              </w:rPr>
              <w:br w:type="textWrapping"/>
            </w:r>
            <w:r>
              <w:rPr>
                <w:rFonts w:hint="eastAsia" w:ascii="仿宋" w:hAnsi="仿宋" w:eastAsia="仿宋" w:cs="仿宋"/>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二级</w:t>
            </w:r>
          </w:p>
          <w:p>
            <w:pPr>
              <w:spacing w:line="240" w:lineRule="exact"/>
              <w:ind w:firstLine="640"/>
              <w:jc w:val="center"/>
              <w:rPr>
                <w:rFonts w:ascii="仿宋" w:hAnsi="仿宋" w:eastAsia="仿宋" w:cs="仿宋"/>
                <w:color w:val="000000"/>
              </w:rPr>
            </w:pPr>
            <w:r>
              <w:rPr>
                <w:rFonts w:hint="eastAsia" w:ascii="仿宋" w:hAnsi="仿宋" w:eastAsia="仿宋" w:cs="仿宋"/>
                <w:color w:val="000000"/>
              </w:rPr>
              <w:t>指标</w:t>
            </w: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三级  指标</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自评分</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投 入</w:t>
            </w:r>
          </w:p>
          <w:p>
            <w:pPr>
              <w:spacing w:line="240" w:lineRule="exact"/>
              <w:ind w:firstLine="640"/>
              <w:jc w:val="center"/>
              <w:rPr>
                <w:rFonts w:ascii="仿宋" w:hAnsi="仿宋" w:eastAsia="仿宋" w:cs="仿宋"/>
                <w:color w:val="000000"/>
              </w:rPr>
            </w:pPr>
            <w:r>
              <w:rPr>
                <w:rFonts w:hint="eastAsia" w:ascii="仿宋" w:hAnsi="仿宋" w:eastAsia="仿宋" w:cs="仿宋"/>
                <w:color w:val="000000"/>
              </w:rPr>
              <w:t>（20分）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目标</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设定</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绩效目标合理性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绩效指标明确性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（3分）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预算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配置</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在职人员控制率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“三公</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经费”</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变动率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重点支出安排率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过  程（30分）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预算</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执行</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（20分）</w:t>
            </w: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预算</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完成率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预算</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调整率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支付</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进度率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结转结余控制率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公用经费控制率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“三公经费”控制率（2分）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政府采购执行率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预算</w:t>
            </w:r>
          </w:p>
          <w:p>
            <w:pPr>
              <w:spacing w:line="240" w:lineRule="exact"/>
              <w:ind w:firstLine="640"/>
              <w:jc w:val="center"/>
              <w:rPr>
                <w:rFonts w:ascii="仿宋" w:hAnsi="仿宋" w:eastAsia="仿宋" w:cs="仿宋"/>
                <w:color w:val="000000"/>
              </w:rPr>
            </w:pPr>
            <w:r>
              <w:rPr>
                <w:rFonts w:hint="eastAsia" w:ascii="仿宋" w:hAnsi="仿宋" w:eastAsia="仿宋" w:cs="仿宋"/>
                <w:color w:val="000000"/>
              </w:rPr>
              <w:t>管理</w:t>
            </w:r>
          </w:p>
          <w:p>
            <w:pPr>
              <w:spacing w:line="240" w:lineRule="exact"/>
              <w:ind w:firstLine="640"/>
              <w:jc w:val="center"/>
              <w:rPr>
                <w:rFonts w:ascii="仿宋" w:hAnsi="仿宋" w:eastAsia="仿宋" w:cs="仿宋"/>
                <w:color w:val="000000"/>
              </w:rPr>
            </w:pPr>
            <w:r>
              <w:rPr>
                <w:rFonts w:hint="eastAsia" w:ascii="仿宋" w:hAnsi="仿宋" w:eastAsia="仿宋" w:cs="仿宋"/>
                <w:color w:val="000000"/>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管理制度健全性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资金使用合规性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预决算信息公开性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基础信息完善性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资产</w:t>
            </w:r>
            <w:r>
              <w:rPr>
                <w:rFonts w:hint="eastAsia" w:ascii="仿宋" w:hAnsi="仿宋" w:eastAsia="仿宋" w:cs="仿宋"/>
                <w:color w:val="000000"/>
              </w:rPr>
              <w:br w:type="textWrapping"/>
            </w:r>
            <w:r>
              <w:rPr>
                <w:rFonts w:hint="eastAsia" w:ascii="仿宋" w:hAnsi="仿宋" w:eastAsia="仿宋" w:cs="仿宋"/>
                <w:color w:val="000000"/>
              </w:rPr>
              <w:t>管理</w:t>
            </w:r>
          </w:p>
          <w:p>
            <w:pPr>
              <w:spacing w:line="240" w:lineRule="exact"/>
              <w:ind w:firstLine="640"/>
              <w:jc w:val="center"/>
              <w:rPr>
                <w:rFonts w:ascii="仿宋" w:hAnsi="仿宋" w:eastAsia="仿宋" w:cs="仿宋"/>
                <w:color w:val="000000"/>
              </w:rPr>
            </w:pPr>
            <w:r>
              <w:rPr>
                <w:rFonts w:hint="eastAsia" w:ascii="仿宋" w:hAnsi="仿宋" w:eastAsia="仿宋" w:cs="仿宋"/>
                <w:color w:val="000000"/>
              </w:rPr>
              <w:t>（5分）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管理制度健全性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 w:hAnsi="仿宋" w:eastAsia="仿宋" w:cs="仿宋"/>
                <w:color w:val="000000"/>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资产管理安全性</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 w:hAnsi="仿宋" w:eastAsia="仿宋" w:cs="仿宋"/>
                <w:color w:val="000000"/>
              </w:rPr>
            </w:pPr>
          </w:p>
        </w:tc>
        <w:tc>
          <w:tcPr>
            <w:tcW w:w="9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固定资产利用率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243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产  出（30分）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职责</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履行</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实际</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完成率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（8分）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完成</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及时率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质量</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达标率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（8分）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重点工作办结率</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（10分）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ascii="仿宋" w:hAnsi="仿宋" w:eastAsia="仿宋" w:cs="仿宋"/>
                <w:color w:val="000000"/>
              </w:rPr>
            </w:pPr>
            <w:r>
              <w:rPr>
                <w:rFonts w:hint="eastAsia" w:ascii="仿宋" w:hAnsi="仿宋" w:eastAsia="仿宋" w:cs="仿宋"/>
                <w:color w:val="000000"/>
              </w:rPr>
              <w:t>效  果（20分）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履职</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效益</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（20分）</w:t>
            </w: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经济效益</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社会效益</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生态效益</w:t>
            </w:r>
          </w:p>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 w:hAnsi="仿宋" w:eastAsia="仿宋" w:cs="仿宋"/>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仿宋" w:hAnsi="仿宋" w:eastAsia="仿宋" w:cs="仿宋"/>
                <w:color w:val="000000"/>
                <w:sz w:val="18"/>
                <w:szCs w:val="18"/>
              </w:rPr>
            </w:pPr>
          </w:p>
        </w:tc>
        <w:tc>
          <w:tcPr>
            <w:tcW w:w="976"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社会公众或服务对象满意度（5分）</w:t>
            </w:r>
          </w:p>
        </w:tc>
        <w:tc>
          <w:tcPr>
            <w:tcW w:w="601"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243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ascii="仿宋" w:hAnsi="仿宋" w:eastAsia="仿宋" w:cs="仿宋"/>
                <w:color w:val="000000"/>
                <w:sz w:val="18"/>
                <w:szCs w:val="18"/>
              </w:rPr>
            </w:pPr>
            <w:r>
              <w:rPr>
                <w:rFonts w:hint="eastAsia" w:ascii="仿宋" w:hAnsi="仿宋" w:eastAsia="仿宋" w:cs="仿宋"/>
                <w:color w:val="000000"/>
                <w:kern w:val="0"/>
                <w:sz w:val="18"/>
                <w:szCs w:val="18"/>
              </w:rPr>
              <w:t>按收集到的服务对象的满意率计算得分（5分）</w:t>
            </w:r>
          </w:p>
        </w:tc>
      </w:tr>
    </w:tbl>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r>
        <w:rPr>
          <w:rFonts w:hint="eastAsia" w:ascii="仿宋" w:hAnsi="仿宋" w:eastAsia="仿宋" w:cs="仿宋"/>
          <w:color w:val="000000"/>
        </w:rPr>
        <w:t xml:space="preserve"> </w:t>
      </w:r>
    </w:p>
    <w:p>
      <w:pPr>
        <w:pStyle w:val="2"/>
        <w:rPr>
          <w:rFonts w:hint="eastAsia"/>
        </w:rPr>
      </w:pPr>
    </w:p>
    <w:p>
      <w:pPr>
        <w:rPr>
          <w:rFonts w:hint="eastAsia"/>
        </w:rPr>
      </w:pPr>
    </w:p>
    <w:p>
      <w:pPr>
        <w:pStyle w:val="2"/>
        <w:rPr>
          <w:rFonts w:hint="eastAsia"/>
        </w:rPr>
      </w:pPr>
    </w:p>
    <w:p>
      <w:pPr>
        <w:rPr>
          <w:rFonts w:hint="eastAsia"/>
        </w:rPr>
      </w:pPr>
    </w:p>
    <w:p>
      <w:pPr>
        <w:pStyle w:val="2"/>
      </w:pP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pacing w:line="56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附件2</w:t>
      </w:r>
    </w:p>
    <w:p>
      <w:pPr>
        <w:spacing w:line="600" w:lineRule="exact"/>
        <w:ind w:firstLine="880"/>
        <w:jc w:val="center"/>
        <w:rPr>
          <w:rFonts w:ascii="仿宋" w:hAnsi="仿宋" w:eastAsia="仿宋" w:cs="仿宋"/>
          <w:color w:val="000000"/>
          <w:sz w:val="44"/>
          <w:szCs w:val="44"/>
        </w:rPr>
      </w:pPr>
      <w:r>
        <w:rPr>
          <w:rFonts w:hint="eastAsia" w:ascii="仿宋" w:hAnsi="仿宋" w:eastAsia="仿宋" w:cs="仿宋"/>
          <w:color w:val="000000"/>
          <w:sz w:val="44"/>
          <w:szCs w:val="44"/>
        </w:rPr>
        <w:t>2021年项目支出绩效自评指标计分表</w:t>
      </w:r>
    </w:p>
    <w:p>
      <w:pPr>
        <w:spacing w:line="400" w:lineRule="exact"/>
        <w:ind w:firstLine="880"/>
        <w:jc w:val="center"/>
        <w:rPr>
          <w:rFonts w:ascii="仿宋" w:hAnsi="仿宋" w:eastAsia="仿宋" w:cs="仿宋"/>
          <w:color w:val="000000"/>
          <w:sz w:val="44"/>
          <w:szCs w:val="44"/>
        </w:rPr>
      </w:pPr>
      <w:r>
        <w:rPr>
          <w:rFonts w:hint="eastAsia" w:ascii="仿宋" w:hAnsi="仿宋" w:eastAsia="仿宋" w:cs="仿宋"/>
          <w:color w:val="000000"/>
          <w:sz w:val="44"/>
          <w:szCs w:val="4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一级</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二级</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三级</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决策</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目标</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目标</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内容</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设有目标（1分）   </w:t>
            </w:r>
          </w:p>
          <w:p>
            <w:pPr>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目标明确（1分）   </w:t>
            </w:r>
          </w:p>
          <w:p>
            <w:pPr>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目标细化（1分）    </w:t>
            </w:r>
          </w:p>
          <w:p>
            <w:pPr>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决策</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过程</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决策</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依据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符合法律法规（1分）符合经济社会发展规划（1分）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部门年度工作计划（1分）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决策</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程序</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符合申报条件（2分）项目申报、批复程序符合管理办法（1分）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资金</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分配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分配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办法</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有相应的资金管理办法（1分）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办法健全、规范（1分）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分配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结果</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符合分配办法（2分）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管理 （25分）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资金</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到位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到位率</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实际到位/计划到位*100%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到位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时效</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到位及时（2分）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不及时但未影响项目进度 （1分）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资金</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管理</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资金</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使用</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虚列套取扣4-7分 </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依据不合规扣2分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截留、挤占、挪用扣3-6分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超标准开支扣2-5分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财务</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管理</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组织</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实施</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组织</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机构</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242" w:leftChars="20" w:hanging="200" w:hangingChars="1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实施</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管理</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制度</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管理制度健全（2分）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绩效</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（55分）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产出</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（15分）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产出</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数量</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产出</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质量</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产出</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时效</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产出</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成本</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rPr>
                <w:rFonts w:ascii="仿宋" w:hAnsi="仿宋" w:eastAsia="仿宋" w:cs="仿宋"/>
                <w:color w:val="000000"/>
                <w:kern w:val="0"/>
                <w:sz w:val="20"/>
                <w:szCs w:val="20"/>
              </w:rPr>
            </w:pP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项目</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效果</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（40分）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经济</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效益</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社会</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效益</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环境</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效益</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可持续影响</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项目产出能持续运用（4分）</w:t>
            </w:r>
          </w:p>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 w:hAnsi="仿宋" w:eastAsia="仿宋" w:cs="仿宋"/>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服务</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对象满意度</w:t>
            </w:r>
          </w:p>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总 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92</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hint="eastAsia" w:ascii="仿宋" w:hAnsi="仿宋" w:eastAsia="仿宋" w:cs="仿宋"/>
          <w:color w:val="000000"/>
        </w:rPr>
      </w:pPr>
    </w:p>
    <w:p>
      <w:pPr>
        <w:pStyle w:val="2"/>
      </w:pPr>
    </w:p>
    <w:p>
      <w:pPr>
        <w:shd w:val="clear" w:color="auto" w:fill="FFFFFF"/>
        <w:spacing w:line="580" w:lineRule="exact"/>
        <w:ind w:firstLine="640"/>
        <w:rPr>
          <w:rFonts w:ascii="仿宋" w:hAnsi="仿宋" w:eastAsia="仿宋" w:cs="仿宋"/>
          <w:color w:val="000000"/>
        </w:rPr>
      </w:pPr>
    </w:p>
    <w:p>
      <w:pPr>
        <w:shd w:val="clear" w:color="auto" w:fill="FFFFFF"/>
        <w:spacing w:line="580" w:lineRule="exact"/>
        <w:ind w:firstLine="640"/>
        <w:rPr>
          <w:rFonts w:ascii="仿宋" w:hAnsi="仿宋" w:eastAsia="仿宋" w:cs="仿宋"/>
          <w:color w:val="000000"/>
        </w:rPr>
      </w:pP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hd w:val="clear" w:color="auto" w:fill="FFFFFF"/>
        <w:spacing w:line="580" w:lineRule="exact"/>
        <w:ind w:firstLine="640"/>
        <w:rPr>
          <w:rFonts w:ascii="仿宋" w:hAnsi="仿宋" w:eastAsia="仿宋" w:cs="仿宋"/>
          <w:color w:val="000000"/>
        </w:rPr>
      </w:pPr>
      <w:r>
        <w:rPr>
          <w:rFonts w:hint="eastAsia" w:ascii="仿宋" w:hAnsi="仿宋" w:eastAsia="仿宋" w:cs="仿宋"/>
          <w:color w:val="000000"/>
        </w:rPr>
        <w:t xml:space="preserve"> </w:t>
      </w:r>
    </w:p>
    <w:p>
      <w:pPr>
        <w:spacing w:line="56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附件3</w:t>
      </w:r>
    </w:p>
    <w:p>
      <w:pPr>
        <w:autoSpaceDE w:val="0"/>
        <w:autoSpaceDN w:val="0"/>
        <w:spacing w:line="360" w:lineRule="auto"/>
        <w:ind w:left="3047" w:leftChars="1245" w:hanging="433" w:hangingChars="98"/>
        <w:rPr>
          <w:rFonts w:ascii="仿宋" w:hAnsi="仿宋" w:eastAsia="仿宋" w:cs="仿宋"/>
          <w:b/>
          <w:bCs/>
          <w:sz w:val="44"/>
          <w:szCs w:val="44"/>
        </w:rPr>
      </w:pPr>
      <w:r>
        <w:rPr>
          <w:rFonts w:hint="eastAsia" w:ascii="仿宋" w:hAnsi="仿宋" w:eastAsia="仿宋" w:cs="仿宋"/>
          <w:b/>
          <w:bCs/>
          <w:sz w:val="44"/>
          <w:szCs w:val="44"/>
        </w:rPr>
        <w:t xml:space="preserve">南县拘留所 </w:t>
      </w:r>
    </w:p>
    <w:p>
      <w:pPr>
        <w:autoSpaceDE w:val="0"/>
        <w:autoSpaceDN w:val="0"/>
        <w:spacing w:line="360" w:lineRule="auto"/>
        <w:ind w:left="3056" w:leftChars="618" w:hanging="1758" w:hangingChars="398"/>
        <w:rPr>
          <w:rStyle w:val="7"/>
          <w:rFonts w:ascii="仿宋" w:hAnsi="仿宋" w:eastAsia="仿宋" w:cs="仿宋"/>
          <w:sz w:val="32"/>
          <w:szCs w:val="32"/>
        </w:rPr>
      </w:pPr>
      <w:r>
        <w:rPr>
          <w:rStyle w:val="7"/>
          <w:rFonts w:hint="eastAsia" w:ascii="仿宋" w:hAnsi="仿宋" w:eastAsia="仿宋" w:cs="仿宋"/>
          <w:sz w:val="44"/>
          <w:szCs w:val="44"/>
        </w:rPr>
        <w:t>2021年整体支出绩效评价报告</w:t>
      </w:r>
    </w:p>
    <w:p>
      <w:pPr>
        <w:autoSpaceDE w:val="0"/>
        <w:autoSpaceDN w:val="0"/>
        <w:spacing w:line="360" w:lineRule="auto"/>
        <w:ind w:left="420" w:leftChars="200"/>
        <w:rPr>
          <w:rStyle w:val="7"/>
          <w:rFonts w:ascii="仿宋" w:hAnsi="仿宋" w:eastAsia="仿宋" w:cs="仿宋"/>
          <w:color w:val="000000"/>
          <w:sz w:val="30"/>
          <w:szCs w:val="30"/>
        </w:rPr>
      </w:pP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一、基本情况</w:t>
      </w:r>
    </w:p>
    <w:p>
      <w:pPr>
        <w:widowControl/>
        <w:shd w:val="clear" w:color="auto" w:fill="FFFFFF"/>
        <w:spacing w:before="150"/>
        <w:ind w:firstLine="600"/>
        <w:jc w:val="left"/>
        <w:rPr>
          <w:rFonts w:ascii="仿宋" w:hAnsi="仿宋" w:eastAsia="仿宋" w:cs="仿宋"/>
          <w:color w:val="000000"/>
          <w:sz w:val="32"/>
          <w:szCs w:val="32"/>
        </w:rPr>
      </w:pPr>
      <w:r>
        <w:rPr>
          <w:rFonts w:hint="eastAsia" w:ascii="仿宋" w:hAnsi="仿宋" w:eastAsia="仿宋" w:cs="仿宋"/>
          <w:color w:val="000000"/>
          <w:sz w:val="32"/>
          <w:szCs w:val="32"/>
        </w:rPr>
        <w:t>（一）部门整体支出概况。</w:t>
      </w:r>
    </w:p>
    <w:p>
      <w:pPr>
        <w:widowControl/>
        <w:shd w:val="clear" w:color="auto" w:fill="FFFFFF"/>
        <w:spacing w:before="150"/>
        <w:ind w:firstLine="600"/>
        <w:jc w:val="left"/>
        <w:rPr>
          <w:rFonts w:ascii="仿宋" w:hAnsi="仿宋" w:eastAsia="仿宋" w:cs="仿宋"/>
          <w:color w:val="000000"/>
        </w:rPr>
      </w:pPr>
      <w:r>
        <w:rPr>
          <w:rFonts w:hint="eastAsia" w:ascii="仿宋" w:hAnsi="仿宋" w:eastAsia="仿宋" w:cs="仿宋"/>
          <w:color w:val="000000"/>
          <w:kern w:val="0"/>
          <w:sz w:val="30"/>
          <w:szCs w:val="30"/>
          <w:shd w:val="clear" w:color="auto" w:fill="FFFFFF"/>
        </w:rPr>
        <w:t>1、总收入合计</w:t>
      </w:r>
      <w:r>
        <w:rPr>
          <w:rFonts w:hint="eastAsia" w:ascii="仿宋" w:hAnsi="仿宋" w:eastAsia="仿宋" w:cs="仿宋"/>
          <w:sz w:val="32"/>
          <w:szCs w:val="32"/>
        </w:rPr>
        <w:t>151.41</w:t>
      </w:r>
      <w:r>
        <w:rPr>
          <w:rFonts w:hint="eastAsia" w:ascii="仿宋" w:hAnsi="仿宋" w:eastAsia="仿宋" w:cs="仿宋"/>
          <w:color w:val="000000"/>
          <w:kern w:val="0"/>
          <w:sz w:val="30"/>
          <w:szCs w:val="30"/>
          <w:shd w:val="clear" w:color="auto" w:fill="FFFFFF"/>
        </w:rPr>
        <w:t>万元，其中：财政拨款收入</w:t>
      </w:r>
      <w:r>
        <w:rPr>
          <w:rFonts w:hint="eastAsia" w:ascii="仿宋" w:hAnsi="仿宋" w:eastAsia="仿宋" w:cs="仿宋"/>
          <w:sz w:val="32"/>
          <w:szCs w:val="32"/>
        </w:rPr>
        <w:t>150.09</w:t>
      </w:r>
      <w:r>
        <w:rPr>
          <w:rFonts w:hint="eastAsia" w:ascii="仿宋" w:hAnsi="仿宋" w:eastAsia="仿宋" w:cs="仿宋"/>
          <w:color w:val="000000"/>
          <w:kern w:val="0"/>
          <w:sz w:val="30"/>
          <w:szCs w:val="30"/>
          <w:shd w:val="clear" w:color="auto" w:fill="FFFFFF"/>
        </w:rPr>
        <w:t>万元，占99.13%。</w:t>
      </w:r>
    </w:p>
    <w:p>
      <w:pPr>
        <w:widowControl/>
        <w:shd w:val="clear" w:color="auto" w:fill="FFFFFF"/>
        <w:spacing w:before="150"/>
        <w:ind w:firstLine="600"/>
        <w:jc w:val="left"/>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2、总支出合计</w:t>
      </w:r>
      <w:r>
        <w:rPr>
          <w:rFonts w:hint="eastAsia" w:ascii="仿宋" w:hAnsi="仿宋" w:eastAsia="仿宋" w:cs="仿宋"/>
          <w:sz w:val="32"/>
          <w:szCs w:val="32"/>
        </w:rPr>
        <w:t>151.97</w:t>
      </w:r>
      <w:r>
        <w:rPr>
          <w:rFonts w:hint="eastAsia" w:ascii="仿宋" w:hAnsi="仿宋" w:eastAsia="仿宋" w:cs="仿宋"/>
          <w:color w:val="000000"/>
          <w:kern w:val="0"/>
          <w:sz w:val="30"/>
          <w:szCs w:val="30"/>
          <w:shd w:val="clear" w:color="auto" w:fill="FFFFFF"/>
        </w:rPr>
        <w:t>万元，其中：基本支出133.33万元，占87.73%。</w:t>
      </w:r>
    </w:p>
    <w:p>
      <w:pPr>
        <w:widowControl/>
        <w:shd w:val="clear" w:color="auto" w:fill="FFFFFF"/>
        <w:spacing w:before="150"/>
        <w:ind w:firstLine="600"/>
        <w:jc w:val="left"/>
        <w:rPr>
          <w:rFonts w:hint="eastAsia" w:ascii="仿宋" w:hAnsi="仿宋" w:eastAsia="仿宋" w:cs="仿宋"/>
          <w:sz w:val="32"/>
          <w:szCs w:val="32"/>
        </w:rPr>
      </w:pPr>
      <w:r>
        <w:rPr>
          <w:rFonts w:hint="eastAsia" w:ascii="仿宋" w:hAnsi="仿宋" w:eastAsia="仿宋" w:cs="仿宋"/>
          <w:color w:val="000000"/>
          <w:kern w:val="0"/>
          <w:sz w:val="30"/>
          <w:szCs w:val="30"/>
          <w:shd w:val="clear" w:color="auto" w:fill="FFFFFF"/>
        </w:rPr>
        <w:t>3、财政拨款收入总计150.09万元，比上年增加</w:t>
      </w:r>
      <w:r>
        <w:rPr>
          <w:rFonts w:hint="eastAsia" w:ascii="仿宋" w:hAnsi="仿宋" w:eastAsia="仿宋" w:cs="仿宋"/>
          <w:sz w:val="32"/>
          <w:szCs w:val="32"/>
        </w:rPr>
        <w:t>减少9.71万元，下降6.08％。主要是因为人员减少。</w:t>
      </w:r>
    </w:p>
    <w:p>
      <w:pPr>
        <w:widowControl/>
        <w:shd w:val="clear" w:color="auto" w:fill="FFFFFF"/>
        <w:spacing w:before="150"/>
        <w:ind w:firstLine="600"/>
        <w:jc w:val="left"/>
        <w:rPr>
          <w:rFonts w:ascii="仿宋" w:hAnsi="仿宋" w:eastAsia="仿宋" w:cs="仿宋"/>
          <w:color w:val="000000"/>
          <w:sz w:val="32"/>
          <w:szCs w:val="32"/>
        </w:rPr>
      </w:pPr>
      <w:r>
        <w:rPr>
          <w:rFonts w:hint="eastAsia" w:ascii="仿宋" w:hAnsi="仿宋" w:eastAsia="仿宋" w:cs="仿宋"/>
          <w:color w:val="000000"/>
          <w:sz w:val="32"/>
          <w:szCs w:val="32"/>
        </w:rPr>
        <w:t>（二）部门整体支出绩效目标。上级主管部门绩效考核的个性指标；预决算按县财政要求如期公开；资金管理合理合规；资产管理方面一直按政策及时登记、及时清理、责任到人；严格三公经费管控，节约日常公用开支；内部管理制度制定及时、完善；项目绩效总目标和阶段性目标完成情况及预期经济、社会效益等如附表，本次评价主人采用比较法，认为整体绩效完成情况良好。</w:t>
      </w: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部门整体支出或项目实施情况分析。2021年资金到位151.41万元；资金使用支付了151.97万元，其中使用上年存量资金0.56万元；资金管理严格按财经纪律执行；项目组织和项目管理都按年初预算及制定的计划按步进行整体执行到位，资金管理到位，社会满意度高，整体评价94分，具体自评如附表1中。</w:t>
      </w:r>
    </w:p>
    <w:p>
      <w:pPr>
        <w:topLinePunct/>
        <w:autoSpaceDE w:val="0"/>
        <w:spacing w:line="560" w:lineRule="exact"/>
        <w:ind w:firstLine="640" w:firstLineChars="200"/>
        <w:textAlignment w:val="center"/>
        <w:rPr>
          <w:rFonts w:ascii="仿宋" w:hAnsi="仿宋" w:eastAsia="仿宋" w:cs="仿宋"/>
          <w:color w:val="000000"/>
          <w:sz w:val="32"/>
          <w:szCs w:val="32"/>
        </w:rPr>
      </w:pPr>
      <w:r>
        <w:rPr>
          <w:rFonts w:hint="eastAsia" w:ascii="仿宋" w:hAnsi="仿宋" w:eastAsia="仿宋" w:cs="仿宋"/>
          <w:color w:val="000000"/>
          <w:sz w:val="32"/>
          <w:szCs w:val="32"/>
        </w:rPr>
        <w:t>二、绩效评价工作情况</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（一）绩效评价目的。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严格落实《预算法》及省、市、县绩效管理工作的有关规定，进一步规范财政资金的管理，强化财政支出绩效理念，提升部门责任意识，提高资金使用效益。</w:t>
      </w:r>
    </w:p>
    <w:p>
      <w:pPr>
        <w:topLinePunct/>
        <w:autoSpaceDE w:val="0"/>
        <w:spacing w:line="560" w:lineRule="exact"/>
        <w:ind w:firstLine="640" w:firstLineChars="200"/>
        <w:jc w:val="left"/>
        <w:textAlignment w:val="center"/>
        <w:rPr>
          <w:rFonts w:ascii="仿宋" w:hAnsi="仿宋" w:eastAsia="仿宋" w:cs="仿宋"/>
          <w:color w:val="000000"/>
          <w:sz w:val="32"/>
          <w:szCs w:val="32"/>
        </w:rPr>
      </w:pPr>
      <w:r>
        <w:rPr>
          <w:rFonts w:hint="eastAsia" w:ascii="仿宋" w:hAnsi="仿宋" w:eastAsia="仿宋" w:cs="仿宋"/>
          <w:color w:val="000000"/>
          <w:sz w:val="32"/>
          <w:szCs w:val="32"/>
        </w:rPr>
        <w:t>（二）绩效评价工作过程。前期准备工作有序进行、组织实施和分析评价按步进行。</w:t>
      </w:r>
    </w:p>
    <w:p>
      <w:pPr>
        <w:topLinePunct/>
        <w:autoSpaceDE w:val="0"/>
        <w:spacing w:line="560" w:lineRule="exact"/>
        <w:ind w:firstLine="640" w:firstLineChars="200"/>
        <w:jc w:val="left"/>
        <w:textAlignment w:val="center"/>
        <w:rPr>
          <w:rFonts w:ascii="仿宋" w:hAnsi="仿宋" w:eastAsia="仿宋" w:cs="仿宋"/>
          <w:color w:val="000000"/>
          <w:sz w:val="32"/>
          <w:szCs w:val="32"/>
        </w:rPr>
      </w:pPr>
      <w:r>
        <w:rPr>
          <w:rFonts w:hint="eastAsia" w:ascii="仿宋" w:hAnsi="仿宋" w:eastAsia="仿宋" w:cs="仿宋"/>
          <w:color w:val="000000"/>
          <w:sz w:val="32"/>
          <w:szCs w:val="32"/>
        </w:rPr>
        <w:t>三、主要绩效及评价结论</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（一）经济性分析。</w:t>
      </w:r>
      <w:r>
        <w:rPr>
          <w:rFonts w:hint="eastAsia" w:ascii="仿宋" w:hAnsi="仿宋" w:eastAsia="仿宋" w:cs="仿宋"/>
          <w:sz w:val="32"/>
          <w:szCs w:val="32"/>
        </w:rPr>
        <w:t>创造平安南县，为招商引资创造好的营商环境，为南县经济发展创造了良好的经济效益。</w:t>
      </w:r>
    </w:p>
    <w:p>
      <w:pPr>
        <w:topLinePunct/>
        <w:autoSpaceDE w:val="0"/>
        <w:spacing w:line="560" w:lineRule="exact"/>
        <w:ind w:firstLine="640" w:firstLineChars="200"/>
        <w:jc w:val="left"/>
        <w:textAlignment w:val="center"/>
        <w:rPr>
          <w:rFonts w:ascii="仿宋" w:hAnsi="仿宋" w:eastAsia="仿宋" w:cs="仿宋"/>
          <w:color w:val="000000"/>
          <w:sz w:val="32"/>
          <w:szCs w:val="32"/>
        </w:rPr>
      </w:pPr>
      <w:r>
        <w:rPr>
          <w:rFonts w:hint="eastAsia" w:ascii="仿宋" w:hAnsi="仿宋" w:eastAsia="仿宋" w:cs="仿宋"/>
          <w:color w:val="000000"/>
          <w:sz w:val="32"/>
          <w:szCs w:val="32"/>
        </w:rPr>
        <w:t>（二）效率性分析。按预算如期100%完成本年度支出计划，三公经费控制率100%，完成上级下达其他的各项任务。</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（三）效益性分析。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共收拘拘留对象442人，其中行政拘留对象377人，司法拘留对象65人。在执行拘留对象442人中，转刑事拘留14人，停止执行拘留7人，请假出所4人，其余全部期满出所。对在拘人员进行了全方位教育，营造了全社会扫黑除恶的良好氛围，激发了全体公民抵制恶黑势力的热情，全面提升公民的安全意识。</w:t>
      </w:r>
    </w:p>
    <w:p>
      <w:pPr>
        <w:ind w:left="420"/>
        <w:rPr>
          <w:rFonts w:ascii="仿宋" w:hAnsi="仿宋" w:eastAsia="仿宋" w:cs="仿宋"/>
          <w:color w:val="333333"/>
          <w:sz w:val="32"/>
          <w:szCs w:val="32"/>
        </w:rPr>
      </w:pPr>
      <w:r>
        <w:rPr>
          <w:rFonts w:hint="eastAsia" w:ascii="仿宋" w:hAnsi="仿宋" w:eastAsia="仿宋" w:cs="仿宋"/>
          <w:sz w:val="32"/>
          <w:szCs w:val="32"/>
        </w:rPr>
        <w:t>2、开展警示教育，提高公民的责任意识。一是适时组织</w:t>
      </w:r>
    </w:p>
    <w:p>
      <w:pPr>
        <w:rPr>
          <w:rFonts w:ascii="仿宋" w:hAnsi="仿宋" w:eastAsia="仿宋" w:cs="仿宋"/>
          <w:color w:val="333333"/>
          <w:sz w:val="32"/>
          <w:szCs w:val="32"/>
        </w:rPr>
      </w:pPr>
      <w:r>
        <w:rPr>
          <w:rFonts w:hint="eastAsia" w:ascii="仿宋" w:hAnsi="仿宋" w:eastAsia="仿宋" w:cs="仿宋"/>
          <w:sz w:val="32"/>
          <w:szCs w:val="32"/>
        </w:rPr>
        <w:t>民众学习、讨论上级有关监管场所的事故通报，举一反三，吸取教训。二是组织民众观看警示教育片</w:t>
      </w:r>
      <w:r>
        <w:rPr>
          <w:rFonts w:hint="eastAsia" w:ascii="仿宋" w:hAnsi="仿宋" w:eastAsia="仿宋" w:cs="仿宋"/>
          <w:color w:val="333333"/>
          <w:sz w:val="32"/>
          <w:szCs w:val="32"/>
        </w:rPr>
        <w:t>，用活生生的事例来警示民警的工作，增强民警的责任意识，提高民众的法律意识，做到警钟长鸣。</w:t>
      </w:r>
    </w:p>
    <w:p>
      <w:pPr>
        <w:spacing w:line="600" w:lineRule="exact"/>
        <w:ind w:firstLine="640" w:firstLineChars="200"/>
        <w:rPr>
          <w:rFonts w:ascii="仿宋" w:hAnsi="仿宋" w:eastAsia="仿宋" w:cs="仿宋"/>
          <w:sz w:val="32"/>
          <w:szCs w:val="32"/>
        </w:rPr>
      </w:pPr>
    </w:p>
    <w:p>
      <w:pPr>
        <w:pStyle w:val="2"/>
        <w:ind w:firstLine="640" w:firstLineChars="200"/>
        <w:rPr>
          <w:rFonts w:ascii="仿宋" w:hAnsi="仿宋" w:eastAsia="仿宋" w:cs="仿宋"/>
          <w:sz w:val="32"/>
          <w:szCs w:val="32"/>
        </w:rPr>
      </w:pPr>
      <w:r>
        <w:rPr>
          <w:rFonts w:hint="eastAsia" w:ascii="仿宋" w:hAnsi="仿宋" w:eastAsia="仿宋" w:cs="仿宋"/>
          <w:sz w:val="32"/>
          <w:szCs w:val="32"/>
        </w:rPr>
        <w:t>3、落实深挖犯罪工作。成立了领导班子，制定了奖励兑现方案，今年共获取违法犯罪线索1条，共破获各类案件9起。为平安南县摘除毒瘤。</w:t>
      </w:r>
    </w:p>
    <w:p>
      <w:pPr>
        <w:topLinePunct/>
        <w:autoSpaceDE w:val="0"/>
        <w:spacing w:line="560" w:lineRule="exact"/>
        <w:ind w:firstLine="640" w:firstLineChars="200"/>
        <w:jc w:val="left"/>
        <w:textAlignment w:val="center"/>
        <w:rPr>
          <w:rFonts w:ascii="仿宋" w:hAnsi="仿宋" w:eastAsia="仿宋" w:cs="仿宋"/>
          <w:color w:val="000000"/>
          <w:sz w:val="32"/>
          <w:szCs w:val="32"/>
        </w:rPr>
      </w:pPr>
    </w:p>
    <w:p>
      <w:pPr>
        <w:numPr>
          <w:ilvl w:val="0"/>
          <w:numId w:val="3"/>
        </w:num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存在的问题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自身</w:t>
      </w:r>
      <w:r>
        <w:rPr>
          <w:rFonts w:ascii="仿宋" w:hAnsi="仿宋" w:eastAsia="仿宋" w:cs="仿宋"/>
          <w:sz w:val="32"/>
          <w:szCs w:val="32"/>
        </w:rPr>
        <w:t>监督管理制度</w:t>
      </w:r>
      <w:r>
        <w:rPr>
          <w:rFonts w:hint="eastAsia" w:ascii="仿宋" w:hAnsi="仿宋" w:eastAsia="仿宋" w:cs="仿宋"/>
          <w:sz w:val="32"/>
          <w:szCs w:val="32"/>
        </w:rPr>
        <w:t>还有待</w:t>
      </w:r>
      <w:r>
        <w:rPr>
          <w:rFonts w:ascii="仿宋" w:hAnsi="仿宋" w:eastAsia="仿宋" w:cs="仿宋"/>
          <w:sz w:val="32"/>
          <w:szCs w:val="32"/>
        </w:rPr>
        <w:t>健全，</w:t>
      </w:r>
      <w:r>
        <w:rPr>
          <w:rFonts w:hint="eastAsia" w:ascii="仿宋" w:hAnsi="仿宋" w:eastAsia="仿宋" w:cs="仿宋"/>
          <w:sz w:val="32"/>
          <w:szCs w:val="32"/>
        </w:rPr>
        <w:t>某些方面</w:t>
      </w:r>
      <w:r>
        <w:rPr>
          <w:rFonts w:ascii="仿宋" w:hAnsi="仿宋" w:eastAsia="仿宋" w:cs="仿宋"/>
          <w:sz w:val="32"/>
          <w:szCs w:val="32"/>
        </w:rPr>
        <w:t>制度</w:t>
      </w:r>
      <w:r>
        <w:rPr>
          <w:rFonts w:hint="eastAsia" w:ascii="仿宋" w:hAnsi="仿宋" w:eastAsia="仿宋" w:cs="仿宋"/>
          <w:sz w:val="32"/>
          <w:szCs w:val="32"/>
        </w:rPr>
        <w:t>执行水平有待进一步提高，预算编制有待更加细化、精准</w:t>
      </w:r>
      <w:r>
        <w:rPr>
          <w:rFonts w:ascii="仿宋" w:hAnsi="仿宋" w:eastAsia="仿宋" w:cs="仿宋"/>
          <w:sz w:val="32"/>
          <w:szCs w:val="32"/>
        </w:rPr>
        <w:t>。</w:t>
      </w:r>
    </w:p>
    <w:p>
      <w:pPr>
        <w:numPr>
          <w:ilvl w:val="0"/>
          <w:numId w:val="3"/>
        </w:num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有关建议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科学制定年度绩效目标。年度绩效目标应结合单位职能、年度工作重点，细化量化可操作、可考核的绩效目标。制订《事业单位内部控制制度》，形成完整的内控体系，完善项目管理制度，拟定相关考核办法包括工作目标量化管理及考核办法、文化宣传考核督查办法等；建立完善的绩效目标计划、实施、执行、检查、反馈、奖惩系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二是根据绩效目标，合理编制年度预算。结合上一年度预算执行情况及本年度预算收支变化因素，根据部门具体绩效目标，科学编制本年度预算，力求精准，尽量减少调项和追加，保持预算执行的严肃性。</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六、其他需要说明的问题</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无</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56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line="560" w:lineRule="exact"/>
        <w:ind w:firstLine="560"/>
        <w:rPr>
          <w:rFonts w:ascii="仿宋" w:hAnsi="仿宋" w:eastAsia="仿宋" w:cs="仿宋"/>
          <w:color w:val="000000"/>
          <w:sz w:val="28"/>
          <w:szCs w:val="28"/>
        </w:rPr>
      </w:pPr>
      <w:r>
        <w:rPr>
          <w:rFonts w:hint="eastAsia" w:ascii="仿宋" w:hAnsi="仿宋" w:eastAsia="仿宋" w:cs="仿宋"/>
          <w:color w:val="000000"/>
          <w:sz w:val="28"/>
          <w:szCs w:val="28"/>
        </w:rPr>
        <w:t>附件4</w:t>
      </w:r>
    </w:p>
    <w:p>
      <w:pPr>
        <w:autoSpaceDE w:val="0"/>
        <w:autoSpaceDN w:val="0"/>
        <w:spacing w:line="360" w:lineRule="auto"/>
        <w:ind w:left="3047" w:leftChars="1245" w:hanging="433" w:hangingChars="98"/>
        <w:rPr>
          <w:rFonts w:ascii="仿宋" w:hAnsi="仿宋" w:eastAsia="仿宋" w:cs="仿宋"/>
          <w:b/>
          <w:bCs/>
          <w:sz w:val="44"/>
          <w:szCs w:val="44"/>
        </w:rPr>
      </w:pPr>
      <w:r>
        <w:rPr>
          <w:rFonts w:hint="eastAsia" w:ascii="仿宋" w:hAnsi="仿宋" w:eastAsia="仿宋" w:cs="仿宋"/>
          <w:b/>
          <w:bCs/>
          <w:sz w:val="44"/>
          <w:szCs w:val="44"/>
        </w:rPr>
        <w:t xml:space="preserve">南县拘留所 </w:t>
      </w:r>
    </w:p>
    <w:p>
      <w:pPr>
        <w:autoSpaceDE w:val="0"/>
        <w:autoSpaceDN w:val="0"/>
        <w:spacing w:line="360" w:lineRule="auto"/>
        <w:ind w:left="3056" w:leftChars="618" w:hanging="1758" w:hangingChars="398"/>
        <w:rPr>
          <w:rFonts w:ascii="仿宋" w:hAnsi="仿宋" w:eastAsia="仿宋" w:cs="仿宋"/>
          <w:b/>
          <w:bCs/>
          <w:color w:val="000000"/>
          <w:sz w:val="44"/>
          <w:szCs w:val="44"/>
        </w:rPr>
      </w:pPr>
      <w:r>
        <w:rPr>
          <w:rStyle w:val="7"/>
          <w:rFonts w:hint="eastAsia" w:ascii="仿宋" w:hAnsi="仿宋" w:eastAsia="仿宋" w:cs="仿宋"/>
          <w:sz w:val="44"/>
          <w:szCs w:val="44"/>
        </w:rPr>
        <w:t>2021年</w:t>
      </w:r>
      <w:r>
        <w:rPr>
          <w:rFonts w:hint="eastAsia" w:ascii="仿宋" w:hAnsi="仿宋" w:eastAsia="仿宋" w:cs="仿宋"/>
          <w:b/>
          <w:bCs/>
          <w:color w:val="000000"/>
          <w:sz w:val="44"/>
          <w:szCs w:val="44"/>
        </w:rPr>
        <w:t>项目支出绩效评价报告</w:t>
      </w:r>
    </w:p>
    <w:p>
      <w:pPr>
        <w:spacing w:line="560" w:lineRule="exact"/>
        <w:ind w:firstLine="422" w:firstLineChars="200"/>
        <w:rPr>
          <w:rFonts w:ascii="仿宋" w:hAnsi="仿宋" w:eastAsia="仿宋" w:cs="仿宋"/>
          <w:b/>
          <w:bCs/>
          <w:color w:val="000000"/>
        </w:rPr>
      </w:pPr>
      <w:r>
        <w:rPr>
          <w:rFonts w:hint="eastAsia" w:ascii="仿宋" w:hAnsi="仿宋" w:eastAsia="仿宋" w:cs="仿宋"/>
          <w:b/>
          <w:bCs/>
          <w:color w:val="000000"/>
        </w:rPr>
        <w:t xml:space="preserve">          </w:t>
      </w:r>
    </w:p>
    <w:p>
      <w:pPr>
        <w:spacing w:line="560" w:lineRule="exact"/>
        <w:ind w:firstLine="422" w:firstLineChars="200"/>
        <w:rPr>
          <w:rFonts w:ascii="仿宋" w:hAnsi="仿宋" w:eastAsia="仿宋" w:cs="仿宋"/>
          <w:color w:val="000000"/>
          <w:sz w:val="32"/>
          <w:szCs w:val="32"/>
        </w:rPr>
      </w:pPr>
      <w:r>
        <w:rPr>
          <w:rFonts w:hint="eastAsia" w:ascii="仿宋" w:hAnsi="仿宋" w:eastAsia="仿宋" w:cs="仿宋"/>
          <w:b/>
          <w:bCs/>
          <w:color w:val="000000"/>
        </w:rPr>
        <w:t xml:space="preserve">              </w:t>
      </w:r>
      <w:r>
        <w:rPr>
          <w:rFonts w:hint="eastAsia" w:ascii="仿宋" w:hAnsi="仿宋" w:eastAsia="仿宋" w:cs="仿宋"/>
          <w:color w:val="000000"/>
          <w:sz w:val="32"/>
          <w:szCs w:val="32"/>
        </w:rPr>
        <w:t>一、项目基本情况</w:t>
      </w:r>
    </w:p>
    <w:p>
      <w:p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（一）项目基本情况简介。</w:t>
      </w:r>
    </w:p>
    <w:p>
      <w:p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2021年主要以办案、信息和监控系统建设等方面来开展项目活动，主要有如下几个项目：办案、信息和监控系统建设</w:t>
      </w:r>
      <w:r>
        <w:rPr>
          <w:rFonts w:hint="eastAsia"/>
          <w:sz w:val="30"/>
          <w:szCs w:val="30"/>
        </w:rPr>
        <w:t>等</w:t>
      </w:r>
      <w:r>
        <w:rPr>
          <w:rFonts w:hint="eastAsia" w:ascii="仿宋" w:hAnsi="仿宋" w:eastAsia="仿宋" w:cs="仿宋"/>
          <w:color w:val="000000"/>
          <w:sz w:val="32"/>
          <w:szCs w:val="32"/>
        </w:rPr>
        <w:t>。</w:t>
      </w:r>
    </w:p>
    <w:p>
      <w:pPr>
        <w:pStyle w:val="2"/>
      </w:pPr>
    </w:p>
    <w:p>
      <w:pPr>
        <w:numPr>
          <w:ilvl w:val="0"/>
          <w:numId w:val="4"/>
        </w:num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绩效目标设定及指标完成情况。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在拘人员进行全方位教育，创造扫黑除恶的良好氛围，</w:t>
      </w:r>
    </w:p>
    <w:p>
      <w:r>
        <w:rPr>
          <w:rFonts w:hint="eastAsia" w:ascii="仿宋" w:hAnsi="仿宋" w:eastAsia="仿宋" w:cs="仿宋"/>
          <w:sz w:val="32"/>
          <w:szCs w:val="32"/>
        </w:rPr>
        <w:t>开展好警示教育，提高公民的责任意识。深挖犯罪工作，平安南县摘除毒瘤，对信息和监控系统进行维护，以确保安全。</w:t>
      </w:r>
    </w:p>
    <w:p>
      <w:p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二、绩效评价工作情况</w:t>
      </w:r>
    </w:p>
    <w:p>
      <w:p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（一）绩效评价目的。</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sz w:val="32"/>
          <w:szCs w:val="32"/>
        </w:rPr>
        <w:t>严格落实《预算法》及省、市、县绩效管理工作的有关规定，进一步规范财政资金的管理，强化财政支出绩效理念，提升部门责任意识，提高资金使用效益。</w:t>
      </w:r>
    </w:p>
    <w:p>
      <w:pPr>
        <w:topLinePunct/>
        <w:autoSpaceDE w:val="0"/>
        <w:spacing w:line="560" w:lineRule="exact"/>
        <w:ind w:firstLine="640" w:firstLineChars="200"/>
        <w:rPr>
          <w:rFonts w:ascii="仿宋" w:hAnsi="仿宋" w:eastAsia="仿宋" w:cs="仿宋"/>
          <w:color w:val="000000"/>
          <w:sz w:val="32"/>
          <w:szCs w:val="32"/>
        </w:rPr>
      </w:pPr>
    </w:p>
    <w:p>
      <w:pPr>
        <w:topLinePunct/>
        <w:autoSpaceDE w:val="0"/>
        <w:spacing w:line="560" w:lineRule="exact"/>
        <w:ind w:left="420" w:leftChars="200"/>
        <w:rPr>
          <w:rFonts w:ascii="仿宋" w:hAnsi="仿宋" w:eastAsia="仿宋" w:cs="仿宋"/>
          <w:color w:val="000000"/>
          <w:sz w:val="32"/>
          <w:szCs w:val="32"/>
        </w:rPr>
      </w:pPr>
      <w:r>
        <w:rPr>
          <w:rFonts w:hint="eastAsia" w:ascii="仿宋" w:hAnsi="仿宋" w:eastAsia="仿宋" w:cs="仿宋"/>
          <w:color w:val="000000"/>
          <w:sz w:val="32"/>
          <w:szCs w:val="32"/>
        </w:rPr>
        <w:t>（二）项目资金</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包括公共财政预算资金</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政府性基金</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财政专户资金</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自筹资金等</w:t>
      </w:r>
      <w:r>
        <w:rPr>
          <w:rFonts w:hint="eastAsia" w:ascii="仿宋" w:hAnsi="仿宋" w:eastAsia="仿宋" w:cs="仿宋"/>
          <w:color w:val="000000"/>
          <w:spacing w:val="-20"/>
          <w:sz w:val="32"/>
          <w:szCs w:val="32"/>
        </w:rPr>
        <w:t>）</w:t>
      </w:r>
      <w:r>
        <w:rPr>
          <w:rFonts w:hint="eastAsia" w:ascii="仿宋" w:hAnsi="仿宋" w:eastAsia="仿宋" w:cs="仿宋"/>
          <w:color w:val="000000"/>
          <w:sz w:val="32"/>
          <w:szCs w:val="32"/>
        </w:rPr>
        <w:t>安排落实、总投入等情况分析，</w:t>
      </w:r>
      <w:r>
        <w:rPr>
          <w:rFonts w:hint="eastAsia" w:ascii="仿宋" w:hAnsi="仿宋" w:eastAsia="仿宋" w:cs="仿宋"/>
          <w:color w:val="000000"/>
          <w:spacing w:val="-6"/>
          <w:sz w:val="32"/>
          <w:szCs w:val="32"/>
        </w:rPr>
        <w:t>项目</w:t>
      </w:r>
      <w:r>
        <w:rPr>
          <w:rFonts w:hint="eastAsia" w:ascii="仿宋" w:hAnsi="仿宋" w:eastAsia="仿宋" w:cs="仿宋"/>
          <w:color w:val="000000"/>
          <w:sz w:val="32"/>
          <w:szCs w:val="32"/>
        </w:rPr>
        <w:t>资金（主要是指财政资金）实际使用等情况分析。</w:t>
      </w:r>
    </w:p>
    <w:p>
      <w:pPr>
        <w:topLinePunct/>
        <w:autoSpaceDE w:val="0"/>
        <w:spacing w:line="560" w:lineRule="exact"/>
        <w:ind w:left="105" w:leftChars="50"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2021年项目资金财政拨入18.1万元，2021年共支出项目资金18.65万元，其中使用了上年项目结余资金0.55万元，本年项目资金结余0万元。</w:t>
      </w:r>
    </w:p>
    <w:p>
      <w:pPr>
        <w:pStyle w:val="2"/>
      </w:pPr>
    </w:p>
    <w:p>
      <w:pPr>
        <w:numPr>
          <w:ilvl w:val="0"/>
          <w:numId w:val="5"/>
        </w:num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项目组织情况分析。</w:t>
      </w:r>
    </w:p>
    <w:p>
      <w:pPr>
        <w:topLinePunct/>
        <w:autoSpaceDE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根据我单位性质特点，制定了在拘人员管理制度、干警值班制度，事故通报制度等，项目制定多种备选方案，从中选优，并由主要领导亲自负责，做到有依据、有落实、有审核、有督促，使项目的实施得以落实到位。</w:t>
      </w:r>
    </w:p>
    <w:p>
      <w:pPr>
        <w:topLinePunct/>
        <w:autoSpaceDE w:val="0"/>
        <w:spacing w:line="560" w:lineRule="exact"/>
        <w:rPr>
          <w:rFonts w:ascii="仿宋" w:hAnsi="仿宋" w:eastAsia="仿宋" w:cs="仿宋"/>
          <w:color w:val="000000"/>
          <w:sz w:val="32"/>
          <w:szCs w:val="32"/>
        </w:rPr>
      </w:pPr>
    </w:p>
    <w:p>
      <w:pPr>
        <w:numPr>
          <w:ilvl w:val="0"/>
          <w:numId w:val="5"/>
        </w:numPr>
        <w:topLinePunct/>
        <w:autoSpaceDE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项目管理情况分析。主要包括项目管理制度、办法的制订、日常检查监督管理等情况。</w:t>
      </w:r>
    </w:p>
    <w:p>
      <w:pPr>
        <w:topLinePunct/>
        <w:autoSpaceDE w:val="0"/>
        <w:spacing w:line="560" w:lineRule="exact"/>
        <w:ind w:left="420" w:leftChars="200"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为保证项目有效推进，制定了项目资金管理制度、在拘人员管理制度、干警值班制度，事故通报制度等，加大办案等项目执行过程中的日常管理和全程监督。</w:t>
      </w:r>
    </w:p>
    <w:p>
      <w:pPr>
        <w:topLinePunct/>
        <w:autoSpaceDE w:val="0"/>
        <w:spacing w:line="560" w:lineRule="exact"/>
        <w:ind w:left="420" w:leftChars="200"/>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numPr>
          <w:ilvl w:val="0"/>
          <w:numId w:val="6"/>
        </w:num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项目绩效情况</w:t>
      </w: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我所从项目的经济性、效率性、有效性和可持续性等方面进行量化、具体分析。其中：2021年项目资金共收到拨款18.1万元 ，投入使用了18.65万元，结余0万元，总体来看，项目资金使用效率高，达到了预期效果。本次评价主人采用比较法，认为项目总体完成情况良好，项目自评92分，具体分项自评如附表2中。</w:t>
      </w:r>
    </w:p>
    <w:p>
      <w:pPr>
        <w:pStyle w:val="2"/>
      </w:pPr>
    </w:p>
    <w:p>
      <w:pPr>
        <w:numPr>
          <w:ilvl w:val="0"/>
          <w:numId w:val="6"/>
        </w:num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存在的问题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自身</w:t>
      </w:r>
      <w:r>
        <w:rPr>
          <w:rFonts w:ascii="仿宋" w:hAnsi="仿宋" w:eastAsia="仿宋" w:cs="仿宋"/>
          <w:sz w:val="32"/>
          <w:szCs w:val="32"/>
        </w:rPr>
        <w:t>监督管理制度</w:t>
      </w:r>
      <w:r>
        <w:rPr>
          <w:rFonts w:hint="eastAsia" w:ascii="仿宋" w:hAnsi="仿宋" w:eastAsia="仿宋" w:cs="仿宋"/>
          <w:sz w:val="32"/>
          <w:szCs w:val="32"/>
        </w:rPr>
        <w:t>还有待</w:t>
      </w:r>
      <w:r>
        <w:rPr>
          <w:rFonts w:ascii="仿宋" w:hAnsi="仿宋" w:eastAsia="仿宋" w:cs="仿宋"/>
          <w:sz w:val="32"/>
          <w:szCs w:val="32"/>
        </w:rPr>
        <w:t>健全，</w:t>
      </w:r>
      <w:r>
        <w:rPr>
          <w:rFonts w:hint="eastAsia" w:ascii="仿宋" w:hAnsi="仿宋" w:eastAsia="仿宋" w:cs="仿宋"/>
          <w:sz w:val="32"/>
          <w:szCs w:val="32"/>
        </w:rPr>
        <w:t>某些方面</w:t>
      </w:r>
      <w:r>
        <w:rPr>
          <w:rFonts w:ascii="仿宋" w:hAnsi="仿宋" w:eastAsia="仿宋" w:cs="仿宋"/>
          <w:sz w:val="32"/>
          <w:szCs w:val="32"/>
        </w:rPr>
        <w:t>制度</w:t>
      </w:r>
      <w:r>
        <w:rPr>
          <w:rFonts w:hint="eastAsia" w:ascii="仿宋" w:hAnsi="仿宋" w:eastAsia="仿宋" w:cs="仿宋"/>
          <w:sz w:val="32"/>
          <w:szCs w:val="32"/>
        </w:rPr>
        <w:t>执行水平有待进一步提高，预算编制有待更加细化、精准</w:t>
      </w:r>
      <w:r>
        <w:rPr>
          <w:rFonts w:ascii="仿宋" w:hAnsi="仿宋" w:eastAsia="仿宋" w:cs="仿宋"/>
          <w:sz w:val="32"/>
          <w:szCs w:val="32"/>
        </w:rPr>
        <w:t>。</w:t>
      </w:r>
    </w:p>
    <w:p>
      <w:pPr>
        <w:topLinePunct/>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五、其他需要说明的问题</w:t>
      </w:r>
    </w:p>
    <w:p>
      <w:pPr>
        <w:pStyle w:val="2"/>
        <w:ind w:firstLine="640" w:firstLineChars="200"/>
        <w:rPr>
          <w:rFonts w:eastAsia="仿宋"/>
        </w:rPr>
      </w:pPr>
      <w:r>
        <w:rPr>
          <w:rFonts w:hint="eastAsia" w:ascii="仿宋" w:hAnsi="仿宋" w:eastAsia="仿宋" w:cs="仿宋"/>
          <w:color w:val="000000"/>
          <w:sz w:val="32"/>
          <w:szCs w:val="32"/>
        </w:rPr>
        <w:t>无</w:t>
      </w:r>
    </w:p>
    <w:p>
      <w:pPr>
        <w:rPr>
          <w:rStyle w:val="8"/>
          <w:rFonts w:hint="eastAsia"/>
        </w:rPr>
      </w:pPr>
      <w:bookmarkStart w:id="0" w:name="_GoBack"/>
      <w:bookmarkEnd w:id="0"/>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rPr>
          <w:rStyle w:val="8"/>
          <w:rFonts w:hint="eastAsia"/>
        </w:rPr>
      </w:pPr>
    </w:p>
    <w:p>
      <w:pPr>
        <w:rPr>
          <w:rStyle w:val="8"/>
          <w:rFonts w:hint="eastAsia"/>
        </w:rPr>
      </w:pPr>
    </w:p>
    <w:p>
      <w:pPr>
        <w:pStyle w:val="2"/>
      </w:pPr>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000F7E"/>
    <w:multiLevelType w:val="singleLevel"/>
    <w:tmpl w:val="E5000F7E"/>
    <w:lvl w:ilvl="0" w:tentative="0">
      <w:start w:val="3"/>
      <w:numFmt w:val="chineseCounting"/>
      <w:suff w:val="nothing"/>
      <w:lvlText w:val="（%1）"/>
      <w:lvlJc w:val="left"/>
      <w:rPr>
        <w:rFonts w:hint="eastAsia"/>
      </w:rPr>
    </w:lvl>
  </w:abstractNum>
  <w:abstractNum w:abstractNumId="1">
    <w:nsid w:val="E536CF6A"/>
    <w:multiLevelType w:val="singleLevel"/>
    <w:tmpl w:val="E536CF6A"/>
    <w:lvl w:ilvl="0" w:tentative="0">
      <w:start w:val="3"/>
      <w:numFmt w:val="chineseCounting"/>
      <w:suff w:val="nothing"/>
      <w:lvlText w:val="%1、"/>
      <w:lvlJc w:val="left"/>
      <w:rPr>
        <w:rFonts w:hint="eastAsia"/>
      </w:rPr>
    </w:lvl>
  </w:abstractNum>
  <w:abstractNum w:abstractNumId="2">
    <w:nsid w:val="E5ABAE0B"/>
    <w:multiLevelType w:val="singleLevel"/>
    <w:tmpl w:val="E5ABAE0B"/>
    <w:lvl w:ilvl="0" w:tentative="0">
      <w:start w:val="1"/>
      <w:numFmt w:val="decimal"/>
      <w:suff w:val="nothing"/>
      <w:lvlText w:val="%1、"/>
      <w:lvlJc w:val="left"/>
    </w:lvl>
  </w:abstractNum>
  <w:abstractNum w:abstractNumId="3">
    <w:nsid w:val="03A39BCD"/>
    <w:multiLevelType w:val="singleLevel"/>
    <w:tmpl w:val="03A39BCD"/>
    <w:lvl w:ilvl="0" w:tentative="0">
      <w:start w:val="4"/>
      <w:numFmt w:val="chineseCounting"/>
      <w:suff w:val="nothing"/>
      <w:lvlText w:val="%1、"/>
      <w:lvlJc w:val="left"/>
      <w:rPr>
        <w:rFonts w:hint="eastAsia"/>
      </w:rPr>
    </w:lvl>
  </w:abstractNum>
  <w:abstractNum w:abstractNumId="4">
    <w:nsid w:val="1CCF0F95"/>
    <w:multiLevelType w:val="singleLevel"/>
    <w:tmpl w:val="1CCF0F95"/>
    <w:lvl w:ilvl="0" w:tentative="0">
      <w:start w:val="2"/>
      <w:numFmt w:val="chineseCounting"/>
      <w:suff w:val="nothing"/>
      <w:lvlText w:val="（%1）"/>
      <w:lvlJc w:val="left"/>
      <w:rPr>
        <w:rFonts w:hint="eastAsia"/>
      </w:rPr>
    </w:lvl>
  </w:abstractNum>
  <w:abstractNum w:abstractNumId="5">
    <w:nsid w:val="20157C51"/>
    <w:multiLevelType w:val="singleLevel"/>
    <w:tmpl w:val="20157C51"/>
    <w:lvl w:ilvl="0" w:tentative="0">
      <w:start w:val="4"/>
      <w:numFmt w:val="chineseCounting"/>
      <w:suff w:val="nothing"/>
      <w:lvlText w:val="%1、"/>
      <w:lvlJc w:val="left"/>
      <w:pPr>
        <w:ind w:left="640" w:firstLine="0"/>
      </w:pPr>
      <w:rPr>
        <w:rFonts w:hint="eastAsia"/>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QwNGU5ZmRmYzc1ZjFlYzZmYmQ2YzBmYzdkZTA1NGEifQ=="/>
  </w:docVars>
  <w:rsids>
    <w:rsidRoot w:val="42DA4ECB"/>
    <w:rsid w:val="000A4A59"/>
    <w:rsid w:val="001653C8"/>
    <w:rsid w:val="003814B2"/>
    <w:rsid w:val="00490C80"/>
    <w:rsid w:val="00522EC6"/>
    <w:rsid w:val="00531AB3"/>
    <w:rsid w:val="00813D72"/>
    <w:rsid w:val="00884CBA"/>
    <w:rsid w:val="0088501C"/>
    <w:rsid w:val="008F2D66"/>
    <w:rsid w:val="009C30C6"/>
    <w:rsid w:val="009C7B6A"/>
    <w:rsid w:val="00A53A7D"/>
    <w:rsid w:val="00A90390"/>
    <w:rsid w:val="00C35497"/>
    <w:rsid w:val="00D92655"/>
    <w:rsid w:val="00F20045"/>
    <w:rsid w:val="00FA3DC3"/>
    <w:rsid w:val="00FA52FA"/>
    <w:rsid w:val="034911D9"/>
    <w:rsid w:val="04A97557"/>
    <w:rsid w:val="063407A8"/>
    <w:rsid w:val="075F7009"/>
    <w:rsid w:val="0D1D090D"/>
    <w:rsid w:val="11225F5C"/>
    <w:rsid w:val="11262CB5"/>
    <w:rsid w:val="1A4021BF"/>
    <w:rsid w:val="24BF11E6"/>
    <w:rsid w:val="288F7F80"/>
    <w:rsid w:val="2DF9571A"/>
    <w:rsid w:val="42DA4ECB"/>
    <w:rsid w:val="441B502C"/>
    <w:rsid w:val="504F1664"/>
    <w:rsid w:val="59430F2D"/>
    <w:rsid w:val="5BBD468B"/>
    <w:rsid w:val="5E86300D"/>
    <w:rsid w:val="616B5187"/>
    <w:rsid w:val="67C953FA"/>
    <w:rsid w:val="6BDC48DD"/>
    <w:rsid w:val="6D7A37A1"/>
    <w:rsid w:val="6E45060C"/>
    <w:rsid w:val="726074DB"/>
    <w:rsid w:val="79E7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10">
    <w:name w:val="List Paragraph"/>
    <w:qFormat/>
    <w:uiPriority w:val="0"/>
    <w:pPr>
      <w:widowControl w:val="0"/>
      <w:ind w:firstLine="200" w:firstLineChars="200"/>
      <w:jc w:val="both"/>
    </w:pPr>
    <w:rPr>
      <w:rFonts w:ascii="Calibri" w:hAnsi="Calibri" w:eastAsia="仿宋"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1904</Words>
  <Characters>2000</Characters>
  <Lines>15</Lines>
  <Paragraphs>4</Paragraphs>
  <TotalTime>0</TotalTime>
  <ScaleCrop>false</ScaleCrop>
  <LinksUpToDate>false</LinksUpToDate>
  <CharactersWithSpaces>2028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2022-04-13T03:59:00Z</dcterms:created>
  <dc:creator>睿睿</dc:creator>
  <cp:lastModifiedBy>@wang</cp:lastModifiedBy>
  <dcterms:modified xsi:type="dcterms:W3CDTF">2022-09-14T03:09:19Z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B2D39E37F05943E8B79108A2B94BC58A</vt:lpwstr>
  </property>
</Properties>
</file>