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59" w:rsidRDefault="00DD4B72">
      <w:pPr>
        <w:jc w:val="center"/>
        <w:rPr>
          <w:b/>
          <w:bCs/>
          <w:sz w:val="36"/>
          <w:szCs w:val="36"/>
        </w:rPr>
      </w:pPr>
      <w:r>
        <w:rPr>
          <w:rFonts w:hint="eastAsia"/>
          <w:b/>
          <w:bCs/>
          <w:sz w:val="36"/>
          <w:szCs w:val="36"/>
        </w:rPr>
        <w:t>南县</w:t>
      </w:r>
      <w:r w:rsidR="00C01668">
        <w:rPr>
          <w:rFonts w:hint="eastAsia"/>
          <w:b/>
          <w:bCs/>
          <w:sz w:val="36"/>
          <w:szCs w:val="36"/>
        </w:rPr>
        <w:t>科学技术和工业信息化局</w:t>
      </w:r>
    </w:p>
    <w:p w:rsidR="00EC1359" w:rsidRDefault="00DD4B72">
      <w:pPr>
        <w:jc w:val="center"/>
        <w:rPr>
          <w:b/>
          <w:bCs/>
          <w:sz w:val="36"/>
          <w:szCs w:val="36"/>
        </w:rPr>
      </w:pPr>
      <w:r>
        <w:rPr>
          <w:rFonts w:hint="eastAsia"/>
          <w:b/>
          <w:bCs/>
          <w:sz w:val="36"/>
          <w:szCs w:val="36"/>
        </w:rPr>
        <w:t>2020</w:t>
      </w:r>
      <w:r>
        <w:rPr>
          <w:rFonts w:hint="eastAsia"/>
          <w:b/>
          <w:bCs/>
          <w:sz w:val="36"/>
          <w:szCs w:val="36"/>
        </w:rPr>
        <w:t>年度部门整体支出绩效评价报告</w:t>
      </w:r>
    </w:p>
    <w:p w:rsidR="00533F76" w:rsidRPr="0005367E" w:rsidRDefault="00DD4B72" w:rsidP="00533F76">
      <w:pPr>
        <w:spacing w:line="600" w:lineRule="exact"/>
        <w:ind w:firstLineChars="200" w:firstLine="560"/>
        <w:rPr>
          <w:rFonts w:ascii="仿宋_GB2312" w:eastAsia="仿宋_GB2312" w:hAnsi="仿宋_GB2312" w:cs="仿宋_GB2312"/>
          <w:b/>
          <w:bCs/>
          <w:sz w:val="28"/>
          <w:szCs w:val="28"/>
        </w:rPr>
      </w:pPr>
      <w:r w:rsidRPr="00152632">
        <w:rPr>
          <w:rFonts w:ascii="仿宋_GB2312" w:eastAsia="仿宋_GB2312" w:hAnsi="仿宋_GB2312" w:cs="仿宋_GB2312" w:hint="eastAsia"/>
          <w:sz w:val="28"/>
          <w:szCs w:val="28"/>
        </w:rPr>
        <w:t>根据南财绩函〔2021〕3号《关于做好2020年度预算绩效自评工作的通知》精神，</w:t>
      </w:r>
      <w:r w:rsidR="00533F76" w:rsidRPr="00533F76">
        <w:rPr>
          <w:rFonts w:ascii="仿宋_GB2312" w:eastAsia="仿宋_GB2312" w:hAnsi="仿宋_GB2312" w:cs="仿宋_GB2312" w:hint="eastAsia"/>
          <w:sz w:val="28"/>
          <w:szCs w:val="28"/>
        </w:rPr>
        <w:t>为进一步规范财政资金管理，牢固树立预算绩效理念，切实提高财政资金使用效益，我单位成立了以财务分管领导为组长的预算绩效自评工作小组，参照有关财政支出绩效评价指标体系，认真组织对2020年度县财政预算批复资金进行自查考评，现将</w:t>
      </w:r>
      <w:r w:rsidR="00533F76" w:rsidRPr="00152632">
        <w:rPr>
          <w:rFonts w:ascii="仿宋_GB2312" w:eastAsia="仿宋_GB2312" w:hAnsi="仿宋_GB2312" w:cs="仿宋_GB2312" w:hint="eastAsia"/>
          <w:sz w:val="28"/>
          <w:szCs w:val="28"/>
        </w:rPr>
        <w:t>2020年度部门整体支出绩效评价情况报告如下：</w:t>
      </w:r>
    </w:p>
    <w:p w:rsidR="00EC1359" w:rsidRDefault="00DD4B72">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一、基本情况</w:t>
      </w:r>
    </w:p>
    <w:p w:rsidR="00EC1359" w:rsidRDefault="00DD4B72" w:rsidP="00590AEE">
      <w:pPr>
        <w:spacing w:line="540" w:lineRule="exact"/>
        <w:ind w:firstLineChars="100" w:firstLine="2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w:t>
      </w:r>
      <w:r w:rsidR="00C5697D">
        <w:rPr>
          <w:rFonts w:ascii="仿宋_GB2312" w:eastAsia="仿宋_GB2312" w:hAnsi="仿宋_GB2312" w:cs="仿宋_GB2312" w:hint="eastAsia"/>
          <w:b/>
          <w:bCs/>
          <w:sz w:val="28"/>
          <w:szCs w:val="28"/>
        </w:rPr>
        <w:t>单位基本</w:t>
      </w:r>
      <w:r>
        <w:rPr>
          <w:rFonts w:ascii="仿宋_GB2312" w:eastAsia="仿宋_GB2312" w:hAnsi="仿宋_GB2312" w:cs="仿宋_GB2312" w:hint="eastAsia"/>
          <w:b/>
          <w:bCs/>
          <w:sz w:val="28"/>
          <w:szCs w:val="28"/>
        </w:rPr>
        <w:t>情况</w:t>
      </w:r>
    </w:p>
    <w:p w:rsidR="00C5697D" w:rsidRPr="00152632" w:rsidRDefault="00C5697D" w:rsidP="00C5697D">
      <w:pPr>
        <w:spacing w:line="600" w:lineRule="exact"/>
        <w:ind w:firstLineChars="200" w:firstLine="560"/>
        <w:rPr>
          <w:rFonts w:ascii="仿宋_GB2312" w:eastAsia="仿宋_GB2312" w:hAnsi="仿宋_GB2312" w:cs="仿宋_GB2312"/>
          <w:sz w:val="28"/>
          <w:szCs w:val="28"/>
        </w:rPr>
      </w:pPr>
      <w:r w:rsidRPr="00152632">
        <w:rPr>
          <w:rFonts w:ascii="仿宋_GB2312" w:eastAsia="仿宋_GB2312" w:hAnsi="仿宋_GB2312" w:cs="仿宋_GB2312"/>
          <w:sz w:val="28"/>
          <w:szCs w:val="28"/>
        </w:rPr>
        <w:t>南县科学技术和工业信息化</w:t>
      </w:r>
      <w:r w:rsidR="00470433">
        <w:rPr>
          <w:rFonts w:ascii="仿宋_GB2312" w:eastAsia="仿宋_GB2312" w:hAnsi="仿宋_GB2312" w:cs="仿宋_GB2312"/>
          <w:sz w:val="28"/>
          <w:szCs w:val="28"/>
        </w:rPr>
        <w:t>局是县人民政府主管科技、工业和信息化工作的职能部门。全局现有</w:t>
      </w:r>
      <w:r w:rsidRPr="00152632">
        <w:rPr>
          <w:rFonts w:ascii="仿宋_GB2312" w:eastAsia="仿宋_GB2312" w:hAnsi="仿宋_GB2312" w:cs="仿宋_GB2312"/>
          <w:sz w:val="28"/>
          <w:szCs w:val="28"/>
        </w:rPr>
        <w:t xml:space="preserve">人员 </w:t>
      </w:r>
      <w:r w:rsidRPr="00152632">
        <w:rPr>
          <w:rFonts w:ascii="仿宋_GB2312" w:eastAsia="仿宋_GB2312" w:hAnsi="仿宋_GB2312" w:cs="仿宋_GB2312" w:hint="eastAsia"/>
          <w:sz w:val="28"/>
          <w:szCs w:val="28"/>
        </w:rPr>
        <w:t>133</w:t>
      </w:r>
      <w:r w:rsidRPr="00152632">
        <w:rPr>
          <w:rFonts w:ascii="仿宋_GB2312" w:eastAsia="仿宋_GB2312" w:hAnsi="仿宋_GB2312" w:cs="仿宋_GB2312"/>
          <w:sz w:val="28"/>
          <w:szCs w:val="28"/>
        </w:rPr>
        <w:t>人</w:t>
      </w:r>
      <w:r w:rsidRPr="00152632">
        <w:rPr>
          <w:rFonts w:ascii="仿宋_GB2312" w:eastAsia="仿宋_GB2312" w:hAnsi="仿宋_GB2312" w:cs="仿宋_GB2312" w:hint="eastAsia"/>
          <w:sz w:val="28"/>
          <w:szCs w:val="28"/>
        </w:rPr>
        <w:t>，其中在职3</w:t>
      </w:r>
      <w:r w:rsidR="00E11200" w:rsidRPr="00152632">
        <w:rPr>
          <w:rFonts w:ascii="仿宋_GB2312" w:eastAsia="仿宋_GB2312" w:hAnsi="仿宋_GB2312" w:cs="仿宋_GB2312" w:hint="eastAsia"/>
          <w:sz w:val="28"/>
          <w:szCs w:val="28"/>
        </w:rPr>
        <w:t>1</w:t>
      </w:r>
      <w:r w:rsidRPr="00152632">
        <w:rPr>
          <w:rFonts w:ascii="仿宋_GB2312" w:eastAsia="仿宋_GB2312" w:hAnsi="仿宋_GB2312" w:cs="仿宋_GB2312" w:hint="eastAsia"/>
          <w:sz w:val="28"/>
          <w:szCs w:val="28"/>
        </w:rPr>
        <w:t>人，退休10</w:t>
      </w:r>
      <w:r w:rsidR="00E11200" w:rsidRPr="00152632">
        <w:rPr>
          <w:rFonts w:ascii="仿宋_GB2312" w:eastAsia="仿宋_GB2312" w:hAnsi="仿宋_GB2312" w:cs="仿宋_GB2312" w:hint="eastAsia"/>
          <w:sz w:val="28"/>
          <w:szCs w:val="28"/>
        </w:rPr>
        <w:t>2</w:t>
      </w:r>
      <w:r w:rsidRPr="00152632">
        <w:rPr>
          <w:rFonts w:ascii="仿宋_GB2312" w:eastAsia="仿宋_GB2312" w:hAnsi="仿宋_GB2312" w:cs="仿宋_GB2312" w:hint="eastAsia"/>
          <w:sz w:val="28"/>
          <w:szCs w:val="28"/>
        </w:rPr>
        <w:t>人。</w:t>
      </w:r>
    </w:p>
    <w:p w:rsidR="00C5697D" w:rsidRPr="00152632" w:rsidRDefault="00C5697D" w:rsidP="00C5697D">
      <w:pPr>
        <w:spacing w:line="600" w:lineRule="exact"/>
        <w:ind w:firstLineChars="200" w:firstLine="560"/>
        <w:rPr>
          <w:rFonts w:ascii="仿宋_GB2312" w:eastAsia="仿宋_GB2312" w:hAnsi="仿宋_GB2312" w:cs="仿宋_GB2312"/>
          <w:sz w:val="28"/>
          <w:szCs w:val="28"/>
        </w:rPr>
      </w:pPr>
      <w:r w:rsidRPr="00152632">
        <w:rPr>
          <w:rFonts w:ascii="仿宋_GB2312" w:eastAsia="仿宋_GB2312" w:hAnsi="仿宋_GB2312" w:cs="仿宋_GB2312"/>
          <w:sz w:val="28"/>
          <w:szCs w:val="28"/>
        </w:rPr>
        <w:t>内设</w:t>
      </w:r>
      <w:r w:rsidRPr="00152632">
        <w:rPr>
          <w:rFonts w:ascii="仿宋_GB2312" w:eastAsia="仿宋_GB2312" w:hAnsi="仿宋_GB2312" w:cs="仿宋_GB2312" w:hint="eastAsia"/>
          <w:sz w:val="28"/>
          <w:szCs w:val="28"/>
        </w:rPr>
        <w:t>股室</w:t>
      </w:r>
      <w:r w:rsidRPr="00152632">
        <w:rPr>
          <w:rFonts w:ascii="仿宋_GB2312" w:eastAsia="仿宋_GB2312" w:hAnsi="仿宋_GB2312" w:cs="仿宋_GB2312"/>
          <w:sz w:val="28"/>
          <w:szCs w:val="28"/>
        </w:rPr>
        <w:t>9个：办公室、政策法规股（墙体材料革新股）、科技管理股、生产运行股（电力股）、中小企业股、投资规划股、信息化推进股、财务股、人事股（党建工作办公室）。</w:t>
      </w:r>
    </w:p>
    <w:p w:rsidR="00C5697D" w:rsidRPr="00152632" w:rsidRDefault="00C5697D" w:rsidP="00C5697D">
      <w:pPr>
        <w:spacing w:line="600" w:lineRule="exact"/>
        <w:ind w:firstLineChars="200" w:firstLine="560"/>
        <w:rPr>
          <w:rFonts w:ascii="仿宋_GB2312" w:eastAsia="仿宋_GB2312" w:hAnsi="仿宋_GB2312" w:cs="仿宋_GB2312"/>
          <w:sz w:val="28"/>
          <w:szCs w:val="28"/>
        </w:rPr>
      </w:pPr>
      <w:r w:rsidRPr="00152632">
        <w:rPr>
          <w:rFonts w:ascii="仿宋_GB2312" w:eastAsia="仿宋_GB2312" w:hAnsi="仿宋_GB2312" w:cs="仿宋_GB2312" w:hint="eastAsia"/>
          <w:sz w:val="28"/>
          <w:szCs w:val="28"/>
        </w:rPr>
        <w:t>所属</w:t>
      </w:r>
      <w:r w:rsidRPr="00152632">
        <w:rPr>
          <w:rFonts w:ascii="仿宋_GB2312" w:eastAsia="仿宋_GB2312" w:hAnsi="仿宋_GB2312" w:cs="仿宋_GB2312"/>
          <w:sz w:val="28"/>
          <w:szCs w:val="28"/>
        </w:rPr>
        <w:t>事业单位3个：南县国有改制企业服务中心、南县电力执法大队、南县推进新型工业化事务中心（南县中小企业服务中心）。</w:t>
      </w:r>
    </w:p>
    <w:p w:rsidR="00EC1359" w:rsidRDefault="00DD4B72" w:rsidP="00590AEE">
      <w:pPr>
        <w:spacing w:line="540" w:lineRule="exact"/>
        <w:ind w:firstLineChars="100" w:firstLine="2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w:t>
      </w:r>
      <w:r w:rsidR="00E22226">
        <w:rPr>
          <w:rFonts w:ascii="仿宋_GB2312" w:eastAsia="仿宋_GB2312" w:hAnsi="仿宋_GB2312" w:cs="仿宋_GB2312" w:hint="eastAsia"/>
          <w:b/>
          <w:bCs/>
          <w:sz w:val="28"/>
          <w:szCs w:val="28"/>
        </w:rPr>
        <w:t>部门职能</w:t>
      </w:r>
      <w:r>
        <w:rPr>
          <w:rFonts w:ascii="仿宋_GB2312" w:eastAsia="仿宋_GB2312" w:hAnsi="仿宋_GB2312" w:cs="仿宋_GB2312" w:hint="eastAsia"/>
          <w:b/>
          <w:bCs/>
          <w:sz w:val="28"/>
          <w:szCs w:val="28"/>
        </w:rPr>
        <w:t>职责</w:t>
      </w:r>
    </w:p>
    <w:p w:rsidR="00E22226" w:rsidRPr="00152632" w:rsidRDefault="00E22226" w:rsidP="00E22226">
      <w:pPr>
        <w:spacing w:line="600" w:lineRule="exact"/>
        <w:ind w:firstLineChars="100" w:firstLine="280"/>
        <w:rPr>
          <w:rFonts w:ascii="仿宋_GB2312" w:eastAsia="仿宋_GB2312" w:hAnsi="仿宋_GB2312" w:cs="仿宋_GB2312"/>
          <w:sz w:val="28"/>
          <w:szCs w:val="28"/>
        </w:rPr>
      </w:pPr>
      <w:r w:rsidRPr="00152632">
        <w:rPr>
          <w:rFonts w:ascii="仿宋_GB2312" w:eastAsia="仿宋_GB2312" w:hAnsi="仿宋_GB2312" w:cs="仿宋_GB2312" w:hint="eastAsia"/>
          <w:sz w:val="28"/>
          <w:szCs w:val="28"/>
        </w:rPr>
        <w:t>1.负责编制并组织实施全县科学技术、新型工业化、信息化工作的战略发展规划。</w:t>
      </w:r>
    </w:p>
    <w:p w:rsidR="00E22226" w:rsidRPr="00152632" w:rsidRDefault="00E22226" w:rsidP="00E22226">
      <w:pPr>
        <w:spacing w:line="600" w:lineRule="exact"/>
        <w:ind w:firstLineChars="100" w:firstLine="280"/>
        <w:rPr>
          <w:rFonts w:ascii="仿宋_GB2312" w:eastAsia="仿宋_GB2312" w:hAnsi="仿宋_GB2312" w:cs="仿宋_GB2312"/>
          <w:sz w:val="28"/>
          <w:szCs w:val="28"/>
        </w:rPr>
      </w:pPr>
      <w:r w:rsidRPr="00152632">
        <w:rPr>
          <w:rFonts w:ascii="仿宋_GB2312" w:eastAsia="仿宋_GB2312" w:hAnsi="仿宋_GB2312" w:cs="仿宋_GB2312" w:hint="eastAsia"/>
          <w:sz w:val="28"/>
          <w:szCs w:val="28"/>
        </w:rPr>
        <w:t>2.指导全县工业产业优化升级。</w:t>
      </w:r>
    </w:p>
    <w:p w:rsidR="00E22226" w:rsidRPr="00152632" w:rsidRDefault="00E22226" w:rsidP="00E22226">
      <w:pPr>
        <w:spacing w:line="600" w:lineRule="exact"/>
        <w:ind w:firstLineChars="100" w:firstLine="280"/>
        <w:rPr>
          <w:rFonts w:ascii="仿宋_GB2312" w:eastAsia="仿宋_GB2312" w:hAnsi="仿宋_GB2312" w:cs="仿宋_GB2312"/>
          <w:sz w:val="28"/>
          <w:szCs w:val="28"/>
        </w:rPr>
      </w:pPr>
      <w:r w:rsidRPr="00152632">
        <w:rPr>
          <w:rFonts w:ascii="仿宋_GB2312" w:eastAsia="仿宋_GB2312" w:hAnsi="仿宋_GB2312" w:cs="仿宋_GB2312" w:hint="eastAsia"/>
          <w:sz w:val="28"/>
          <w:szCs w:val="28"/>
        </w:rPr>
        <w:t>3.负责综合管理全县工业经济，指导、协调和服务工业企业。</w:t>
      </w:r>
    </w:p>
    <w:p w:rsidR="00E22226" w:rsidRPr="00152632" w:rsidRDefault="00E22226" w:rsidP="00E22226">
      <w:pPr>
        <w:spacing w:line="600" w:lineRule="exact"/>
        <w:ind w:firstLineChars="100" w:firstLine="280"/>
        <w:rPr>
          <w:rFonts w:ascii="仿宋_GB2312" w:eastAsia="仿宋_GB2312" w:hAnsi="仿宋_GB2312" w:cs="仿宋_GB2312"/>
          <w:sz w:val="28"/>
          <w:szCs w:val="28"/>
        </w:rPr>
      </w:pPr>
      <w:r w:rsidRPr="00152632">
        <w:rPr>
          <w:rFonts w:ascii="仿宋_GB2312" w:eastAsia="仿宋_GB2312" w:hAnsi="仿宋_GB2312" w:cs="仿宋_GB2312" w:hint="eastAsia"/>
          <w:sz w:val="28"/>
          <w:szCs w:val="28"/>
        </w:rPr>
        <w:lastRenderedPageBreak/>
        <w:t>4.指导企业安全生产工作，推进全县国民经济和社会信息化。</w:t>
      </w:r>
    </w:p>
    <w:p w:rsidR="00E22226" w:rsidRPr="00152632" w:rsidRDefault="00E22226" w:rsidP="00E22226">
      <w:pPr>
        <w:spacing w:line="600" w:lineRule="exact"/>
        <w:ind w:firstLineChars="100" w:firstLine="280"/>
        <w:rPr>
          <w:rFonts w:ascii="仿宋_GB2312" w:eastAsia="仿宋_GB2312" w:hAnsi="仿宋_GB2312" w:cs="仿宋_GB2312"/>
          <w:sz w:val="28"/>
          <w:szCs w:val="28"/>
        </w:rPr>
      </w:pPr>
      <w:r w:rsidRPr="00152632">
        <w:rPr>
          <w:rFonts w:ascii="仿宋_GB2312" w:eastAsia="仿宋_GB2312" w:hAnsi="仿宋_GB2312" w:cs="仿宋_GB2312" w:hint="eastAsia"/>
          <w:sz w:val="28"/>
          <w:szCs w:val="28"/>
        </w:rPr>
        <w:t>5.负责科技成果鉴定、推荐申报工作。</w:t>
      </w:r>
    </w:p>
    <w:p w:rsidR="00E22226" w:rsidRPr="00152632" w:rsidRDefault="00E22226" w:rsidP="00E22226">
      <w:pPr>
        <w:spacing w:line="600" w:lineRule="exact"/>
        <w:ind w:firstLineChars="100" w:firstLine="280"/>
        <w:rPr>
          <w:rFonts w:ascii="仿宋_GB2312" w:eastAsia="仿宋_GB2312" w:hAnsi="仿宋_GB2312" w:cs="仿宋_GB2312"/>
          <w:sz w:val="28"/>
          <w:szCs w:val="28"/>
        </w:rPr>
      </w:pPr>
      <w:r w:rsidRPr="00152632">
        <w:rPr>
          <w:rFonts w:ascii="仿宋_GB2312" w:eastAsia="仿宋_GB2312" w:hAnsi="仿宋_GB2312" w:cs="仿宋_GB2312" w:hint="eastAsia"/>
          <w:sz w:val="28"/>
          <w:szCs w:val="28"/>
        </w:rPr>
        <w:t>6.组织专利申报，负责专利咨询、专利管理和专利行政执法。</w:t>
      </w:r>
    </w:p>
    <w:p w:rsidR="00E22226" w:rsidRPr="00152632" w:rsidRDefault="00E22226" w:rsidP="00E22226">
      <w:pPr>
        <w:spacing w:line="600" w:lineRule="exact"/>
        <w:ind w:firstLineChars="100" w:firstLine="280"/>
        <w:rPr>
          <w:rFonts w:ascii="仿宋_GB2312" w:eastAsia="仿宋_GB2312" w:hAnsi="仿宋_GB2312" w:cs="仿宋_GB2312"/>
          <w:sz w:val="28"/>
          <w:szCs w:val="28"/>
        </w:rPr>
      </w:pPr>
      <w:r w:rsidRPr="00152632">
        <w:rPr>
          <w:rFonts w:ascii="仿宋_GB2312" w:eastAsia="仿宋_GB2312" w:hAnsi="仿宋_GB2312" w:cs="仿宋_GB2312" w:hint="eastAsia"/>
          <w:sz w:val="28"/>
          <w:szCs w:val="28"/>
        </w:rPr>
        <w:t>7.负责电力执法监督，促进电网安全稳定运行。</w:t>
      </w:r>
    </w:p>
    <w:p w:rsidR="00E22226" w:rsidRPr="00152632" w:rsidRDefault="00E22226" w:rsidP="00E22226">
      <w:pPr>
        <w:spacing w:line="600" w:lineRule="exact"/>
        <w:ind w:firstLineChars="100" w:firstLine="280"/>
        <w:rPr>
          <w:rFonts w:ascii="仿宋_GB2312" w:eastAsia="仿宋_GB2312" w:hAnsi="仿宋_GB2312" w:cs="仿宋_GB2312"/>
          <w:sz w:val="28"/>
          <w:szCs w:val="28"/>
        </w:rPr>
      </w:pPr>
      <w:r w:rsidRPr="00152632">
        <w:rPr>
          <w:rFonts w:ascii="仿宋_GB2312" w:eastAsia="仿宋_GB2312" w:hAnsi="仿宋_GB2312" w:cs="仿宋_GB2312" w:hint="eastAsia"/>
          <w:sz w:val="28"/>
          <w:szCs w:val="28"/>
        </w:rPr>
        <w:t>8.负责原国有工业企业和谐稳定等。</w:t>
      </w:r>
    </w:p>
    <w:p w:rsidR="00EC1359" w:rsidRDefault="00DD4B72" w:rsidP="005A7970">
      <w:pPr>
        <w:spacing w:line="540" w:lineRule="exact"/>
        <w:ind w:firstLineChars="50" w:firstLine="14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（三）部门整体支出概况</w:t>
      </w:r>
    </w:p>
    <w:p w:rsidR="00EC1359" w:rsidRDefault="00DD4B72">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2020年总收入</w:t>
      </w:r>
      <w:r w:rsidR="000D1D75">
        <w:rPr>
          <w:rFonts w:ascii="仿宋_GB2312" w:eastAsia="仿宋_GB2312" w:hAnsi="仿宋_GB2312" w:cs="仿宋_GB2312" w:hint="eastAsia"/>
          <w:sz w:val="28"/>
          <w:szCs w:val="28"/>
        </w:rPr>
        <w:t>1930.22</w:t>
      </w:r>
      <w:r>
        <w:rPr>
          <w:rFonts w:ascii="仿宋_GB2312" w:eastAsia="仿宋_GB2312" w:hAnsi="仿宋_GB2312" w:cs="仿宋_GB2312" w:hint="eastAsia"/>
          <w:sz w:val="28"/>
          <w:szCs w:val="28"/>
        </w:rPr>
        <w:t>万元，其中财政拨款收入</w:t>
      </w:r>
      <w:r w:rsidR="000D1D75">
        <w:rPr>
          <w:rFonts w:ascii="仿宋_GB2312" w:eastAsia="仿宋_GB2312" w:hAnsi="仿宋_GB2312" w:cs="仿宋_GB2312" w:hint="eastAsia"/>
          <w:sz w:val="28"/>
          <w:szCs w:val="28"/>
        </w:rPr>
        <w:t>1897.17</w:t>
      </w:r>
      <w:r>
        <w:rPr>
          <w:rFonts w:ascii="仿宋_GB2312" w:eastAsia="仿宋_GB2312" w:hAnsi="仿宋_GB2312" w:cs="仿宋_GB2312" w:hint="eastAsia"/>
          <w:sz w:val="28"/>
          <w:szCs w:val="28"/>
        </w:rPr>
        <w:t>万元，其他收入</w:t>
      </w:r>
      <w:r w:rsidR="000D1D75">
        <w:rPr>
          <w:rFonts w:ascii="仿宋_GB2312" w:eastAsia="仿宋_GB2312" w:hAnsi="仿宋_GB2312" w:cs="仿宋_GB2312" w:hint="eastAsia"/>
          <w:sz w:val="28"/>
          <w:szCs w:val="28"/>
        </w:rPr>
        <w:t>33.05</w:t>
      </w:r>
      <w:r>
        <w:rPr>
          <w:rFonts w:ascii="仿宋_GB2312" w:eastAsia="仿宋_GB2312" w:hAnsi="仿宋_GB2312" w:cs="仿宋_GB2312" w:hint="eastAsia"/>
          <w:sz w:val="28"/>
          <w:szCs w:val="28"/>
        </w:rPr>
        <w:t>万元</w:t>
      </w:r>
      <w:r w:rsidR="000D1D75">
        <w:rPr>
          <w:rFonts w:ascii="仿宋_GB2312" w:eastAsia="仿宋_GB2312" w:hAnsi="仿宋_GB2312" w:cs="仿宋_GB2312" w:hint="eastAsia"/>
          <w:sz w:val="28"/>
          <w:szCs w:val="28"/>
        </w:rPr>
        <w:t>.</w:t>
      </w:r>
    </w:p>
    <w:p w:rsidR="00521FED" w:rsidRPr="00521FED" w:rsidRDefault="00DD4B72" w:rsidP="00521FED">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2020年总支出</w:t>
      </w:r>
      <w:r w:rsidR="000D1D75">
        <w:rPr>
          <w:rFonts w:ascii="仿宋_GB2312" w:eastAsia="仿宋_GB2312" w:hAnsi="仿宋_GB2312" w:cs="仿宋_GB2312" w:hint="eastAsia"/>
          <w:sz w:val="28"/>
          <w:szCs w:val="28"/>
        </w:rPr>
        <w:t>1967.86</w:t>
      </w:r>
      <w:r>
        <w:rPr>
          <w:rFonts w:ascii="仿宋_GB2312" w:eastAsia="仿宋_GB2312" w:hAnsi="仿宋_GB2312" w:cs="仿宋_GB2312" w:hint="eastAsia"/>
          <w:sz w:val="28"/>
          <w:szCs w:val="28"/>
        </w:rPr>
        <w:t>万元，其中基本支出</w:t>
      </w:r>
      <w:r w:rsidR="00B21DBE">
        <w:rPr>
          <w:rFonts w:ascii="仿宋_GB2312" w:eastAsia="仿宋_GB2312" w:hAnsi="仿宋_GB2312" w:cs="仿宋_GB2312" w:hint="eastAsia"/>
          <w:sz w:val="28"/>
          <w:szCs w:val="28"/>
        </w:rPr>
        <w:t>1825.25</w:t>
      </w:r>
      <w:r>
        <w:rPr>
          <w:rFonts w:ascii="仿宋_GB2312" w:eastAsia="仿宋_GB2312" w:hAnsi="仿宋_GB2312" w:cs="仿宋_GB2312" w:hint="eastAsia"/>
          <w:sz w:val="28"/>
          <w:szCs w:val="28"/>
        </w:rPr>
        <w:t>万元，项目支出</w:t>
      </w:r>
      <w:r w:rsidR="000D1D75">
        <w:rPr>
          <w:rFonts w:ascii="仿宋_GB2312" w:eastAsia="仿宋_GB2312" w:hAnsi="仿宋_GB2312" w:cs="仿宋_GB2312" w:hint="eastAsia"/>
          <w:sz w:val="28"/>
          <w:szCs w:val="28"/>
        </w:rPr>
        <w:t>142.61</w:t>
      </w:r>
      <w:r>
        <w:rPr>
          <w:rFonts w:ascii="仿宋_GB2312" w:eastAsia="仿宋_GB2312" w:hAnsi="仿宋_GB2312" w:cs="仿宋_GB2312" w:hint="eastAsia"/>
          <w:sz w:val="28"/>
          <w:szCs w:val="28"/>
        </w:rPr>
        <w:t>万元。项目支出中本级项目资金共</w:t>
      </w:r>
      <w:r w:rsidR="001C0C3A">
        <w:rPr>
          <w:rFonts w:ascii="仿宋_GB2312" w:eastAsia="仿宋_GB2312" w:hAnsi="仿宋_GB2312" w:cs="仿宋_GB2312" w:hint="eastAsia"/>
          <w:sz w:val="28"/>
          <w:szCs w:val="28"/>
        </w:rPr>
        <w:t>55.8</w:t>
      </w:r>
      <w:r>
        <w:rPr>
          <w:rFonts w:ascii="仿宋_GB2312" w:eastAsia="仿宋_GB2312" w:hAnsi="仿宋_GB2312" w:cs="仿宋_GB2312" w:hint="eastAsia"/>
          <w:sz w:val="28"/>
          <w:szCs w:val="28"/>
        </w:rPr>
        <w:t>万元，其中</w:t>
      </w:r>
      <w:r w:rsidR="00521FED" w:rsidRPr="00521FED">
        <w:rPr>
          <w:rFonts w:ascii="仿宋_GB2312" w:eastAsia="仿宋_GB2312" w:hAnsi="仿宋_GB2312" w:cs="仿宋_GB2312" w:hint="eastAsia"/>
          <w:sz w:val="28"/>
          <w:szCs w:val="28"/>
        </w:rPr>
        <w:t>招商引资、立项争资工作经费6.8万</w:t>
      </w:r>
      <w:r w:rsidR="00521FED">
        <w:rPr>
          <w:rFonts w:ascii="仿宋_GB2312" w:eastAsia="仿宋_GB2312" w:hAnsi="仿宋_GB2312" w:cs="仿宋_GB2312" w:hint="eastAsia"/>
          <w:sz w:val="28"/>
          <w:szCs w:val="28"/>
        </w:rPr>
        <w:t>，</w:t>
      </w:r>
      <w:r w:rsidR="00521FED" w:rsidRPr="00521FED">
        <w:rPr>
          <w:rFonts w:ascii="仿宋_GB2312" w:eastAsia="仿宋_GB2312" w:hAnsi="仿宋_GB2312" w:cs="仿宋_GB2312" w:hint="eastAsia"/>
          <w:sz w:val="28"/>
          <w:szCs w:val="28"/>
        </w:rPr>
        <w:t>维稳工作经费7万元，留守工作经费7万元，鑫源纺织厂留守工作经费5万元，印刷厂留守工作经费5</w:t>
      </w:r>
      <w:r w:rsidR="00521FED">
        <w:rPr>
          <w:rFonts w:ascii="仿宋_GB2312" w:eastAsia="仿宋_GB2312" w:hAnsi="仿宋_GB2312" w:cs="仿宋_GB2312" w:hint="eastAsia"/>
          <w:sz w:val="28"/>
          <w:szCs w:val="28"/>
        </w:rPr>
        <w:t>万元，</w:t>
      </w:r>
      <w:r w:rsidR="00521FED" w:rsidRPr="00521FED">
        <w:rPr>
          <w:rFonts w:ascii="仿宋_GB2312" w:eastAsia="仿宋_GB2312" w:hAnsi="仿宋_GB2312" w:cs="仿宋_GB2312" w:hint="eastAsia"/>
          <w:sz w:val="28"/>
          <w:szCs w:val="28"/>
        </w:rPr>
        <w:t>推新工作经费7万元，高新技术企业培育1万元</w:t>
      </w:r>
      <w:r w:rsidR="00521FED">
        <w:rPr>
          <w:rFonts w:ascii="仿宋_GB2312" w:eastAsia="仿宋_GB2312" w:hAnsi="仿宋_GB2312" w:cs="仿宋_GB2312" w:hint="eastAsia"/>
          <w:sz w:val="28"/>
          <w:szCs w:val="28"/>
        </w:rPr>
        <w:t>，</w:t>
      </w:r>
      <w:r w:rsidR="00521FED" w:rsidRPr="00521FED">
        <w:rPr>
          <w:rFonts w:ascii="仿宋_GB2312" w:eastAsia="仿宋_GB2312" w:hAnsi="仿宋_GB2312" w:cs="仿宋_GB2312" w:hint="eastAsia"/>
          <w:sz w:val="28"/>
          <w:szCs w:val="28"/>
        </w:rPr>
        <w:t>建材厂留守工作经费17万元</w:t>
      </w:r>
      <w:r w:rsidR="001C0C3A">
        <w:rPr>
          <w:rFonts w:ascii="仿宋_GB2312" w:eastAsia="仿宋_GB2312" w:hAnsi="仿宋_GB2312" w:cs="仿宋_GB2312" w:hint="eastAsia"/>
          <w:sz w:val="28"/>
          <w:szCs w:val="28"/>
        </w:rPr>
        <w:t>。.</w:t>
      </w:r>
    </w:p>
    <w:p w:rsidR="00EC1359" w:rsidRPr="00521FED" w:rsidRDefault="00EC1359">
      <w:pPr>
        <w:spacing w:line="540" w:lineRule="exact"/>
        <w:ind w:firstLineChars="200" w:firstLine="560"/>
        <w:rPr>
          <w:rFonts w:ascii="仿宋_GB2312" w:eastAsia="仿宋_GB2312" w:hAnsi="仿宋_GB2312" w:cs="仿宋_GB2312"/>
          <w:sz w:val="28"/>
          <w:szCs w:val="28"/>
        </w:rPr>
      </w:pPr>
    </w:p>
    <w:p w:rsidR="00EC1359" w:rsidRDefault="00DD4B72" w:rsidP="005A7970">
      <w:pPr>
        <w:pStyle w:val="1"/>
        <w:ind w:firstLineChars="50" w:firstLine="140"/>
        <w:rPr>
          <w:b/>
          <w:bCs/>
        </w:rPr>
      </w:pPr>
      <w:r>
        <w:rPr>
          <w:rFonts w:hAnsi="仿宋_GB2312" w:cs="仿宋_GB2312" w:hint="eastAsia"/>
          <w:b/>
          <w:bCs/>
          <w:sz w:val="28"/>
          <w:szCs w:val="28"/>
        </w:rPr>
        <w:t>（四）部门整体支出绩效目标情况</w:t>
      </w:r>
    </w:p>
    <w:p w:rsidR="00EC1359" w:rsidRDefault="00DD4B72" w:rsidP="00590AEE">
      <w:pPr>
        <w:spacing w:line="54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1、绩效完成情况</w:t>
      </w:r>
    </w:p>
    <w:p w:rsidR="001F3A72" w:rsidRPr="00152632" w:rsidRDefault="00533F76" w:rsidP="001F3A72">
      <w:pPr>
        <w:pStyle w:val="p0"/>
        <w:widowControl/>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1F3A72" w:rsidRPr="00152632">
        <w:rPr>
          <w:rFonts w:ascii="仿宋_GB2312" w:eastAsia="仿宋_GB2312" w:hAnsi="仿宋_GB2312" w:cs="仿宋_GB2312" w:hint="eastAsia"/>
          <w:sz w:val="28"/>
          <w:szCs w:val="28"/>
        </w:rPr>
        <w:t>主要经济指标稳中有升。预计，</w:t>
      </w:r>
      <w:r w:rsidR="001F3A72" w:rsidRPr="00152632">
        <w:rPr>
          <w:rFonts w:ascii="仿宋_GB2312" w:eastAsia="仿宋_GB2312" w:hAnsi="仿宋_GB2312" w:cs="仿宋_GB2312"/>
          <w:sz w:val="28"/>
          <w:szCs w:val="28"/>
        </w:rPr>
        <w:t>规模工业产值同比增长5%；</w:t>
      </w:r>
      <w:r w:rsidR="001F3A72" w:rsidRPr="00152632">
        <w:rPr>
          <w:rFonts w:ascii="仿宋_GB2312" w:eastAsia="仿宋_GB2312" w:hAnsi="仿宋_GB2312" w:cs="仿宋_GB2312" w:hint="eastAsia"/>
          <w:sz w:val="28"/>
          <w:szCs w:val="28"/>
        </w:rPr>
        <w:t>规模工业增加值同比增速4.5%，排名全市前三；工业投资同比增长16.1%以上，工业技改投资同比增长10.3%以上。完成规模工业税收1.85亿元，同比增长13%。新增国家高新技术企业11家，总量达21家。</w:t>
      </w:r>
      <w:r w:rsidR="001F3A72" w:rsidRPr="00152632">
        <w:rPr>
          <w:rFonts w:ascii="仿宋_GB2312" w:eastAsia="仿宋_GB2312" w:hAnsi="仿宋_GB2312" w:cs="仿宋_GB2312"/>
          <w:sz w:val="28"/>
          <w:szCs w:val="28"/>
        </w:rPr>
        <w:t>规模工业企业</w:t>
      </w:r>
      <w:r w:rsidR="001F3A72" w:rsidRPr="00152632">
        <w:rPr>
          <w:rFonts w:ascii="仿宋_GB2312" w:eastAsia="仿宋_GB2312" w:hAnsi="仿宋_GB2312" w:cs="仿宋_GB2312" w:hint="eastAsia"/>
          <w:sz w:val="28"/>
          <w:szCs w:val="28"/>
        </w:rPr>
        <w:t>数量</w:t>
      </w:r>
      <w:r w:rsidR="001F3A72" w:rsidRPr="00152632">
        <w:rPr>
          <w:rFonts w:ascii="仿宋_GB2312" w:eastAsia="仿宋_GB2312" w:hAnsi="仿宋_GB2312" w:cs="仿宋_GB2312"/>
          <w:sz w:val="28"/>
          <w:szCs w:val="28"/>
        </w:rPr>
        <w:t>突破100家</w:t>
      </w:r>
      <w:r w:rsidR="001F3A72" w:rsidRPr="00152632">
        <w:rPr>
          <w:rFonts w:ascii="仿宋_GB2312" w:eastAsia="仿宋_GB2312" w:hAnsi="仿宋_GB2312" w:cs="仿宋_GB2312" w:hint="eastAsia"/>
          <w:sz w:val="28"/>
          <w:szCs w:val="28"/>
        </w:rPr>
        <w:t>。</w:t>
      </w:r>
    </w:p>
    <w:p w:rsidR="001F3A72" w:rsidRPr="00152632" w:rsidRDefault="00533F76" w:rsidP="001F3A72">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1F3A72" w:rsidRPr="00152632">
        <w:rPr>
          <w:rFonts w:ascii="仿宋_GB2312" w:eastAsia="仿宋_GB2312" w:hAnsi="仿宋_GB2312" w:cs="仿宋_GB2312" w:hint="eastAsia"/>
          <w:sz w:val="28"/>
          <w:szCs w:val="28"/>
        </w:rPr>
        <w:t>规模工业发展平稳。</w:t>
      </w:r>
      <w:r w:rsidR="001F3A72" w:rsidRPr="00152632">
        <w:rPr>
          <w:rFonts w:ascii="仿宋_GB2312" w:eastAsia="仿宋_GB2312" w:hAnsi="仿宋_GB2312" w:cs="仿宋_GB2312"/>
          <w:sz w:val="28"/>
          <w:szCs w:val="28"/>
        </w:rPr>
        <w:t>食品行业实现产值57亿元，克明面业、顺祥食品获制造强省专项资金支持</w:t>
      </w:r>
      <w:r w:rsidR="001F3A72" w:rsidRPr="00152632">
        <w:rPr>
          <w:rFonts w:ascii="仿宋_GB2312" w:eastAsia="仿宋_GB2312" w:hAnsi="仿宋_GB2312" w:cs="仿宋_GB2312" w:hint="eastAsia"/>
          <w:sz w:val="28"/>
          <w:szCs w:val="28"/>
        </w:rPr>
        <w:t>。金之香米业被确定为省2020</w:t>
      </w:r>
      <w:r w:rsidR="001F3A72" w:rsidRPr="00152632">
        <w:rPr>
          <w:rFonts w:ascii="仿宋_GB2312" w:eastAsia="仿宋_GB2312" w:hAnsi="仿宋_GB2312" w:cs="仿宋_GB2312" w:hint="eastAsia"/>
          <w:sz w:val="28"/>
          <w:szCs w:val="28"/>
        </w:rPr>
        <w:lastRenderedPageBreak/>
        <w:t>年工业品牌培育试点企业，获中小企业发展专项资金支持。溢香园引进外资5000万元成立溢香园怡丰米业，日产150吨精制大米生产线投产。南洲酒业采用南县优质稻虾米酿造的多品类香型酒品投放市场。</w:t>
      </w:r>
      <w:r w:rsidR="001F3A72" w:rsidRPr="00152632">
        <w:rPr>
          <w:rFonts w:ascii="仿宋_GB2312" w:eastAsia="仿宋_GB2312" w:hAnsi="仿宋_GB2312" w:cs="仿宋_GB2312"/>
          <w:sz w:val="28"/>
          <w:szCs w:val="28"/>
        </w:rPr>
        <w:t>纺织行业实现产值42亿元，生辉纺织8万锭智能纺织生产线</w:t>
      </w:r>
      <w:r w:rsidR="001F3A72" w:rsidRPr="00152632">
        <w:rPr>
          <w:rFonts w:ascii="仿宋_GB2312" w:eastAsia="仿宋_GB2312" w:hAnsi="仿宋_GB2312" w:cs="仿宋_GB2312" w:hint="eastAsia"/>
          <w:sz w:val="28"/>
          <w:szCs w:val="28"/>
        </w:rPr>
        <w:t>预计在2021年初投产，产能将跃进省内前三、国内前十位。</w:t>
      </w:r>
      <w:r w:rsidR="001F3A72" w:rsidRPr="00152632">
        <w:rPr>
          <w:rFonts w:ascii="仿宋_GB2312" w:eastAsia="仿宋_GB2312" w:hAnsi="仿宋_GB2312" w:cs="仿宋_GB2312"/>
          <w:sz w:val="28"/>
          <w:szCs w:val="28"/>
        </w:rPr>
        <w:t>湖南橡塑</w:t>
      </w:r>
      <w:r w:rsidR="001F3A72" w:rsidRPr="00152632">
        <w:rPr>
          <w:rFonts w:ascii="仿宋_GB2312" w:eastAsia="仿宋_GB2312" w:hAnsi="仿宋_GB2312" w:cs="仿宋_GB2312" w:hint="eastAsia"/>
          <w:sz w:val="28"/>
          <w:szCs w:val="28"/>
        </w:rPr>
        <w:t>（迁扩建）</w:t>
      </w:r>
      <w:r w:rsidR="001F3A72" w:rsidRPr="00152632">
        <w:rPr>
          <w:rFonts w:ascii="仿宋_GB2312" w:eastAsia="仿宋_GB2312" w:hAnsi="仿宋_GB2312" w:cs="仿宋_GB2312"/>
          <w:sz w:val="28"/>
          <w:szCs w:val="28"/>
        </w:rPr>
        <w:t>、泓高电子、慧科智道等项目投产，捷创新材新上TV支架生产线。</w:t>
      </w:r>
    </w:p>
    <w:p w:rsidR="001F3A72" w:rsidRPr="00152632" w:rsidRDefault="00533F76" w:rsidP="001F3A72">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1F3A72" w:rsidRPr="00152632">
        <w:rPr>
          <w:rFonts w:ascii="仿宋_GB2312" w:eastAsia="仿宋_GB2312" w:hAnsi="仿宋_GB2312" w:cs="仿宋_GB2312" w:hint="eastAsia"/>
          <w:sz w:val="28"/>
          <w:szCs w:val="28"/>
        </w:rPr>
        <w:t>科技创新效果明显。完成</w:t>
      </w:r>
      <w:r w:rsidR="001F3A72" w:rsidRPr="00152632">
        <w:rPr>
          <w:rFonts w:ascii="仿宋_GB2312" w:eastAsia="仿宋_GB2312" w:hAnsi="仿宋_GB2312" w:cs="仿宋_GB2312"/>
          <w:sz w:val="28"/>
          <w:szCs w:val="28"/>
        </w:rPr>
        <w:t>规模工业企业 R&amp;D 经费投入</w:t>
      </w:r>
      <w:r w:rsidR="001F3A72" w:rsidRPr="00152632">
        <w:rPr>
          <w:rFonts w:ascii="仿宋_GB2312" w:eastAsia="仿宋_GB2312" w:hAnsi="仿宋_GB2312" w:cs="仿宋_GB2312" w:hint="eastAsia"/>
          <w:sz w:val="28"/>
          <w:szCs w:val="28"/>
        </w:rPr>
        <w:t>5</w:t>
      </w:r>
      <w:r w:rsidR="001F3A72" w:rsidRPr="00152632">
        <w:rPr>
          <w:rFonts w:ascii="仿宋_GB2312" w:eastAsia="仿宋_GB2312" w:hAnsi="仿宋_GB2312" w:cs="仿宋_GB2312"/>
          <w:sz w:val="28"/>
          <w:szCs w:val="28"/>
        </w:rPr>
        <w:t>亿元，约占GDP的</w:t>
      </w:r>
      <w:r w:rsidR="001F3A72" w:rsidRPr="00152632">
        <w:rPr>
          <w:rFonts w:ascii="仿宋_GB2312" w:eastAsia="仿宋_GB2312" w:hAnsi="仿宋_GB2312" w:cs="仿宋_GB2312" w:hint="eastAsia"/>
          <w:sz w:val="28"/>
          <w:szCs w:val="28"/>
        </w:rPr>
        <w:t>2.1</w:t>
      </w:r>
      <w:r w:rsidR="001F3A72" w:rsidRPr="00152632">
        <w:rPr>
          <w:rFonts w:ascii="仿宋_GB2312" w:eastAsia="仿宋_GB2312" w:hAnsi="仿宋_GB2312" w:cs="仿宋_GB2312"/>
          <w:sz w:val="28"/>
          <w:szCs w:val="28"/>
        </w:rPr>
        <w:t>%</w:t>
      </w:r>
      <w:r w:rsidR="001F3A72" w:rsidRPr="00152632">
        <w:rPr>
          <w:rFonts w:ascii="仿宋_GB2312" w:eastAsia="仿宋_GB2312" w:hAnsi="仿宋_GB2312" w:cs="仿宋_GB2312" w:hint="eastAsia"/>
          <w:sz w:val="28"/>
          <w:szCs w:val="28"/>
        </w:rPr>
        <w:t>。高新技术产值占规模工业企业产值比重达70%。完成技术交易合同登记1.048亿元。新培育省小巨人企业2家，完成重点科技成果转化项目登记6项，通过市科技成果评价2项，入库科技型中小企业21家。克明面业获2020年度湖南省科学技术奖二等奖，顺祥食品获益阳市科技创新奖。湖南橡塑的两个项目通过科技成果评价，南洲众创空间和溢香园农科星创天地获批省重大科技创新平台。4家企业获2020年“创客中国”湖南省中小微企业创新创业大赛奖项。4家企业获2020年省创新创业大赛优秀奖。申报建立潇湘科技要素大市场南县工作站。</w:t>
      </w:r>
    </w:p>
    <w:p w:rsidR="001F3A72" w:rsidRPr="00152632" w:rsidRDefault="00533F76" w:rsidP="001F3A72">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1F3A72" w:rsidRPr="00152632">
        <w:rPr>
          <w:rFonts w:ascii="仿宋_GB2312" w:eastAsia="仿宋_GB2312" w:hAnsi="仿宋_GB2312" w:cs="仿宋_GB2312" w:hint="eastAsia"/>
          <w:sz w:val="28"/>
          <w:szCs w:val="28"/>
        </w:rPr>
        <w:t>招商引资取得实效。疫情防控期间迅速引进湖南宇润医疗器械有限公司，为省市县及时提供一次性防护口罩1200万个。指导引进的湖南泓高电子科技有限公司成功转产，全年出口红外线测温仪一百万台。持续跟踪对接上海格科微电子，申南电子项目成功落户南县。</w:t>
      </w:r>
    </w:p>
    <w:p w:rsidR="001F3A72" w:rsidRPr="00152632" w:rsidRDefault="00533F76" w:rsidP="001F3A72">
      <w:pPr>
        <w:pStyle w:val="a5"/>
        <w:widowControl/>
        <w:spacing w:line="579"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sidR="001F3A72" w:rsidRPr="00152632">
        <w:rPr>
          <w:rFonts w:ascii="仿宋_GB2312" w:eastAsia="仿宋_GB2312" w:hAnsi="仿宋_GB2312" w:cs="仿宋_GB2312" w:hint="eastAsia"/>
          <w:sz w:val="28"/>
          <w:szCs w:val="28"/>
        </w:rPr>
        <w:t>服务企业真情实意。南县中小企业公共服务平台全年受理完成企业服务240项，为企业提供免费服务200多项，被评为湖南省2019年度最受欢迎窗口服务平台和2019年度优秀服务机构。</w:t>
      </w:r>
    </w:p>
    <w:p w:rsidR="001F3A72" w:rsidRPr="00152632" w:rsidRDefault="00533F76" w:rsidP="001F3A72">
      <w:pPr>
        <w:widowControl/>
        <w:spacing w:line="579"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1F3A72" w:rsidRPr="00152632">
        <w:rPr>
          <w:rFonts w:ascii="仿宋_GB2312" w:eastAsia="仿宋_GB2312" w:hAnsi="仿宋_GB2312" w:cs="仿宋_GB2312" w:hint="eastAsia"/>
          <w:sz w:val="28"/>
          <w:szCs w:val="28"/>
        </w:rPr>
        <w:t>智慧南县建设持续推进。制定《南县第五代移动通信产业发展三年行动计划（2020-2022 年）》，完成第一批30个5G基站建设任务，启动第二批45个5G基站建设。智慧南县32个子平台、5G宏基站及中小企业“上云上平台”建设有序推进，“5G+智慧社区”等十个试点示范区建设正在启动。南县大数据中心项目被列入中国移动全国十大智慧城市建设样板工程和湖南省数字新基建示范项目之一。</w:t>
      </w:r>
      <w:r w:rsidR="001F3A72" w:rsidRPr="00152632">
        <w:rPr>
          <w:rFonts w:ascii="仿宋_GB2312" w:eastAsia="仿宋_GB2312" w:hAnsi="仿宋_GB2312" w:cs="仿宋_GB2312"/>
          <w:sz w:val="28"/>
          <w:szCs w:val="28"/>
        </w:rPr>
        <w:t xml:space="preserve"> </w:t>
      </w:r>
    </w:p>
    <w:p w:rsidR="00EC1359" w:rsidRPr="001D36CC" w:rsidRDefault="00DD4B72" w:rsidP="00590AEE">
      <w:pPr>
        <w:ind w:firstLineChars="200" w:firstLine="560"/>
        <w:rPr>
          <w:rFonts w:ascii="仿宋_GB2312" w:eastAsia="仿宋_GB2312" w:hAnsi="仿宋_GB2312" w:cs="仿宋_GB2312"/>
          <w:b/>
          <w:bCs/>
          <w:sz w:val="28"/>
          <w:szCs w:val="28"/>
        </w:rPr>
      </w:pPr>
      <w:r w:rsidRPr="001D36CC">
        <w:rPr>
          <w:rFonts w:ascii="仿宋_GB2312" w:eastAsia="仿宋_GB2312" w:hAnsi="仿宋_GB2312" w:cs="仿宋_GB2312" w:hint="eastAsia"/>
          <w:b/>
          <w:bCs/>
          <w:sz w:val="28"/>
          <w:szCs w:val="28"/>
        </w:rPr>
        <w:t>2.效益情况</w:t>
      </w:r>
    </w:p>
    <w:p w:rsidR="00EC1359" w:rsidRDefault="00DD4B7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各项指标在县委、县政府的绩效考核</w:t>
      </w:r>
      <w:r w:rsidR="0090712F">
        <w:rPr>
          <w:rFonts w:ascii="仿宋_GB2312" w:eastAsia="仿宋_GB2312" w:hAnsi="仿宋_GB2312" w:cs="仿宋_GB2312" w:hint="eastAsia"/>
          <w:sz w:val="28"/>
          <w:szCs w:val="28"/>
        </w:rPr>
        <w:t>评定为良好</w:t>
      </w:r>
      <w:r>
        <w:rPr>
          <w:rFonts w:ascii="仿宋_GB2312" w:eastAsia="仿宋_GB2312" w:hAnsi="仿宋_GB2312" w:cs="仿宋_GB2312" w:hint="eastAsia"/>
          <w:sz w:val="28"/>
          <w:szCs w:val="28"/>
        </w:rPr>
        <w:t>。</w:t>
      </w:r>
    </w:p>
    <w:p w:rsidR="00EC1359" w:rsidRDefault="0090712F" w:rsidP="00590AEE">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sidR="00DD4B72">
        <w:rPr>
          <w:rFonts w:ascii="仿宋_GB2312" w:eastAsia="仿宋_GB2312" w:hAnsi="仿宋_GB2312" w:cs="仿宋_GB2312" w:hint="eastAsia"/>
          <w:b/>
          <w:bCs/>
          <w:sz w:val="28"/>
          <w:szCs w:val="28"/>
        </w:rPr>
        <w:t>.严控“三公经费”</w:t>
      </w:r>
    </w:p>
    <w:p w:rsidR="00EC1359" w:rsidRDefault="00DD4B72">
      <w:pPr>
        <w:ind w:firstLineChars="200" w:firstLine="560"/>
      </w:pPr>
      <w:r>
        <w:rPr>
          <w:rFonts w:ascii="仿宋_GB2312" w:eastAsia="仿宋_GB2312" w:hAnsi="仿宋_GB2312" w:cs="仿宋_GB2312" w:hint="eastAsia"/>
          <w:sz w:val="28"/>
          <w:szCs w:val="28"/>
        </w:rPr>
        <w:t>2020年“三公经费”财政拨款支出决算为</w:t>
      </w:r>
      <w:r w:rsidR="00533F76">
        <w:rPr>
          <w:rFonts w:ascii="仿宋_GB2312" w:eastAsia="仿宋_GB2312" w:hAnsi="仿宋_GB2312" w:cs="仿宋_GB2312" w:hint="eastAsia"/>
          <w:sz w:val="28"/>
          <w:szCs w:val="28"/>
        </w:rPr>
        <w:t>8.77</w:t>
      </w:r>
      <w:r>
        <w:rPr>
          <w:rFonts w:ascii="仿宋_GB2312" w:eastAsia="仿宋_GB2312" w:hAnsi="仿宋_GB2312" w:cs="仿宋_GB2312" w:hint="eastAsia"/>
          <w:sz w:val="28"/>
          <w:szCs w:val="28"/>
        </w:rPr>
        <w:t>万元。其中：公务接待费支出</w:t>
      </w:r>
      <w:r w:rsidR="00533F76">
        <w:rPr>
          <w:rFonts w:ascii="仿宋_GB2312" w:eastAsia="仿宋_GB2312" w:hAnsi="仿宋_GB2312" w:cs="仿宋_GB2312" w:hint="eastAsia"/>
          <w:sz w:val="28"/>
          <w:szCs w:val="28"/>
        </w:rPr>
        <w:t>8.77</w:t>
      </w:r>
      <w:r>
        <w:rPr>
          <w:rFonts w:ascii="仿宋_GB2312" w:eastAsia="仿宋_GB2312" w:hAnsi="仿宋_GB2312" w:cs="仿宋_GB2312" w:hint="eastAsia"/>
          <w:sz w:val="28"/>
          <w:szCs w:val="28"/>
        </w:rPr>
        <w:t>万元，与上年持平。</w:t>
      </w:r>
    </w:p>
    <w:p w:rsidR="00EC1359" w:rsidRDefault="00DD4B72">
      <w:pPr>
        <w:pStyle w:val="1"/>
        <w:numPr>
          <w:ilvl w:val="0"/>
          <w:numId w:val="1"/>
        </w:numPr>
        <w:rPr>
          <w:b/>
          <w:bCs/>
        </w:rPr>
      </w:pPr>
      <w:r>
        <w:rPr>
          <w:rFonts w:hint="eastAsia"/>
          <w:b/>
          <w:bCs/>
        </w:rPr>
        <w:t>绩效评价工作情况</w:t>
      </w:r>
    </w:p>
    <w:p w:rsidR="00EC1359" w:rsidRDefault="00DD4B72" w:rsidP="00590AEE">
      <w:pPr>
        <w:ind w:firstLineChars="200" w:firstLine="560"/>
        <w:rPr>
          <w:rFonts w:ascii="仿宋_GB2312" w:eastAsia="仿宋_GB2312" w:hAnsi="仿宋_GB2312" w:cs="仿宋_GB2312"/>
          <w:sz w:val="28"/>
          <w:szCs w:val="28"/>
        </w:rPr>
      </w:pPr>
      <w:r>
        <w:rPr>
          <w:rFonts w:ascii="仿宋_GB2312" w:eastAsia="仿宋_GB2312" w:hAnsi="仿宋_GB2312" w:cs="仿宋_GB2312"/>
          <w:b/>
          <w:bCs/>
          <w:sz w:val="28"/>
          <w:szCs w:val="28"/>
        </w:rPr>
        <w:t>（一）绩效评价目的。</w:t>
      </w:r>
      <w:r>
        <w:rPr>
          <w:rFonts w:ascii="仿宋_GB2312" w:eastAsia="仿宋_GB2312" w:hAnsi="仿宋_GB2312" w:cs="仿宋_GB2312"/>
          <w:sz w:val="28"/>
          <w:szCs w:val="28"/>
        </w:rPr>
        <w:t>严格落实《预算法》及省、市、县绩效管理工作的有关规定，进一步规落财政资金的管理，强化财政支出绩效理念，提升部门责任意识，确保国有资产的安全有效地使用，资金合法合规的安全运行，提高资金的使用效益</w:t>
      </w:r>
      <w:r w:rsidR="00E17789">
        <w:rPr>
          <w:rFonts w:ascii="仿宋_GB2312" w:eastAsia="仿宋_GB2312" w:hAnsi="仿宋_GB2312" w:cs="仿宋_GB2312" w:hint="eastAsia"/>
          <w:sz w:val="28"/>
          <w:szCs w:val="28"/>
        </w:rPr>
        <w:t>。</w:t>
      </w:r>
    </w:p>
    <w:p w:rsidR="00EC1359" w:rsidRDefault="00DD4B72" w:rsidP="00590AEE">
      <w:pPr>
        <w:ind w:firstLineChars="200" w:firstLine="560"/>
      </w:pPr>
      <w:r>
        <w:rPr>
          <w:rFonts w:ascii="仿宋_GB2312" w:eastAsia="仿宋_GB2312" w:hAnsi="仿宋_GB2312" w:cs="仿宋_GB2312"/>
          <w:b/>
          <w:bCs/>
          <w:sz w:val="28"/>
          <w:szCs w:val="28"/>
        </w:rPr>
        <w:t>（二）绩效评价工作过程。</w:t>
      </w:r>
      <w:r>
        <w:rPr>
          <w:rFonts w:ascii="仿宋_GB2312" w:eastAsia="仿宋_GB2312" w:hAnsi="仿宋_GB2312" w:cs="仿宋_GB2312"/>
          <w:sz w:val="28"/>
          <w:szCs w:val="28"/>
        </w:rPr>
        <w:t>根据绩效评价的要求，我局首先成立了自评工作领导小组，对照自评方案进行研究和布暑，</w:t>
      </w:r>
      <w:r w:rsidR="005535E5">
        <w:rPr>
          <w:rFonts w:ascii="仿宋_GB2312" w:eastAsia="仿宋_GB2312" w:hAnsi="仿宋_GB2312" w:cs="仿宋_GB2312" w:hint="eastAsia"/>
          <w:sz w:val="28"/>
          <w:szCs w:val="28"/>
        </w:rPr>
        <w:t>班子</w:t>
      </w:r>
      <w:r>
        <w:rPr>
          <w:rFonts w:ascii="仿宋_GB2312" w:eastAsia="仿宋_GB2312" w:hAnsi="仿宋_GB2312" w:cs="仿宋_GB2312"/>
          <w:sz w:val="28"/>
          <w:szCs w:val="28"/>
        </w:rPr>
        <w:t>成员、局属各单位及机关各股室全程参与，按照自评方案的要求，对照各实施</w:t>
      </w:r>
      <w:r>
        <w:rPr>
          <w:rFonts w:ascii="仿宋_GB2312" w:eastAsia="仿宋_GB2312" w:hAnsi="仿宋_GB2312" w:cs="仿宋_GB2312"/>
          <w:sz w:val="28"/>
          <w:szCs w:val="28"/>
        </w:rPr>
        <w:lastRenderedPageBreak/>
        <w:t>项目的内容逐条逐项自评。在自评过程中发现问题，查找原因，及时纠正偏差，为下一步工作夯实基础，所有资金使用都能做到公开、公平、公正，随时接受上级检查验收和人民的监督。</w:t>
      </w:r>
    </w:p>
    <w:p w:rsidR="00EC1359" w:rsidRDefault="00DD4B72" w:rsidP="00590AEE">
      <w:pPr>
        <w:pStyle w:val="1"/>
        <w:ind w:firstLineChars="200" w:firstLine="560"/>
        <w:rPr>
          <w:rFonts w:hAnsi="仿宋_GB2312" w:cs="仿宋_GB2312"/>
          <w:b/>
          <w:bCs/>
          <w:sz w:val="28"/>
          <w:szCs w:val="28"/>
        </w:rPr>
      </w:pPr>
      <w:r>
        <w:rPr>
          <w:rFonts w:hAnsi="仿宋_GB2312" w:cs="仿宋_GB2312" w:hint="eastAsia"/>
          <w:b/>
          <w:bCs/>
          <w:sz w:val="28"/>
          <w:szCs w:val="28"/>
        </w:rPr>
        <w:t>三、存在问题</w:t>
      </w:r>
    </w:p>
    <w:p w:rsidR="00EC1359" w:rsidRDefault="00DD4B72">
      <w:pPr>
        <w:pStyle w:val="1"/>
        <w:ind w:firstLineChars="200" w:firstLine="560"/>
        <w:rPr>
          <w:rFonts w:hAnsi="仿宋_GB2312" w:cs="仿宋_GB2312"/>
          <w:sz w:val="28"/>
          <w:szCs w:val="28"/>
        </w:rPr>
      </w:pPr>
      <w:r>
        <w:rPr>
          <w:rFonts w:hAnsi="仿宋_GB2312" w:cs="仿宋_GB2312" w:hint="eastAsia"/>
          <w:sz w:val="28"/>
          <w:szCs w:val="28"/>
        </w:rPr>
        <w:t>1、会计核算还不够严谨，导致项目支出和基本支出偶有混淆，未严格按照预算执行，还存在基本支出挤占项目支出的现象；</w:t>
      </w:r>
    </w:p>
    <w:p w:rsidR="00EC1359" w:rsidRDefault="00DD4B72">
      <w:pPr>
        <w:pStyle w:val="1"/>
        <w:ind w:firstLineChars="200" w:firstLine="560"/>
        <w:rPr>
          <w:rFonts w:hAnsi="仿宋_GB2312" w:cs="仿宋_GB2312"/>
          <w:sz w:val="28"/>
          <w:szCs w:val="28"/>
        </w:rPr>
      </w:pPr>
      <w:r>
        <w:rPr>
          <w:rFonts w:hAnsi="仿宋_GB2312" w:cs="仿宋_GB2312" w:hint="eastAsia"/>
          <w:sz w:val="28"/>
          <w:szCs w:val="28"/>
        </w:rPr>
        <w:t>2、绩效目标考核机制还不够健全。未设置清晰的年度目标，量化细化不够，未建立业务工作台账，没有建立绩效考核制度，绩效管理薄弱。</w:t>
      </w:r>
    </w:p>
    <w:p w:rsidR="00EC1359" w:rsidRDefault="00DD4B72" w:rsidP="00590AEE">
      <w:pPr>
        <w:pStyle w:val="1"/>
        <w:ind w:firstLineChars="200" w:firstLine="560"/>
        <w:rPr>
          <w:rFonts w:hAnsi="仿宋_GB2312" w:cs="仿宋_GB2312"/>
          <w:b/>
          <w:bCs/>
          <w:sz w:val="28"/>
          <w:szCs w:val="28"/>
        </w:rPr>
      </w:pPr>
      <w:r>
        <w:rPr>
          <w:rFonts w:hAnsi="仿宋_GB2312" w:cs="仿宋_GB2312" w:hint="eastAsia"/>
          <w:b/>
          <w:bCs/>
          <w:sz w:val="28"/>
          <w:szCs w:val="28"/>
        </w:rPr>
        <w:t>四、有关建议</w:t>
      </w:r>
    </w:p>
    <w:p w:rsidR="00EC1359" w:rsidRDefault="00DD4B72">
      <w:pPr>
        <w:pStyle w:val="1"/>
        <w:ind w:firstLineChars="200" w:firstLine="560"/>
        <w:rPr>
          <w:rFonts w:hAnsi="仿宋_GB2312" w:cs="仿宋_GB2312"/>
          <w:sz w:val="28"/>
          <w:szCs w:val="28"/>
        </w:rPr>
      </w:pPr>
      <w:r>
        <w:rPr>
          <w:rFonts w:hAnsi="仿宋_GB2312" w:cs="仿宋_GB2312" w:hint="eastAsia"/>
          <w:sz w:val="28"/>
          <w:szCs w:val="28"/>
        </w:rPr>
        <w:t>1、</w:t>
      </w:r>
      <w:r>
        <w:rPr>
          <w:rFonts w:hAnsi="仿宋_GB2312" w:cs="仿宋_GB2312"/>
          <w:sz w:val="28"/>
          <w:szCs w:val="28"/>
        </w:rPr>
        <w:t>开展多种形式的讲座和培训，强化预算绩效管理意识，提高基层单位绩效评价工作水平。</w:t>
      </w:r>
    </w:p>
    <w:p w:rsidR="00EC1359" w:rsidRDefault="00DD4B72">
      <w:pPr>
        <w:pStyle w:val="1"/>
        <w:ind w:firstLineChars="200" w:firstLine="560"/>
        <w:rPr>
          <w:rFonts w:hAnsi="仿宋_GB2312" w:cs="仿宋_GB2312"/>
          <w:sz w:val="28"/>
          <w:szCs w:val="28"/>
        </w:rPr>
      </w:pPr>
      <w:r>
        <w:rPr>
          <w:rFonts w:hAnsi="仿宋_GB2312" w:cs="仿宋_GB2312" w:hint="eastAsia"/>
          <w:sz w:val="28"/>
          <w:szCs w:val="28"/>
        </w:rPr>
        <w:t>2、</w:t>
      </w:r>
      <w:r>
        <w:rPr>
          <w:rFonts w:hAnsi="仿宋_GB2312" w:cs="仿宋_GB2312"/>
          <w:sz w:val="28"/>
          <w:szCs w:val="28"/>
        </w:rPr>
        <w:t>加强绩效评价管理制度和流程的建设，进一步深化、完善绩效管理体系，建立全过程的绩效管理机制。</w:t>
      </w:r>
    </w:p>
    <w:p w:rsidR="00EC1359" w:rsidRDefault="00DD4B72">
      <w:pPr>
        <w:pStyle w:val="1"/>
        <w:ind w:firstLineChars="200" w:firstLine="560"/>
        <w:rPr>
          <w:rFonts w:hAnsi="仿宋_GB2312" w:cs="仿宋_GB2312"/>
          <w:sz w:val="28"/>
          <w:szCs w:val="28"/>
        </w:rPr>
      </w:pPr>
      <w:r>
        <w:rPr>
          <w:rFonts w:hAnsi="仿宋_GB2312" w:cs="仿宋_GB2312" w:hint="eastAsia"/>
          <w:sz w:val="28"/>
          <w:szCs w:val="28"/>
        </w:rPr>
        <w:t>3、</w:t>
      </w:r>
      <w:r>
        <w:rPr>
          <w:rFonts w:hAnsi="仿宋_GB2312" w:cs="仿宋_GB2312"/>
          <w:sz w:val="28"/>
          <w:szCs w:val="28"/>
        </w:rPr>
        <w:t>规范绩效评价管理资料的收集整理，确保相关信息完善、可靠</w:t>
      </w:r>
      <w:r>
        <w:rPr>
          <w:rFonts w:hAnsi="仿宋_GB2312" w:cs="仿宋_GB2312" w:hint="eastAsia"/>
          <w:sz w:val="28"/>
          <w:szCs w:val="28"/>
        </w:rPr>
        <w:t>，</w:t>
      </w:r>
      <w:r>
        <w:rPr>
          <w:rFonts w:hAnsi="仿宋_GB2312" w:cs="仿宋_GB2312"/>
          <w:sz w:val="28"/>
          <w:szCs w:val="28"/>
        </w:rPr>
        <w:t>客观公正地反映项目资金实际使用和产生的绩效状况。</w:t>
      </w:r>
    </w:p>
    <w:p w:rsidR="00EC1359" w:rsidRDefault="00DD4B72" w:rsidP="00590AEE">
      <w:pPr>
        <w:pStyle w:val="1"/>
        <w:ind w:firstLineChars="200" w:firstLine="560"/>
        <w:rPr>
          <w:rFonts w:hAnsi="仿宋_GB2312" w:cs="仿宋_GB2312"/>
          <w:sz w:val="28"/>
          <w:szCs w:val="28"/>
        </w:rPr>
      </w:pPr>
      <w:r>
        <w:rPr>
          <w:rFonts w:hAnsi="仿宋_GB2312" w:cs="仿宋_GB2312" w:hint="eastAsia"/>
          <w:b/>
          <w:bCs/>
          <w:sz w:val="28"/>
          <w:szCs w:val="28"/>
        </w:rPr>
        <w:t>五</w:t>
      </w:r>
      <w:r>
        <w:rPr>
          <w:rFonts w:hAnsi="仿宋_GB2312" w:cs="仿宋_GB2312"/>
          <w:b/>
          <w:bCs/>
          <w:sz w:val="28"/>
          <w:szCs w:val="28"/>
        </w:rPr>
        <w:t>、其他需要说明的问题 ：</w:t>
      </w:r>
      <w:r>
        <w:rPr>
          <w:rFonts w:hAnsi="仿宋_GB2312" w:cs="仿宋_GB2312"/>
          <w:sz w:val="28"/>
          <w:szCs w:val="28"/>
        </w:rPr>
        <w:t>无</w:t>
      </w:r>
    </w:p>
    <w:p w:rsidR="00EC1359" w:rsidRDefault="00EC1359">
      <w:pPr>
        <w:rPr>
          <w:rFonts w:hAnsi="仿宋_GB2312" w:cs="仿宋_GB2312"/>
          <w:sz w:val="28"/>
          <w:szCs w:val="28"/>
        </w:rPr>
      </w:pPr>
    </w:p>
    <w:p w:rsidR="00EC1359" w:rsidRDefault="00EC1359">
      <w:pPr>
        <w:pStyle w:val="1"/>
        <w:rPr>
          <w:rFonts w:hAnsi="仿宋_GB2312" w:cs="仿宋_GB2312"/>
          <w:sz w:val="28"/>
          <w:szCs w:val="28"/>
        </w:rPr>
      </w:pPr>
    </w:p>
    <w:p w:rsidR="00EC1359" w:rsidRDefault="00EC1359">
      <w:pPr>
        <w:spacing w:line="560" w:lineRule="exact"/>
        <w:rPr>
          <w:rFonts w:ascii="黑体" w:eastAsia="黑体" w:hAnsi="黑体"/>
          <w:color w:val="000000"/>
          <w:sz w:val="28"/>
          <w:szCs w:val="28"/>
        </w:rPr>
      </w:pPr>
    </w:p>
    <w:p w:rsidR="00EC1359" w:rsidRDefault="00EC1359">
      <w:pPr>
        <w:spacing w:line="560" w:lineRule="exact"/>
        <w:rPr>
          <w:rFonts w:ascii="黑体" w:eastAsia="黑体" w:hAnsi="黑体"/>
          <w:color w:val="000000"/>
          <w:sz w:val="28"/>
          <w:szCs w:val="28"/>
        </w:rPr>
      </w:pPr>
    </w:p>
    <w:p w:rsidR="00976B47" w:rsidRDefault="00976B47">
      <w:pPr>
        <w:spacing w:line="560" w:lineRule="exact"/>
        <w:rPr>
          <w:rFonts w:ascii="黑体" w:eastAsia="黑体" w:hAnsi="黑体"/>
          <w:color w:val="000000"/>
          <w:sz w:val="28"/>
          <w:szCs w:val="28"/>
        </w:rPr>
      </w:pPr>
      <w:bookmarkStart w:id="0" w:name="_GoBack"/>
      <w:bookmarkEnd w:id="0"/>
    </w:p>
    <w:p w:rsidR="00EC1359" w:rsidRDefault="00DD4B72">
      <w:pPr>
        <w:spacing w:line="560" w:lineRule="exact"/>
        <w:rPr>
          <w:rFonts w:ascii="黑体" w:eastAsia="黑体" w:hAnsi="黑体"/>
          <w:color w:val="000000"/>
          <w:sz w:val="28"/>
          <w:szCs w:val="28"/>
        </w:rPr>
      </w:pPr>
      <w:r>
        <w:rPr>
          <w:rFonts w:ascii="黑体" w:eastAsia="黑体" w:hAnsi="黑体" w:hint="eastAsia"/>
          <w:color w:val="000000"/>
          <w:sz w:val="28"/>
          <w:szCs w:val="28"/>
        </w:rPr>
        <w:lastRenderedPageBreak/>
        <w:t>附件1</w:t>
      </w:r>
    </w:p>
    <w:p w:rsidR="00EC1359" w:rsidRDefault="00DD4B72">
      <w:pPr>
        <w:ind w:firstLine="720"/>
        <w:jc w:val="center"/>
        <w:rPr>
          <w:rFonts w:ascii="黑体" w:eastAsia="黑体" w:hAnsi="黑体"/>
          <w:color w:val="000000"/>
          <w:sz w:val="36"/>
          <w:szCs w:val="36"/>
        </w:rPr>
      </w:pPr>
      <w:r>
        <w:rPr>
          <w:rFonts w:ascii="黑体" w:eastAsia="黑体" w:hAnsi="黑体" w:hint="eastAsia"/>
          <w:color w:val="000000"/>
          <w:sz w:val="36"/>
          <w:szCs w:val="36"/>
        </w:rPr>
        <w:t>2020年部门整体支出绩效自评指标计分表</w:t>
      </w:r>
    </w:p>
    <w:p w:rsidR="00EC1359" w:rsidRDefault="00EC1359">
      <w:pPr>
        <w:spacing w:line="300" w:lineRule="exact"/>
        <w:ind w:firstLine="640"/>
        <w:rPr>
          <w:rFonts w:ascii="黑体" w:eastAsia="黑体" w:hAnsi="黑体"/>
          <w:color w:val="000000"/>
        </w:rPr>
      </w:pPr>
    </w:p>
    <w:tbl>
      <w:tblPr>
        <w:tblW w:w="9992" w:type="dxa"/>
        <w:jc w:val="center"/>
        <w:tblLayout w:type="fixed"/>
        <w:tblCellMar>
          <w:left w:w="0" w:type="dxa"/>
          <w:right w:w="0" w:type="dxa"/>
        </w:tblCellMar>
        <w:tblLook w:val="04A0"/>
      </w:tblPr>
      <w:tblGrid>
        <w:gridCol w:w="828"/>
        <w:gridCol w:w="784"/>
        <w:gridCol w:w="848"/>
        <w:gridCol w:w="749"/>
        <w:gridCol w:w="2411"/>
        <w:gridCol w:w="4372"/>
      </w:tblGrid>
      <w:tr w:rsidR="00EC1359">
        <w:trPr>
          <w:trHeight w:val="853"/>
          <w:jc w:val="center"/>
        </w:trPr>
        <w:tc>
          <w:tcPr>
            <w:tcW w:w="82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rPr>
                <w:rFonts w:ascii="黑体" w:eastAsia="黑体" w:hAnsi="黑体"/>
                <w:color w:val="000000"/>
              </w:rPr>
            </w:pPr>
            <w:r>
              <w:rPr>
                <w:rFonts w:ascii="黑体" w:eastAsia="黑体" w:hAnsi="黑体" w:hint="eastAsia"/>
                <w:color w:val="000000"/>
              </w:rPr>
              <w:t>一级</w:t>
            </w:r>
            <w:r>
              <w:rPr>
                <w:rFonts w:ascii="黑体" w:eastAsia="黑体" w:hAnsi="黑体" w:hint="eastAsia"/>
                <w:color w:val="000000"/>
              </w:rPr>
              <w:br/>
              <w:t>指标</w:t>
            </w:r>
          </w:p>
        </w:tc>
        <w:tc>
          <w:tcPr>
            <w:tcW w:w="78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rPr>
                <w:rFonts w:ascii="黑体" w:eastAsia="黑体" w:hAnsi="黑体"/>
                <w:color w:val="000000"/>
              </w:rPr>
            </w:pPr>
            <w:r>
              <w:rPr>
                <w:rFonts w:ascii="黑体" w:eastAsia="黑体" w:hAnsi="黑体" w:hint="eastAsia"/>
                <w:color w:val="000000"/>
              </w:rPr>
              <w:t>二级</w:t>
            </w:r>
          </w:p>
          <w:p w:rsidR="00EC1359" w:rsidRDefault="00DD4B72">
            <w:pPr>
              <w:spacing w:line="240" w:lineRule="exact"/>
              <w:rPr>
                <w:rFonts w:ascii="黑体" w:eastAsia="黑体" w:hAnsi="黑体"/>
                <w:color w:val="000000"/>
              </w:rPr>
            </w:pPr>
            <w:r>
              <w:rPr>
                <w:rFonts w:ascii="黑体" w:eastAsia="黑体" w:hAnsi="黑体" w:hint="eastAsia"/>
                <w:color w:val="000000"/>
              </w:rPr>
              <w:t>指标</w:t>
            </w: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rPr>
                <w:rFonts w:ascii="黑体" w:eastAsia="黑体" w:hAnsi="黑体"/>
                <w:color w:val="000000"/>
              </w:rPr>
            </w:pPr>
            <w:r>
              <w:rPr>
                <w:rFonts w:ascii="黑体" w:eastAsia="黑体" w:hAnsi="黑体" w:hint="eastAsia"/>
                <w:color w:val="000000"/>
              </w:rPr>
              <w:t>三级  指标</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rPr>
                <w:rFonts w:ascii="黑体" w:eastAsia="黑体" w:hAnsi="黑体"/>
                <w:color w:val="000000"/>
              </w:rPr>
            </w:pPr>
            <w:r>
              <w:rPr>
                <w:rFonts w:ascii="黑体" w:eastAsia="黑体" w:hAnsi="黑体" w:hint="eastAsia"/>
                <w:color w:val="000000"/>
              </w:rPr>
              <w:t>自评分</w:t>
            </w:r>
          </w:p>
        </w:tc>
        <w:tc>
          <w:tcPr>
            <w:tcW w:w="241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640"/>
              <w:rPr>
                <w:rFonts w:ascii="黑体" w:eastAsia="黑体" w:hAnsi="黑体"/>
                <w:color w:val="000000"/>
              </w:rPr>
            </w:pPr>
            <w:r>
              <w:rPr>
                <w:rFonts w:ascii="黑体" w:eastAsia="黑体" w:hAnsi="黑体" w:hint="eastAsia"/>
                <w:color w:val="000000"/>
              </w:rPr>
              <w:t>指标解释</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640"/>
              <w:rPr>
                <w:rFonts w:ascii="黑体" w:eastAsia="黑体" w:hAnsi="黑体"/>
                <w:color w:val="000000"/>
              </w:rPr>
            </w:pPr>
            <w:r>
              <w:rPr>
                <w:rFonts w:ascii="黑体" w:eastAsia="黑体" w:hAnsi="黑体" w:hint="eastAsia"/>
                <w:color w:val="000000"/>
              </w:rPr>
              <w:t>指标说明</w:t>
            </w:r>
          </w:p>
        </w:tc>
      </w:tr>
      <w:tr w:rsidR="00EC1359">
        <w:trPr>
          <w:trHeight w:val="1327"/>
          <w:jc w:val="center"/>
        </w:trPr>
        <w:tc>
          <w:tcPr>
            <w:tcW w:w="828"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640"/>
              <w:jc w:val="center"/>
              <w:rPr>
                <w:rFonts w:ascii="仿宋_GB2312" w:hAnsi="宋体"/>
                <w:color w:val="000000"/>
              </w:rPr>
            </w:pPr>
            <w:r>
              <w:rPr>
                <w:rFonts w:ascii="仿宋_GB2312" w:hAnsi="宋体" w:hint="eastAsia"/>
                <w:color w:val="000000"/>
              </w:rPr>
              <w:t>投 入</w:t>
            </w:r>
          </w:p>
          <w:p w:rsidR="00EC1359" w:rsidRDefault="00DD4B72">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20</w:t>
            </w:r>
            <w:r>
              <w:rPr>
                <w:rFonts w:ascii="宋体" w:hAnsi="宋体" w:hint="eastAsia"/>
                <w:color w:val="000000"/>
              </w:rPr>
              <w:t>分）</w:t>
            </w: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目标</w:t>
            </w:r>
            <w:r>
              <w:rPr>
                <w:rFonts w:ascii="宋体" w:hAnsi="宋体" w:hint="eastAsia"/>
                <w:color w:val="000000"/>
                <w:sz w:val="18"/>
                <w:szCs w:val="18"/>
              </w:rPr>
              <w:br/>
              <w:t>设定</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（5分）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绩效目标合理性</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（2分）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2</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①符合国家法律法规、国民经济和社会发展总体规划计1分；②符合部门“三定”方案确定的职责计0.5分；③是否符合部门制定的中长期实施规划计0.5分。</w:t>
            </w:r>
          </w:p>
        </w:tc>
      </w:tr>
      <w:tr w:rsidR="00EC1359">
        <w:trPr>
          <w:trHeight w:val="1169"/>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绩效指标明确性</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（3分）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2</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rsidR="00EC1359">
        <w:trPr>
          <w:trHeight w:val="1221"/>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r>
              <w:rPr>
                <w:rFonts w:ascii="宋体" w:hAnsi="宋体" w:hint="eastAsia"/>
                <w:color w:val="000000"/>
                <w:sz w:val="18"/>
                <w:szCs w:val="18"/>
              </w:rPr>
              <w:br/>
              <w:t>配置</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（15分）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在职人员控制率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（5分）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5</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部门本年度实际在职人员数与编制数的比率，用以反映和考核部门对人员成本的控制程度。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EC1359">
        <w:trPr>
          <w:trHeight w:val="1357"/>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“三公</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经费”</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变动率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（5分）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5</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EC1359">
        <w:trPr>
          <w:trHeight w:val="1524"/>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重点支出安排率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（5分）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4</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EC1359">
        <w:trPr>
          <w:trHeight w:val="1179"/>
          <w:jc w:val="center"/>
        </w:trPr>
        <w:tc>
          <w:tcPr>
            <w:tcW w:w="828"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640"/>
              <w:jc w:val="center"/>
              <w:rPr>
                <w:rFonts w:ascii="仿宋_GB2312" w:hAnsi="宋体"/>
                <w:color w:val="000000"/>
              </w:rPr>
            </w:pPr>
            <w:r>
              <w:rPr>
                <w:rFonts w:ascii="仿宋_GB2312" w:hAnsi="宋体" w:hint="eastAsia"/>
                <w:color w:val="000000"/>
              </w:rPr>
              <w:t>过</w:t>
            </w:r>
            <w:r>
              <w:rPr>
                <w:rFonts w:ascii="仿宋_GB2312" w:hAnsi="宋体" w:hint="eastAsia"/>
                <w:color w:val="000000"/>
              </w:rPr>
              <w:t xml:space="preserve">  </w:t>
            </w:r>
            <w:r>
              <w:rPr>
                <w:rFonts w:ascii="仿宋_GB2312" w:hAnsi="宋体" w:hint="eastAsia"/>
                <w:color w:val="000000"/>
              </w:rPr>
              <w:t>程（</w:t>
            </w:r>
            <w:r>
              <w:rPr>
                <w:rFonts w:ascii="仿宋_GB2312" w:eastAsia="仿宋_GB2312" w:hAnsi="宋体" w:hint="eastAsia"/>
                <w:color w:val="000000"/>
              </w:rPr>
              <w:t>30</w:t>
            </w:r>
            <w:r>
              <w:rPr>
                <w:rFonts w:ascii="宋体" w:hAnsi="宋体" w:hint="eastAsia"/>
                <w:color w:val="000000"/>
              </w:rPr>
              <w:t>分）</w:t>
            </w: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r>
              <w:rPr>
                <w:rFonts w:ascii="宋体" w:hAnsi="宋体" w:hint="eastAsia"/>
                <w:color w:val="000000"/>
                <w:sz w:val="18"/>
                <w:szCs w:val="18"/>
              </w:rPr>
              <w:br/>
              <w:t>执行</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（20分）</w:t>
            </w: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完成率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（4分）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4</w:t>
            </w:r>
          </w:p>
        </w:tc>
        <w:tc>
          <w:tcPr>
            <w:tcW w:w="241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部门本年度预算完成数与预算数的比率，用以反映和考核部门预算完成程度。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rsidR="00EC1359">
        <w:trPr>
          <w:trHeight w:val="1457"/>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调整率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（2分）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1</w:t>
            </w:r>
          </w:p>
        </w:tc>
        <w:tc>
          <w:tcPr>
            <w:tcW w:w="241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部门本年度预算调整数与预算数的比率，用以反映和考核部门预算的调整程度。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EC1359">
        <w:trPr>
          <w:trHeight w:val="1918"/>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支付</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进度率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（2分）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2</w:t>
            </w:r>
          </w:p>
        </w:tc>
        <w:tc>
          <w:tcPr>
            <w:tcW w:w="241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部门实际支付进度与既定支付进度的比率，用以反映和考核部门预算执行的及时性和均衡性程度。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EC1359">
        <w:trPr>
          <w:trHeight w:val="1142"/>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结转结余控制率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（4分）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4</w:t>
            </w:r>
          </w:p>
        </w:tc>
        <w:tc>
          <w:tcPr>
            <w:tcW w:w="241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部门本年度结转结余总额与上年结转结余总额增减比例，用以反映和考核部门对存量资金的实际控制程度。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rsidR="00EC1359">
        <w:trPr>
          <w:trHeight w:val="1151"/>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公用经费控制率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（2分）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2</w:t>
            </w:r>
          </w:p>
        </w:tc>
        <w:tc>
          <w:tcPr>
            <w:tcW w:w="241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公用经费控制率=（实际支出公用经费总额/预算安排公用经费总额）×100%。为100%的计2分，每超过1个百分点扣0.1分，扣完为止。</w:t>
            </w:r>
          </w:p>
        </w:tc>
      </w:tr>
      <w:tr w:rsidR="00EC1359">
        <w:trPr>
          <w:trHeight w:val="1064"/>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“三公经费”控制率（2分）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2</w:t>
            </w:r>
          </w:p>
        </w:tc>
        <w:tc>
          <w:tcPr>
            <w:tcW w:w="241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部门本年度“三公经费”实际支出数与预算安排数的比率，用以反映和考核部门对“三公经费”的实际控制程度。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“三公经费”控制率=（“三公经费”实际支出数/“三公经费”预算安排数）×100%。为100%的计2分，每超过1个百分点扣0.5分，扣完为止。</w:t>
            </w:r>
          </w:p>
        </w:tc>
      </w:tr>
      <w:tr w:rsidR="00EC1359">
        <w:trPr>
          <w:trHeight w:val="1373"/>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政府采购执行率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（4分）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4</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rsidR="00EC1359">
        <w:trPr>
          <w:trHeight w:val="1342"/>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640"/>
              <w:jc w:val="center"/>
              <w:rPr>
                <w:rFonts w:ascii="仿宋_GB2312" w:hAnsi="宋体"/>
                <w:color w:val="000000"/>
              </w:rPr>
            </w:pPr>
            <w:r>
              <w:rPr>
                <w:rFonts w:ascii="仿宋_GB2312" w:hAnsi="宋体" w:hint="eastAsia"/>
                <w:color w:val="000000"/>
              </w:rPr>
              <w:t>预算</w:t>
            </w:r>
          </w:p>
          <w:p w:rsidR="00EC1359" w:rsidRDefault="00DD4B72">
            <w:pPr>
              <w:spacing w:line="240" w:lineRule="exact"/>
              <w:ind w:firstLine="640"/>
              <w:jc w:val="center"/>
              <w:rPr>
                <w:rFonts w:ascii="仿宋_GB2312" w:hAnsi="宋体"/>
                <w:color w:val="000000"/>
              </w:rPr>
            </w:pPr>
            <w:r>
              <w:rPr>
                <w:rFonts w:ascii="仿宋_GB2312" w:hAnsi="宋体" w:hint="eastAsia"/>
                <w:color w:val="000000"/>
              </w:rPr>
              <w:t>管理</w:t>
            </w:r>
          </w:p>
          <w:p w:rsidR="00EC1359" w:rsidRDefault="00DD4B72">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5</w:t>
            </w:r>
            <w:r>
              <w:rPr>
                <w:rFonts w:ascii="宋体" w:hAnsi="宋体" w:hint="eastAsia"/>
                <w:color w:val="000000"/>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管理制度健全性</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（2分）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jc w:val="center"/>
              <w:rPr>
                <w:rFonts w:ascii="宋体" w:hAnsi="宋体"/>
                <w:color w:val="000000"/>
                <w:sz w:val="18"/>
                <w:szCs w:val="18"/>
              </w:rPr>
            </w:pPr>
            <w:r>
              <w:rPr>
                <w:rFonts w:ascii="宋体" w:hAnsi="宋体" w:hint="eastAsia"/>
                <w:color w:val="000000"/>
                <w:sz w:val="18"/>
                <w:szCs w:val="18"/>
              </w:rPr>
              <w:t>2</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已制定或具有预算资金管理办法、内部财务管理制度、会计核算制度等管理制度计1分；相关管理制度合法、合规、完整计0.5分；相关管理制度得到有效执行计0.5分。</w:t>
            </w:r>
          </w:p>
        </w:tc>
      </w:tr>
      <w:tr w:rsidR="00EC1359">
        <w:trPr>
          <w:trHeight w:val="1324"/>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资金使用合规性</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（1分）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jc w:val="center"/>
              <w:rPr>
                <w:rFonts w:ascii="宋体" w:hAnsi="宋体"/>
                <w:color w:val="000000"/>
                <w:sz w:val="18"/>
                <w:szCs w:val="18"/>
              </w:rPr>
            </w:pPr>
            <w:r>
              <w:rPr>
                <w:rFonts w:ascii="宋体" w:hAnsi="宋体" w:hint="eastAsia"/>
                <w:color w:val="000000"/>
                <w:sz w:val="18"/>
                <w:szCs w:val="18"/>
              </w:rPr>
              <w:t>1</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EC1359">
        <w:trPr>
          <w:trHeight w:val="567"/>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预决算信息公开性</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（1分）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jc w:val="center"/>
              <w:rPr>
                <w:rFonts w:ascii="宋体" w:hAnsi="宋体"/>
                <w:color w:val="000000"/>
                <w:sz w:val="18"/>
                <w:szCs w:val="18"/>
              </w:rPr>
            </w:pPr>
            <w:r>
              <w:rPr>
                <w:rFonts w:ascii="宋体" w:hAnsi="宋体" w:hint="eastAsia"/>
                <w:color w:val="000000"/>
                <w:sz w:val="18"/>
                <w:szCs w:val="18"/>
              </w:rPr>
              <w:t>1</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①按规定内容公开预决算信息计0.5分；②按规定时限公开预决算信息计0.5分。预决算信息是指与部门预算、执行、决算、监督、绩效等管理相关的信息。</w:t>
            </w:r>
          </w:p>
        </w:tc>
      </w:tr>
      <w:tr w:rsidR="00EC1359">
        <w:trPr>
          <w:trHeight w:val="940"/>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基础信息完善性</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（1分）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jc w:val="center"/>
              <w:rPr>
                <w:rFonts w:ascii="宋体" w:hAnsi="宋体"/>
                <w:color w:val="000000"/>
                <w:sz w:val="18"/>
                <w:szCs w:val="18"/>
              </w:rPr>
            </w:pPr>
            <w:r>
              <w:rPr>
                <w:rFonts w:ascii="宋体" w:hAnsi="宋体" w:hint="eastAsia"/>
                <w:color w:val="000000"/>
                <w:sz w:val="18"/>
                <w:szCs w:val="18"/>
              </w:rPr>
              <w:t>1</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部门基础信息是否完善，用以反映和考核基础信息对预算管理工作的支撑情况。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①基础数据信息和会计信息资料真实计0.4分；②基础数据信息和会计信息资料完整计0.3分；③基础数据信息和会计信息资料准确计0.3分。</w:t>
            </w:r>
          </w:p>
        </w:tc>
      </w:tr>
      <w:tr w:rsidR="00EC1359">
        <w:trPr>
          <w:trHeight w:val="1262"/>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val="restart"/>
            <w:tcBorders>
              <w:top w:val="nil"/>
              <w:left w:val="nil"/>
              <w:bottom w:val="nil"/>
              <w:right w:val="single" w:sz="4" w:space="0" w:color="auto"/>
            </w:tcBorders>
            <w:tcMar>
              <w:top w:w="10" w:type="dxa"/>
              <w:left w:w="10" w:type="dxa"/>
              <w:bottom w:w="0" w:type="dxa"/>
              <w:right w:w="10" w:type="dxa"/>
            </w:tcMar>
            <w:vAlign w:val="center"/>
          </w:tcPr>
          <w:p w:rsidR="00EC1359" w:rsidRDefault="00DD4B72">
            <w:pPr>
              <w:spacing w:line="240" w:lineRule="exact"/>
              <w:ind w:firstLine="640"/>
              <w:jc w:val="center"/>
              <w:rPr>
                <w:rFonts w:ascii="仿宋_GB2312" w:hAnsi="宋体"/>
                <w:color w:val="000000"/>
              </w:rPr>
            </w:pPr>
            <w:r>
              <w:rPr>
                <w:rFonts w:ascii="仿宋_GB2312" w:hAnsi="宋体" w:hint="eastAsia"/>
                <w:color w:val="000000"/>
              </w:rPr>
              <w:t>资产</w:t>
            </w:r>
            <w:r>
              <w:rPr>
                <w:rFonts w:ascii="仿宋_GB2312" w:hAnsi="宋体" w:hint="eastAsia"/>
                <w:color w:val="000000"/>
              </w:rPr>
              <w:br/>
            </w:r>
            <w:r>
              <w:rPr>
                <w:rFonts w:ascii="仿宋_GB2312" w:hAnsi="宋体" w:hint="eastAsia"/>
                <w:color w:val="000000"/>
              </w:rPr>
              <w:t>管理</w:t>
            </w:r>
          </w:p>
          <w:p w:rsidR="00EC1359" w:rsidRDefault="00DD4B72">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5</w:t>
            </w:r>
            <w:r>
              <w:rPr>
                <w:rFonts w:ascii="宋体" w:hAnsi="宋体" w:hint="eastAsia"/>
                <w:color w:val="000000"/>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管理制度健全性</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（2分）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2</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①制定或具有资产管理制度计1分；②相关资金管理制度合法、合规、完整计0.5分；③相关资产管理制度得到有效执行计0.5分。</w:t>
            </w:r>
          </w:p>
        </w:tc>
      </w:tr>
      <w:tr w:rsidR="00EC1359">
        <w:trPr>
          <w:trHeight w:val="1050"/>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nil"/>
              <w:right w:val="single" w:sz="4" w:space="0" w:color="auto"/>
            </w:tcBorders>
            <w:vAlign w:val="center"/>
          </w:tcPr>
          <w:p w:rsidR="00EC1359" w:rsidRDefault="00EC1359">
            <w:pPr>
              <w:widowControl/>
              <w:ind w:firstLine="420"/>
              <w:jc w:val="left"/>
              <w:rPr>
                <w:rFonts w:ascii="仿宋_GB2312" w:hAnsi="宋体"/>
                <w:color w:val="000000"/>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资产管理安全性</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（2分）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2</w:t>
            </w:r>
          </w:p>
        </w:tc>
        <w:tc>
          <w:tcPr>
            <w:tcW w:w="241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部门的资产是否保存完整、使用合规、配置合理、处置规范、收入及时足额上缴，用以反映和考核部门资产安全运行情况。</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①资产保存完整计0.4分；②资产配置合理计0.4分；③资产处置规范计0.4分；④资产账务管理合规、帐实相符计0.4分；⑤资产有偿使用及处置收入及时足额上缴计0.4分。</w:t>
            </w:r>
          </w:p>
        </w:tc>
      </w:tr>
      <w:tr w:rsidR="00EC1359">
        <w:trPr>
          <w:trHeight w:val="880"/>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nil"/>
              <w:right w:val="single" w:sz="4" w:space="0" w:color="auto"/>
            </w:tcBorders>
            <w:vAlign w:val="center"/>
          </w:tcPr>
          <w:p w:rsidR="00EC1359" w:rsidRDefault="00EC1359">
            <w:pPr>
              <w:widowControl/>
              <w:ind w:firstLine="420"/>
              <w:jc w:val="left"/>
              <w:rPr>
                <w:rFonts w:ascii="仿宋_GB2312" w:hAnsi="宋体"/>
                <w:color w:val="000000"/>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固定资产利用率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（1分）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1</w:t>
            </w:r>
          </w:p>
        </w:tc>
        <w:tc>
          <w:tcPr>
            <w:tcW w:w="241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部门实际在用固定资产总额与所有固定资产总额的比率，用以反映和考核部门固定资产使用效率程度。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固定资产利用率=（实际在用固定资产总额/所有固定资产总额）×100%。利用率为100%的计1分，每降1个百分点扣0.1分，扣完为止。</w:t>
            </w:r>
          </w:p>
        </w:tc>
      </w:tr>
      <w:tr w:rsidR="00EC1359">
        <w:trPr>
          <w:trHeight w:val="1314"/>
          <w:jc w:val="center"/>
        </w:trPr>
        <w:tc>
          <w:tcPr>
            <w:tcW w:w="828"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640"/>
              <w:jc w:val="center"/>
              <w:rPr>
                <w:rFonts w:ascii="仿宋_GB2312" w:hAnsi="宋体"/>
                <w:color w:val="000000"/>
              </w:rPr>
            </w:pPr>
            <w:r>
              <w:rPr>
                <w:rFonts w:ascii="仿宋_GB2312" w:hAnsi="宋体" w:hint="eastAsia"/>
                <w:color w:val="000000"/>
              </w:rPr>
              <w:t>产</w:t>
            </w:r>
            <w:r>
              <w:rPr>
                <w:rFonts w:ascii="仿宋_GB2312" w:hAnsi="宋体" w:hint="eastAsia"/>
                <w:color w:val="000000"/>
              </w:rPr>
              <w:t xml:space="preserve">  </w:t>
            </w:r>
            <w:r>
              <w:rPr>
                <w:rFonts w:ascii="仿宋_GB2312" w:hAnsi="宋体" w:hint="eastAsia"/>
                <w:color w:val="000000"/>
              </w:rPr>
              <w:t>出（</w:t>
            </w:r>
            <w:r>
              <w:rPr>
                <w:rFonts w:ascii="仿宋_GB2312" w:eastAsia="仿宋_GB2312" w:hAnsi="宋体" w:hint="eastAsia"/>
                <w:color w:val="000000"/>
              </w:rPr>
              <w:t>30</w:t>
            </w:r>
            <w:r>
              <w:rPr>
                <w:rFonts w:ascii="宋体" w:hAnsi="宋体" w:hint="eastAsia"/>
                <w:color w:val="000000"/>
              </w:rPr>
              <w:t>分）</w:t>
            </w: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职责</w:t>
            </w:r>
            <w:r>
              <w:rPr>
                <w:rFonts w:ascii="仿宋_GB2312" w:hAnsi="宋体" w:hint="eastAsia"/>
                <w:color w:val="000000"/>
                <w:sz w:val="18"/>
                <w:szCs w:val="18"/>
              </w:rPr>
              <w:br/>
            </w:r>
            <w:r>
              <w:rPr>
                <w:rFonts w:ascii="仿宋_GB2312" w:hAnsi="宋体" w:hint="eastAsia"/>
                <w:color w:val="000000"/>
                <w:sz w:val="18"/>
                <w:szCs w:val="18"/>
              </w:rPr>
              <w:t>履行</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实际</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完成率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（8分）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7</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实际完成率得分=完成市委市政府绩效考核得分或上级主管部门考核指标得分/指标分值*8分</w:t>
            </w:r>
          </w:p>
        </w:tc>
      </w:tr>
      <w:tr w:rsidR="00EC1359">
        <w:trPr>
          <w:trHeight w:val="1286"/>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仿宋_GB2312"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完成</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及时率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（4分）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3</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完成及时率=（及时完成实际工作数/计划工作数）×100%。1-4季度各得1分</w:t>
            </w:r>
          </w:p>
        </w:tc>
      </w:tr>
      <w:tr w:rsidR="00EC1359">
        <w:trPr>
          <w:trHeight w:val="1370"/>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仿宋_GB2312"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质量</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达标率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（8分）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7</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质量达标率=（质量达标实际工作数/计划工作数）×100%。实际得分=达标率*8分</w:t>
            </w:r>
          </w:p>
        </w:tc>
      </w:tr>
      <w:tr w:rsidR="00EC1359">
        <w:trPr>
          <w:trHeight w:val="1197"/>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仿宋_GB2312"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重点工作办结率</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（10分）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9</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部门年度重点工作实际完成数与交办或下达数的比率，用以反映部门对重点工作的办理落实程度。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重点工作办结率=（重点工作实际完成数/交办或下达数）×100%。实际得分=办结率*10分</w:t>
            </w:r>
          </w:p>
        </w:tc>
      </w:tr>
      <w:tr w:rsidR="00EC1359">
        <w:trPr>
          <w:trHeight w:val="910"/>
          <w:jc w:val="center"/>
        </w:trPr>
        <w:tc>
          <w:tcPr>
            <w:tcW w:w="828"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640"/>
              <w:jc w:val="center"/>
              <w:rPr>
                <w:rFonts w:ascii="仿宋_GB2312" w:hAnsi="宋体"/>
                <w:color w:val="000000"/>
              </w:rPr>
            </w:pPr>
            <w:r>
              <w:rPr>
                <w:rFonts w:ascii="仿宋_GB2312" w:hAnsi="宋体" w:hint="eastAsia"/>
                <w:color w:val="000000"/>
              </w:rPr>
              <w:t>效</w:t>
            </w:r>
            <w:r>
              <w:rPr>
                <w:rFonts w:ascii="仿宋_GB2312" w:hAnsi="宋体" w:hint="eastAsia"/>
                <w:color w:val="000000"/>
              </w:rPr>
              <w:t xml:space="preserve">  </w:t>
            </w:r>
            <w:r>
              <w:rPr>
                <w:rFonts w:ascii="仿宋_GB2312" w:hAnsi="宋体" w:hint="eastAsia"/>
                <w:color w:val="000000"/>
              </w:rPr>
              <w:t>果（</w:t>
            </w:r>
            <w:r>
              <w:rPr>
                <w:rFonts w:ascii="仿宋_GB2312" w:eastAsia="仿宋_GB2312" w:hAnsi="宋体" w:hint="eastAsia"/>
                <w:color w:val="000000"/>
              </w:rPr>
              <w:t>20</w:t>
            </w:r>
            <w:r>
              <w:rPr>
                <w:rFonts w:ascii="宋体" w:hAnsi="宋体" w:hint="eastAsia"/>
                <w:color w:val="000000"/>
              </w:rPr>
              <w:t>分）</w:t>
            </w: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履职</w:t>
            </w:r>
            <w:r>
              <w:rPr>
                <w:rFonts w:ascii="仿宋_GB2312" w:hAnsi="宋体" w:hint="eastAsia"/>
                <w:color w:val="000000"/>
                <w:sz w:val="18"/>
                <w:szCs w:val="18"/>
              </w:rPr>
              <w:br/>
            </w:r>
            <w:r>
              <w:rPr>
                <w:rFonts w:ascii="仿宋_GB2312" w:hAnsi="宋体" w:hint="eastAsia"/>
                <w:color w:val="000000"/>
                <w:sz w:val="18"/>
                <w:szCs w:val="18"/>
              </w:rPr>
              <w:t>效益</w:t>
            </w:r>
          </w:p>
          <w:p w:rsidR="00EC1359" w:rsidRDefault="00DD4B72">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w:t>
            </w:r>
            <w:r>
              <w:rPr>
                <w:rFonts w:ascii="仿宋_GB2312" w:eastAsia="仿宋_GB2312" w:hAnsi="宋体" w:hint="eastAsia"/>
                <w:color w:val="000000"/>
                <w:sz w:val="18"/>
                <w:szCs w:val="18"/>
              </w:rPr>
              <w:t>20</w:t>
            </w:r>
            <w:r>
              <w:rPr>
                <w:rFonts w:ascii="宋体" w:hAnsi="宋体" w:hint="eastAsia"/>
                <w:color w:val="000000"/>
                <w:sz w:val="18"/>
                <w:szCs w:val="18"/>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经济效益</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（5分）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4</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部门履行职责对经济发展所带来的直接或间接影响。</w:t>
            </w:r>
          </w:p>
        </w:tc>
        <w:tc>
          <w:tcPr>
            <w:tcW w:w="4372"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kern w:val="0"/>
                <w:sz w:val="18"/>
                <w:szCs w:val="18"/>
              </w:rPr>
              <w:t>按经济效益实现程度计算得分（5分）；按社会效益实现程度计算得分（5分）；按生态效益实现程度计算得分（5分）</w:t>
            </w:r>
          </w:p>
        </w:tc>
      </w:tr>
      <w:tr w:rsidR="00EC1359">
        <w:trPr>
          <w:trHeight w:val="810"/>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仿宋_GB2312"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社会效益</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（5分）</w:t>
            </w:r>
          </w:p>
        </w:tc>
        <w:tc>
          <w:tcPr>
            <w:tcW w:w="749" w:type="dxa"/>
            <w:tcBorders>
              <w:top w:val="single" w:sz="4" w:space="0" w:color="auto"/>
              <w:left w:val="nil"/>
              <w:bottom w:val="single" w:sz="4" w:space="0" w:color="auto"/>
              <w:right w:val="single" w:sz="4" w:space="0" w:color="auto"/>
            </w:tcBorders>
            <w:vAlign w:val="center"/>
          </w:tcPr>
          <w:p w:rsidR="00EC1359" w:rsidRDefault="00F15F9B">
            <w:pPr>
              <w:spacing w:line="240" w:lineRule="exact"/>
              <w:ind w:firstLine="360"/>
              <w:rPr>
                <w:rFonts w:ascii="宋体" w:hAnsi="宋体"/>
                <w:color w:val="000000"/>
                <w:sz w:val="18"/>
                <w:szCs w:val="18"/>
              </w:rPr>
            </w:pPr>
            <w:r>
              <w:rPr>
                <w:rFonts w:ascii="宋体" w:hAnsi="宋体" w:hint="eastAsia"/>
                <w:color w:val="000000"/>
                <w:sz w:val="18"/>
                <w:szCs w:val="18"/>
              </w:rPr>
              <w:t>4</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部门履行职责对社会发展所带来的直接或间接影响。</w:t>
            </w:r>
          </w:p>
        </w:tc>
        <w:tc>
          <w:tcPr>
            <w:tcW w:w="4372"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r>
      <w:tr w:rsidR="00EC1359">
        <w:trPr>
          <w:trHeight w:val="827"/>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仿宋_GB2312"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生态效益</w:t>
            </w:r>
          </w:p>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（5分）</w:t>
            </w:r>
          </w:p>
        </w:tc>
        <w:tc>
          <w:tcPr>
            <w:tcW w:w="749" w:type="dxa"/>
            <w:tcBorders>
              <w:top w:val="single" w:sz="4" w:space="0" w:color="auto"/>
              <w:left w:val="nil"/>
              <w:bottom w:val="single" w:sz="4" w:space="0" w:color="auto"/>
              <w:right w:val="single" w:sz="4" w:space="0" w:color="auto"/>
            </w:tcBorders>
            <w:vAlign w:val="center"/>
          </w:tcPr>
          <w:p w:rsidR="00EC1359" w:rsidRDefault="00F15F9B">
            <w:pPr>
              <w:spacing w:line="240" w:lineRule="exact"/>
              <w:ind w:firstLine="360"/>
              <w:rPr>
                <w:rFonts w:ascii="宋体" w:hAnsi="宋体"/>
                <w:color w:val="000000"/>
                <w:sz w:val="18"/>
                <w:szCs w:val="18"/>
              </w:rPr>
            </w:pPr>
            <w:r>
              <w:rPr>
                <w:rFonts w:ascii="宋体" w:hAnsi="宋体" w:hint="eastAsia"/>
                <w:color w:val="000000"/>
                <w:sz w:val="18"/>
                <w:szCs w:val="18"/>
              </w:rPr>
              <w:t>4</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部门履行职责对生态环境所带来的直接或间接影响。</w:t>
            </w:r>
          </w:p>
        </w:tc>
        <w:tc>
          <w:tcPr>
            <w:tcW w:w="4372"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宋体" w:hAnsi="宋体"/>
                <w:color w:val="000000"/>
                <w:sz w:val="18"/>
                <w:szCs w:val="18"/>
              </w:rPr>
            </w:pPr>
          </w:p>
        </w:tc>
      </w:tr>
      <w:tr w:rsidR="00EC1359">
        <w:trPr>
          <w:trHeight w:val="1296"/>
          <w:jc w:val="center"/>
        </w:trPr>
        <w:tc>
          <w:tcPr>
            <w:tcW w:w="828" w:type="dxa"/>
            <w:vMerge/>
            <w:tcBorders>
              <w:top w:val="nil"/>
              <w:left w:val="single" w:sz="4" w:space="0" w:color="auto"/>
              <w:bottom w:val="single" w:sz="4" w:space="0" w:color="auto"/>
              <w:right w:val="single" w:sz="4" w:space="0" w:color="auto"/>
            </w:tcBorders>
            <w:vAlign w:val="center"/>
          </w:tcPr>
          <w:p w:rsidR="00EC1359" w:rsidRDefault="00EC1359">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EC1359" w:rsidRDefault="00EC1359">
            <w:pPr>
              <w:widowControl/>
              <w:ind w:firstLine="360"/>
              <w:jc w:val="left"/>
              <w:rPr>
                <w:rFonts w:ascii="仿宋_GB2312"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jc w:val="center"/>
              <w:rPr>
                <w:rFonts w:ascii="宋体" w:hAnsi="宋体"/>
                <w:color w:val="000000"/>
                <w:sz w:val="18"/>
                <w:szCs w:val="18"/>
              </w:rPr>
            </w:pPr>
            <w:r>
              <w:rPr>
                <w:rFonts w:ascii="宋体" w:hAnsi="宋体" w:hint="eastAsia"/>
                <w:color w:val="000000"/>
                <w:sz w:val="18"/>
                <w:szCs w:val="18"/>
              </w:rPr>
              <w:t>社会公众或服务对象满意度（5分）</w:t>
            </w:r>
          </w:p>
        </w:tc>
        <w:tc>
          <w:tcPr>
            <w:tcW w:w="74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C1359" w:rsidRDefault="00DD4B72">
            <w:pPr>
              <w:spacing w:line="240" w:lineRule="exact"/>
              <w:ind w:firstLine="360"/>
              <w:rPr>
                <w:rFonts w:ascii="宋体" w:hAnsi="宋体"/>
                <w:color w:val="000000"/>
                <w:sz w:val="18"/>
                <w:szCs w:val="18"/>
              </w:rPr>
            </w:pPr>
            <w:r>
              <w:rPr>
                <w:rFonts w:ascii="宋体" w:hAnsi="宋体" w:hint="eastAsia"/>
                <w:color w:val="000000"/>
                <w:sz w:val="18"/>
                <w:szCs w:val="18"/>
              </w:rPr>
              <w:t>5</w:t>
            </w:r>
          </w:p>
        </w:tc>
        <w:tc>
          <w:tcPr>
            <w:tcW w:w="2411"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社会公众或部门的服务对象对部门履职效果的满意程度。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EC1359" w:rsidRDefault="00DD4B72">
            <w:pPr>
              <w:autoSpaceDE w:val="0"/>
              <w:spacing w:line="240" w:lineRule="exact"/>
              <w:ind w:leftChars="20" w:left="42" w:firstLine="360"/>
              <w:rPr>
                <w:rFonts w:ascii="宋体" w:hAnsi="宋体"/>
                <w:color w:val="000000"/>
                <w:sz w:val="18"/>
                <w:szCs w:val="18"/>
              </w:rPr>
            </w:pPr>
            <w:r>
              <w:rPr>
                <w:rFonts w:ascii="宋体" w:hAnsi="宋体" w:hint="eastAsia"/>
                <w:color w:val="000000"/>
                <w:kern w:val="0"/>
                <w:sz w:val="18"/>
                <w:szCs w:val="18"/>
              </w:rPr>
              <w:t>按收集到的服务对象的满意率计算得分（5分）</w:t>
            </w:r>
          </w:p>
        </w:tc>
      </w:tr>
      <w:tr w:rsidR="00EC1359">
        <w:trPr>
          <w:trHeight w:val="1296"/>
          <w:jc w:val="center"/>
        </w:trPr>
        <w:tc>
          <w:tcPr>
            <w:tcW w:w="828" w:type="dxa"/>
            <w:tcBorders>
              <w:top w:val="single" w:sz="4" w:space="0" w:color="auto"/>
              <w:left w:val="single" w:sz="4" w:space="0" w:color="auto"/>
              <w:bottom w:val="single" w:sz="4" w:space="0" w:color="auto"/>
              <w:right w:val="single" w:sz="4" w:space="0" w:color="auto"/>
            </w:tcBorders>
            <w:vAlign w:val="center"/>
          </w:tcPr>
          <w:p w:rsidR="00EC1359" w:rsidRDefault="00DD4B72">
            <w:pPr>
              <w:widowControl/>
              <w:ind w:firstLineChars="100" w:firstLine="210"/>
              <w:jc w:val="left"/>
              <w:rPr>
                <w:rFonts w:ascii="仿宋_GB2312" w:hAnsi="宋体"/>
                <w:color w:val="000000"/>
              </w:rPr>
            </w:pPr>
            <w:r>
              <w:rPr>
                <w:rFonts w:ascii="仿宋_GB2312" w:hAnsi="宋体" w:hint="eastAsia"/>
                <w:color w:val="000000"/>
              </w:rPr>
              <w:t>总分</w:t>
            </w:r>
          </w:p>
        </w:tc>
        <w:tc>
          <w:tcPr>
            <w:tcW w:w="784" w:type="dxa"/>
            <w:tcBorders>
              <w:top w:val="single" w:sz="4" w:space="0" w:color="auto"/>
              <w:left w:val="single" w:sz="4" w:space="0" w:color="auto"/>
              <w:bottom w:val="single" w:sz="4" w:space="0" w:color="auto"/>
              <w:right w:val="single" w:sz="4" w:space="0" w:color="auto"/>
            </w:tcBorders>
            <w:vAlign w:val="center"/>
          </w:tcPr>
          <w:p w:rsidR="00EC1359" w:rsidRDefault="00EC1359">
            <w:pPr>
              <w:widowControl/>
              <w:ind w:firstLine="360"/>
              <w:jc w:val="left"/>
              <w:rPr>
                <w:rFonts w:ascii="仿宋_GB2312" w:hAnsi="宋体"/>
                <w:color w:val="000000"/>
                <w:sz w:val="18"/>
                <w:szCs w:val="18"/>
              </w:rPr>
            </w:pPr>
          </w:p>
        </w:tc>
        <w:tc>
          <w:tcPr>
            <w:tcW w:w="84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C1359" w:rsidRDefault="00EC1359">
            <w:pPr>
              <w:spacing w:line="240" w:lineRule="exact"/>
              <w:ind w:firstLine="360"/>
              <w:jc w:val="center"/>
              <w:rPr>
                <w:rFonts w:ascii="宋体" w:hAnsi="宋体"/>
                <w:color w:val="000000"/>
                <w:sz w:val="18"/>
                <w:szCs w:val="18"/>
              </w:rPr>
            </w:pPr>
          </w:p>
        </w:tc>
        <w:tc>
          <w:tcPr>
            <w:tcW w:w="74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C1359" w:rsidRDefault="00DD4B72" w:rsidP="00F15F9B">
            <w:pPr>
              <w:spacing w:line="240" w:lineRule="exact"/>
              <w:ind w:firstLine="360"/>
              <w:rPr>
                <w:rFonts w:ascii="宋体" w:hAnsi="宋体"/>
                <w:color w:val="000000"/>
                <w:sz w:val="18"/>
                <w:szCs w:val="18"/>
              </w:rPr>
            </w:pPr>
            <w:r>
              <w:rPr>
                <w:rFonts w:ascii="宋体" w:hAnsi="宋体" w:hint="eastAsia"/>
                <w:color w:val="000000"/>
                <w:sz w:val="18"/>
                <w:szCs w:val="18"/>
              </w:rPr>
              <w:t>9</w:t>
            </w:r>
            <w:r w:rsidR="00F15F9B">
              <w:rPr>
                <w:rFonts w:ascii="宋体" w:hAnsi="宋体" w:hint="eastAsia"/>
                <w:color w:val="000000"/>
                <w:sz w:val="18"/>
                <w:szCs w:val="18"/>
              </w:rPr>
              <w:t>0</w:t>
            </w:r>
          </w:p>
        </w:tc>
        <w:tc>
          <w:tcPr>
            <w:tcW w:w="241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C1359" w:rsidRDefault="00EC1359">
            <w:pPr>
              <w:autoSpaceDE w:val="0"/>
              <w:spacing w:line="240" w:lineRule="exact"/>
              <w:ind w:leftChars="20" w:left="42" w:firstLine="360"/>
              <w:rPr>
                <w:rFonts w:ascii="宋体" w:hAnsi="宋体"/>
                <w:color w:val="000000"/>
                <w:sz w:val="18"/>
                <w:szCs w:val="18"/>
              </w:rPr>
            </w:pPr>
          </w:p>
        </w:tc>
        <w:tc>
          <w:tcPr>
            <w:tcW w:w="437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C1359" w:rsidRDefault="00EC1359">
            <w:pPr>
              <w:autoSpaceDE w:val="0"/>
              <w:spacing w:line="240" w:lineRule="exact"/>
              <w:ind w:leftChars="20" w:left="42" w:firstLine="360"/>
              <w:rPr>
                <w:rFonts w:ascii="宋体" w:hAnsi="宋体"/>
                <w:color w:val="000000"/>
                <w:kern w:val="0"/>
                <w:sz w:val="18"/>
                <w:szCs w:val="18"/>
              </w:rPr>
            </w:pPr>
          </w:p>
        </w:tc>
      </w:tr>
    </w:tbl>
    <w:p w:rsidR="00EC1359" w:rsidRDefault="00EC1359">
      <w:pPr>
        <w:shd w:val="clear" w:color="auto" w:fill="FFFFFF"/>
        <w:spacing w:line="580" w:lineRule="exact"/>
        <w:ind w:firstLine="640"/>
      </w:pPr>
    </w:p>
    <w:sectPr w:rsidR="00EC1359" w:rsidSect="00EC1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0CA" w:rsidRPr="00E97DC3" w:rsidRDefault="00C630CA" w:rsidP="00590AEE">
      <w:pPr>
        <w:rPr>
          <w:rFonts w:ascii="Times New Roman" w:eastAsia="Times New Roman" w:hAnsi="Times New Roman" w:cs="Times New Roman"/>
        </w:rPr>
      </w:pPr>
      <w:r>
        <w:separator/>
      </w:r>
    </w:p>
  </w:endnote>
  <w:endnote w:type="continuationSeparator" w:id="1">
    <w:p w:rsidR="00C630CA" w:rsidRPr="00E97DC3" w:rsidRDefault="00C630CA" w:rsidP="00590AEE">
      <w:pPr>
        <w:rPr>
          <w:rFonts w:ascii="Times New Roman" w:eastAsia="Times New Roman"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0CA" w:rsidRPr="00E97DC3" w:rsidRDefault="00C630CA" w:rsidP="00590AEE">
      <w:pPr>
        <w:rPr>
          <w:rFonts w:ascii="Times New Roman" w:eastAsia="Times New Roman" w:hAnsi="Times New Roman" w:cs="Times New Roman"/>
        </w:rPr>
      </w:pPr>
      <w:r>
        <w:separator/>
      </w:r>
    </w:p>
  </w:footnote>
  <w:footnote w:type="continuationSeparator" w:id="1">
    <w:p w:rsidR="00C630CA" w:rsidRPr="00E97DC3" w:rsidRDefault="00C630CA" w:rsidP="00590AEE">
      <w:pPr>
        <w:rPr>
          <w:rFonts w:ascii="Times New Roman" w:eastAsia="Times New Roman" w:hAnsi="Times New Roman" w:cs="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0437"/>
    <w:multiLevelType w:val="singleLevel"/>
    <w:tmpl w:val="0026043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0E61F30"/>
    <w:rsid w:val="0005367E"/>
    <w:rsid w:val="000D1D75"/>
    <w:rsid w:val="00152632"/>
    <w:rsid w:val="001C0C3A"/>
    <w:rsid w:val="001D36CC"/>
    <w:rsid w:val="001F3A72"/>
    <w:rsid w:val="00221A3C"/>
    <w:rsid w:val="00330B6C"/>
    <w:rsid w:val="003364B1"/>
    <w:rsid w:val="003D2DA9"/>
    <w:rsid w:val="00470433"/>
    <w:rsid w:val="004E7D75"/>
    <w:rsid w:val="00521FED"/>
    <w:rsid w:val="00533F76"/>
    <w:rsid w:val="00541F19"/>
    <w:rsid w:val="005535E5"/>
    <w:rsid w:val="00590AEE"/>
    <w:rsid w:val="005A7970"/>
    <w:rsid w:val="007517F6"/>
    <w:rsid w:val="00794AAF"/>
    <w:rsid w:val="008A522C"/>
    <w:rsid w:val="0090332F"/>
    <w:rsid w:val="0090712F"/>
    <w:rsid w:val="00976B47"/>
    <w:rsid w:val="009E124C"/>
    <w:rsid w:val="00A158FA"/>
    <w:rsid w:val="00A426CF"/>
    <w:rsid w:val="00B21DBE"/>
    <w:rsid w:val="00B249AF"/>
    <w:rsid w:val="00B644C3"/>
    <w:rsid w:val="00C01668"/>
    <w:rsid w:val="00C5697D"/>
    <w:rsid w:val="00C630CA"/>
    <w:rsid w:val="00CD654A"/>
    <w:rsid w:val="00DD4B72"/>
    <w:rsid w:val="00E11200"/>
    <w:rsid w:val="00E17789"/>
    <w:rsid w:val="00E22226"/>
    <w:rsid w:val="00EC1359"/>
    <w:rsid w:val="00F15F9B"/>
    <w:rsid w:val="11837B87"/>
    <w:rsid w:val="1E3B18A3"/>
    <w:rsid w:val="221F0F40"/>
    <w:rsid w:val="25C47E7F"/>
    <w:rsid w:val="2CF96D35"/>
    <w:rsid w:val="39EE2EB3"/>
    <w:rsid w:val="46B7279A"/>
    <w:rsid w:val="4F2421E0"/>
    <w:rsid w:val="5133365E"/>
    <w:rsid w:val="54DC1C63"/>
    <w:rsid w:val="60E61F30"/>
    <w:rsid w:val="661A1092"/>
    <w:rsid w:val="686C1D10"/>
    <w:rsid w:val="71BF62C7"/>
    <w:rsid w:val="729E0C29"/>
    <w:rsid w:val="76876ED4"/>
    <w:rsid w:val="78124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C13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EC1359"/>
    <w:rPr>
      <w:rFonts w:ascii="仿宋_GB2312" w:eastAsia="仿宋_GB2312" w:hAnsi="宋体"/>
      <w:sz w:val="32"/>
      <w:szCs w:val="32"/>
    </w:rPr>
  </w:style>
  <w:style w:type="paragraph" w:styleId="a3">
    <w:name w:val="header"/>
    <w:basedOn w:val="a"/>
    <w:link w:val="Char"/>
    <w:rsid w:val="00590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0AEE"/>
    <w:rPr>
      <w:kern w:val="2"/>
      <w:sz w:val="18"/>
      <w:szCs w:val="18"/>
    </w:rPr>
  </w:style>
  <w:style w:type="paragraph" w:styleId="a4">
    <w:name w:val="footer"/>
    <w:basedOn w:val="a"/>
    <w:link w:val="Char0"/>
    <w:rsid w:val="00590AEE"/>
    <w:pPr>
      <w:tabs>
        <w:tab w:val="center" w:pos="4153"/>
        <w:tab w:val="right" w:pos="8306"/>
      </w:tabs>
      <w:snapToGrid w:val="0"/>
      <w:jc w:val="left"/>
    </w:pPr>
    <w:rPr>
      <w:sz w:val="18"/>
      <w:szCs w:val="18"/>
    </w:rPr>
  </w:style>
  <w:style w:type="character" w:customStyle="1" w:styleId="Char0">
    <w:name w:val="页脚 Char"/>
    <w:basedOn w:val="a0"/>
    <w:link w:val="a4"/>
    <w:rsid w:val="00590AEE"/>
    <w:rPr>
      <w:kern w:val="2"/>
      <w:sz w:val="18"/>
      <w:szCs w:val="18"/>
    </w:rPr>
  </w:style>
  <w:style w:type="paragraph" w:styleId="a5">
    <w:name w:val="Normal Indent"/>
    <w:basedOn w:val="a"/>
    <w:qFormat/>
    <w:rsid w:val="001F3A72"/>
    <w:pPr>
      <w:ind w:firstLineChars="200" w:firstLine="420"/>
    </w:pPr>
    <w:rPr>
      <w:rFonts w:ascii="Calibri" w:eastAsia="宋体" w:hAnsi="Calibri" w:cs="Times New Roman"/>
      <w:sz w:val="32"/>
      <w:szCs w:val="22"/>
    </w:rPr>
  </w:style>
  <w:style w:type="paragraph" w:customStyle="1" w:styleId="p0">
    <w:name w:val="p0"/>
    <w:basedOn w:val="a"/>
    <w:qFormat/>
    <w:rsid w:val="001F3A72"/>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29</cp:revision>
  <cp:lastPrinted>2022-09-06T02:52:00Z</cp:lastPrinted>
  <dcterms:created xsi:type="dcterms:W3CDTF">2021-03-19T07:24:00Z</dcterms:created>
  <dcterms:modified xsi:type="dcterms:W3CDTF">2022-09-06T02:52:00Z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ABF066865DE548E98DEBE8458AAA1596</vt:lpwstr>
  </property>
</Properties>
</file>