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附件三：</w:t>
      </w:r>
    </w:p>
    <w:p>
      <w:pPr>
        <w:pStyle w:val="2"/>
        <w:jc w:val="center"/>
        <w:rPr>
          <w:rFonts w:ascii="仿宋" w:hAnsi="仿宋" w:eastAsia="仿宋" w:cs="仿宋"/>
          <w:b/>
          <w:bCs/>
          <w:color w:val="000000"/>
          <w:kern w:val="0"/>
          <w:sz w:val="28"/>
          <w:szCs w:val="28"/>
        </w:rPr>
      </w:pPr>
      <w:r>
        <w:rPr>
          <w:rFonts w:hint="eastAsia" w:ascii="宋体" w:hAnsi="宋体" w:cs="宋体"/>
          <w:b/>
          <w:bCs/>
          <w:color w:val="000000"/>
          <w:kern w:val="0"/>
          <w:sz w:val="36"/>
          <w:szCs w:val="36"/>
        </w:rPr>
        <w:t>202</w:t>
      </w:r>
      <w:r>
        <w:rPr>
          <w:rFonts w:ascii="宋体" w:hAnsi="宋体" w:cs="宋体"/>
          <w:b/>
          <w:bCs/>
          <w:color w:val="000000"/>
          <w:kern w:val="0"/>
          <w:sz w:val="36"/>
          <w:szCs w:val="36"/>
        </w:rPr>
        <w:t>1</w:t>
      </w:r>
      <w:r>
        <w:rPr>
          <w:rFonts w:hint="eastAsia" w:ascii="宋体" w:hAnsi="宋体" w:cs="宋体"/>
          <w:b/>
          <w:bCs/>
          <w:color w:val="000000"/>
          <w:kern w:val="0"/>
          <w:sz w:val="36"/>
          <w:szCs w:val="36"/>
        </w:rPr>
        <w:t>年度部门整体支出绩效评价指标评分表</w:t>
      </w:r>
    </w:p>
    <w:p>
      <w:pPr>
        <w:pStyle w:val="2"/>
      </w:pPr>
    </w:p>
    <w:tbl>
      <w:tblPr>
        <w:tblStyle w:val="3"/>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189"/>
        <w:gridCol w:w="1275"/>
        <w:gridCol w:w="3474"/>
        <w:gridCol w:w="6019"/>
        <w:gridCol w:w="608"/>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287" w:type="pct"/>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一级</w:t>
            </w:r>
          </w:p>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指标</w:t>
            </w:r>
          </w:p>
        </w:tc>
        <w:tc>
          <w:tcPr>
            <w:tcW w:w="417" w:type="pct"/>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二级</w:t>
            </w:r>
          </w:p>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指标</w:t>
            </w:r>
          </w:p>
        </w:tc>
        <w:tc>
          <w:tcPr>
            <w:tcW w:w="447" w:type="pct"/>
            <w:shd w:val="clear" w:color="auto" w:fill="auto"/>
            <w:vAlign w:val="center"/>
          </w:tcPr>
          <w:p>
            <w:pPr>
              <w:widowControl/>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三级</w:t>
            </w:r>
          </w:p>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指标</w:t>
            </w:r>
          </w:p>
        </w:tc>
        <w:tc>
          <w:tcPr>
            <w:tcW w:w="1218" w:type="pct"/>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指标解释</w:t>
            </w:r>
          </w:p>
        </w:tc>
        <w:tc>
          <w:tcPr>
            <w:tcW w:w="2110" w:type="pct"/>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评分标准</w:t>
            </w:r>
          </w:p>
        </w:tc>
        <w:tc>
          <w:tcPr>
            <w:tcW w:w="213" w:type="pct"/>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分值</w:t>
            </w:r>
          </w:p>
        </w:tc>
        <w:tc>
          <w:tcPr>
            <w:tcW w:w="308" w:type="pct"/>
            <w:shd w:val="clear" w:color="auto" w:fill="auto"/>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rPr>
              <w:t>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7" w:type="pct"/>
            <w:vMerge w:val="restar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投   入</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w:t>
            </w:r>
            <w:r>
              <w:rPr>
                <w:rFonts w:ascii="仿宋" w:hAnsi="仿宋" w:eastAsia="仿宋" w:cs="仿宋"/>
                <w:color w:val="000000"/>
                <w:kern w:val="0"/>
                <w:sz w:val="24"/>
              </w:rPr>
              <w:t>20</w:t>
            </w:r>
            <w:r>
              <w:rPr>
                <w:rFonts w:hint="eastAsia" w:ascii="仿宋" w:hAnsi="仿宋" w:eastAsia="仿宋" w:cs="仿宋"/>
                <w:color w:val="000000"/>
                <w:kern w:val="0"/>
                <w:sz w:val="24"/>
              </w:rPr>
              <w:t>分）</w:t>
            </w:r>
          </w:p>
        </w:tc>
        <w:tc>
          <w:tcPr>
            <w:tcW w:w="417" w:type="pct"/>
            <w:vMerge w:val="restar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目标设定</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（5分）</w:t>
            </w:r>
          </w:p>
        </w:tc>
        <w:tc>
          <w:tcPr>
            <w:tcW w:w="447" w:type="pct"/>
            <w:vMerge w:val="restar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绩效目标合理性</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（2分）</w:t>
            </w:r>
          </w:p>
        </w:tc>
        <w:tc>
          <w:tcPr>
            <w:tcW w:w="1218" w:type="pct"/>
            <w:vMerge w:val="restar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部门所设立的整体绩效目标依据是否充分，是否符合客观实际，用以反映和考核部门整体绩效目标与部门履职、年度工作任务的相符性情况。</w:t>
            </w:r>
          </w:p>
        </w:tc>
        <w:tc>
          <w:tcPr>
            <w:tcW w:w="2110" w:type="pct"/>
            <w:shd w:val="clear" w:color="auto" w:fill="auto"/>
            <w:vAlign w:val="center"/>
          </w:tcPr>
          <w:p>
            <w:pPr>
              <w:widowControl/>
              <w:textAlignment w:val="center"/>
              <w:rPr>
                <w:rFonts w:ascii="仿宋" w:hAnsi="仿宋" w:eastAsia="仿宋" w:cs="仿宋"/>
                <w:color w:val="000000"/>
                <w:sz w:val="24"/>
              </w:rPr>
            </w:pPr>
            <w:r>
              <w:rPr>
                <w:rStyle w:val="5"/>
                <w:rFonts w:hint="default" w:ascii="仿宋" w:hAnsi="仿宋" w:eastAsia="仿宋" w:cs="仿宋"/>
                <w:sz w:val="24"/>
                <w:szCs w:val="24"/>
              </w:rPr>
              <w:t>①</w:t>
            </w:r>
            <w:r>
              <w:rPr>
                <w:rStyle w:val="6"/>
                <w:rFonts w:hint="eastAsia" w:ascii="仿宋" w:hAnsi="仿宋" w:eastAsia="仿宋" w:cs="仿宋"/>
                <w:sz w:val="24"/>
                <w:szCs w:val="24"/>
              </w:rPr>
              <w:t>是否符合国家法律法规、国民经济和社会发展总体规划；</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Style w:val="5"/>
                <w:rFonts w:hint="default" w:ascii="仿宋" w:hAnsi="仿宋" w:eastAsia="仿宋" w:cs="仿宋"/>
                <w:sz w:val="24"/>
                <w:szCs w:val="24"/>
              </w:rPr>
              <w:t>②</w:t>
            </w:r>
            <w:r>
              <w:rPr>
                <w:rStyle w:val="6"/>
                <w:rFonts w:hint="eastAsia" w:ascii="仿宋" w:hAnsi="仿宋" w:eastAsia="仿宋" w:cs="仿宋"/>
                <w:sz w:val="24"/>
                <w:szCs w:val="24"/>
              </w:rPr>
              <w:t>是否符合部门“三定”方案确定的职责；</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Style w:val="5"/>
                <w:rFonts w:hint="default" w:ascii="仿宋" w:hAnsi="仿宋" w:eastAsia="仿宋" w:cs="仿宋"/>
                <w:sz w:val="24"/>
                <w:szCs w:val="24"/>
              </w:rPr>
              <w:t>③</w:t>
            </w:r>
            <w:r>
              <w:rPr>
                <w:rStyle w:val="6"/>
                <w:rFonts w:hint="eastAsia" w:ascii="仿宋" w:hAnsi="仿宋" w:eastAsia="仿宋" w:cs="仿宋"/>
                <w:sz w:val="24"/>
                <w:szCs w:val="24"/>
              </w:rPr>
              <w:t>是否符合部门制定的中长期实施规划。</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restar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绩效指标明确性</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（3分）</w:t>
            </w:r>
          </w:p>
        </w:tc>
        <w:tc>
          <w:tcPr>
            <w:tcW w:w="1218" w:type="pct"/>
            <w:vMerge w:val="restar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部门依据整体绩效目标所设定的绩效指标是否清晰、细化、可衡量，用以反映和考核部门整体绩效目标的明细化情况。</w:t>
            </w:r>
          </w:p>
        </w:tc>
        <w:tc>
          <w:tcPr>
            <w:tcW w:w="2110" w:type="pct"/>
            <w:shd w:val="clear" w:color="auto" w:fill="auto"/>
            <w:vAlign w:val="center"/>
          </w:tcPr>
          <w:p>
            <w:pPr>
              <w:widowControl/>
              <w:textAlignment w:val="center"/>
              <w:rPr>
                <w:rFonts w:ascii="仿宋" w:hAnsi="仿宋" w:eastAsia="仿宋" w:cs="仿宋"/>
                <w:color w:val="000000"/>
                <w:sz w:val="24"/>
              </w:rPr>
            </w:pPr>
            <w:r>
              <w:rPr>
                <w:rStyle w:val="5"/>
                <w:rFonts w:hint="default" w:ascii="仿宋" w:hAnsi="仿宋" w:eastAsia="仿宋" w:cs="仿宋"/>
                <w:sz w:val="24"/>
                <w:szCs w:val="24"/>
              </w:rPr>
              <w:t>①</w:t>
            </w:r>
            <w:r>
              <w:rPr>
                <w:rStyle w:val="6"/>
                <w:rFonts w:hint="eastAsia" w:ascii="仿宋" w:hAnsi="仿宋" w:eastAsia="仿宋" w:cs="仿宋"/>
                <w:sz w:val="24"/>
                <w:szCs w:val="24"/>
              </w:rPr>
              <w:t>是否将部门整体的绩效目标细化分解为具体的工作任务；</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noWrap/>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②是否通过清晰、可衡量的指标值予以体现。</w:t>
            </w:r>
          </w:p>
        </w:tc>
        <w:tc>
          <w:tcPr>
            <w:tcW w:w="213" w:type="pct"/>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c>
          <w:tcPr>
            <w:tcW w:w="308" w:type="pct"/>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Style w:val="5"/>
                <w:rFonts w:hint="default" w:ascii="仿宋" w:hAnsi="仿宋" w:eastAsia="仿宋" w:cs="仿宋"/>
                <w:sz w:val="24"/>
                <w:szCs w:val="24"/>
              </w:rPr>
              <w:t>③</w:t>
            </w:r>
            <w:r>
              <w:rPr>
                <w:rStyle w:val="6"/>
                <w:rFonts w:hint="eastAsia" w:ascii="仿宋" w:hAnsi="仿宋" w:eastAsia="仿宋" w:cs="仿宋"/>
                <w:sz w:val="24"/>
                <w:szCs w:val="24"/>
              </w:rPr>
              <w:t>是否与部门年度的任务数或计划数相对应；发现一起不符合扣</w:t>
            </w:r>
            <w:r>
              <w:rPr>
                <w:rStyle w:val="5"/>
                <w:rFonts w:hint="default" w:ascii="仿宋" w:hAnsi="仿宋" w:eastAsia="仿宋" w:cs="仿宋"/>
                <w:sz w:val="24"/>
                <w:szCs w:val="24"/>
              </w:rPr>
              <w:t>0.2分，直至扣完为止。</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w:t>
            </w:r>
            <w:r>
              <w:rPr>
                <w:rFonts w:ascii="仿宋" w:hAnsi="仿宋" w:eastAsia="仿宋" w:cs="仿宋"/>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④是否与本年度部门预算资金相匹配。</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restar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预算配置</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（1</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447" w:type="pc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在职人员控制率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部门本年度实际在职人员数与编制数的比率，用以反映和考核部门对人员成本的控制程度。</w:t>
            </w: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①在职人员控制率=（在职人员数/编制数）×100%。小于或等于1计3分，大于1不计分。在职人员数：部门实际在职人数，以财政部确定的部门决算编制口径为准。编制数：机构编制部门核定批复的部门的人员编制数。</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“三公经费”变动率（</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部门本年度“三公经费”预算数与上年度“三公经费”预算数的变动比率，用以反映和考核部门对控制重点行政成本的努力程度。</w:t>
            </w:r>
          </w:p>
        </w:tc>
        <w:tc>
          <w:tcPr>
            <w:tcW w:w="2110" w:type="pct"/>
            <w:shd w:val="clear" w:color="auto" w:fill="auto"/>
            <w:vAlign w:val="center"/>
          </w:tcPr>
          <w:p>
            <w:pPr>
              <w:widowControl/>
              <w:textAlignment w:val="center"/>
              <w:rPr>
                <w:rFonts w:ascii="仿宋" w:hAnsi="仿宋" w:eastAsia="仿宋" w:cs="仿宋"/>
                <w:color w:val="000000"/>
                <w:sz w:val="24"/>
              </w:rPr>
            </w:pPr>
            <w:r>
              <w:rPr>
                <w:rStyle w:val="6"/>
                <w:rFonts w:hint="eastAsia" w:ascii="仿宋" w:hAnsi="仿宋" w:eastAsia="仿宋" w:cs="仿宋"/>
                <w:sz w:val="24"/>
                <w:szCs w:val="24"/>
              </w:rPr>
              <w:t>“三公经费”变动率=[（202</w:t>
            </w:r>
            <w:r>
              <w:rPr>
                <w:rStyle w:val="6"/>
                <w:rFonts w:ascii="仿宋" w:hAnsi="仿宋" w:eastAsia="仿宋" w:cs="仿宋"/>
                <w:sz w:val="24"/>
                <w:szCs w:val="24"/>
              </w:rPr>
              <w:t>1</w:t>
            </w:r>
            <w:r>
              <w:rPr>
                <w:rStyle w:val="6"/>
                <w:rFonts w:hint="eastAsia" w:ascii="仿宋" w:hAnsi="仿宋" w:eastAsia="仿宋" w:cs="仿宋"/>
                <w:sz w:val="24"/>
                <w:szCs w:val="24"/>
              </w:rPr>
              <w:t>年“三公经费”总额-20</w:t>
            </w:r>
            <w:r>
              <w:rPr>
                <w:rStyle w:val="6"/>
                <w:rFonts w:ascii="仿宋" w:hAnsi="仿宋" w:eastAsia="仿宋" w:cs="仿宋"/>
                <w:sz w:val="24"/>
                <w:szCs w:val="24"/>
              </w:rPr>
              <w:t>2</w:t>
            </w:r>
            <w:r>
              <w:rPr>
                <w:rStyle w:val="6"/>
                <w:szCs w:val="24"/>
              </w:rPr>
              <w:t>0</w:t>
            </w:r>
            <w:r>
              <w:rPr>
                <w:rStyle w:val="6"/>
                <w:rFonts w:hint="eastAsia" w:ascii="仿宋" w:hAnsi="仿宋" w:eastAsia="仿宋" w:cs="仿宋"/>
                <w:sz w:val="24"/>
                <w:szCs w:val="24"/>
              </w:rPr>
              <w:t>年“三公经费”总额）/20</w:t>
            </w:r>
            <w:r>
              <w:rPr>
                <w:rStyle w:val="6"/>
                <w:rFonts w:ascii="仿宋" w:hAnsi="仿宋" w:eastAsia="仿宋" w:cs="仿宋"/>
                <w:sz w:val="24"/>
                <w:szCs w:val="24"/>
              </w:rPr>
              <w:t>2</w:t>
            </w:r>
            <w:r>
              <w:rPr>
                <w:rStyle w:val="6"/>
                <w:szCs w:val="24"/>
              </w:rPr>
              <w:t>0</w:t>
            </w:r>
            <w:r>
              <w:rPr>
                <w:rStyle w:val="6"/>
                <w:rFonts w:hint="eastAsia" w:ascii="仿宋" w:hAnsi="仿宋" w:eastAsia="仿宋" w:cs="仿宋"/>
                <w:sz w:val="24"/>
                <w:szCs w:val="24"/>
              </w:rPr>
              <w:t>年度“三公经费”总额]×100%。变动率≦0，得满分；变动率</w:t>
            </w:r>
            <w:r>
              <w:rPr>
                <w:rStyle w:val="7"/>
                <w:rFonts w:hint="eastAsia" w:ascii="仿宋" w:hAnsi="仿宋" w:eastAsia="仿宋" w:cs="仿宋"/>
                <w:sz w:val="24"/>
                <w:szCs w:val="24"/>
              </w:rPr>
              <w:t>&gt;</w:t>
            </w:r>
            <w:r>
              <w:rPr>
                <w:rStyle w:val="6"/>
                <w:rFonts w:hint="eastAsia" w:ascii="仿宋" w:hAnsi="仿宋" w:eastAsia="仿宋" w:cs="仿宋"/>
                <w:sz w:val="24"/>
                <w:szCs w:val="24"/>
              </w:rPr>
              <w:t>0时，每增加5%（含）扣减0.5分，减至0分为止。</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308" w:type="pct"/>
            <w:shd w:val="clear" w:color="auto" w:fill="auto"/>
            <w:vAlign w:val="center"/>
          </w:tcPr>
          <w:p>
            <w:pPr>
              <w:widowControl/>
              <w:jc w:val="center"/>
              <w:textAlignment w:val="center"/>
              <w:rPr>
                <w:rFonts w:ascii="仿宋" w:hAnsi="仿宋" w:eastAsia="仿宋" w:cs="仿宋"/>
                <w:color w:val="FF0000"/>
                <w:sz w:val="24"/>
              </w:rPr>
            </w:pPr>
            <w:r>
              <w:rPr>
                <w:rFonts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重点支出安排率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部门本年度预算安排的重点预算支出与部门预算总支出的比率，用以反映和考核部门对履行主要职责或完成重点任务的保障程度。</w:t>
            </w:r>
          </w:p>
        </w:tc>
        <w:tc>
          <w:tcPr>
            <w:tcW w:w="2110" w:type="pct"/>
            <w:shd w:val="clear" w:color="auto" w:fill="auto"/>
            <w:vAlign w:val="center"/>
          </w:tcPr>
          <w:p>
            <w:pPr>
              <w:widowControl/>
              <w:textAlignment w:val="center"/>
              <w:rPr>
                <w:rFonts w:ascii="仿宋" w:hAnsi="仿宋" w:eastAsia="仿宋" w:cs="仿宋"/>
                <w:color w:val="000000"/>
                <w:sz w:val="24"/>
              </w:rPr>
            </w:pPr>
            <w:r>
              <w:rPr>
                <w:rStyle w:val="6"/>
                <w:rFonts w:hint="eastAsia" w:ascii="仿宋" w:hAnsi="仿宋" w:eastAsia="仿宋" w:cs="仿宋"/>
                <w:sz w:val="24"/>
                <w:szCs w:val="24"/>
              </w:rPr>
              <w:t>重点支出安排率=（重点项目支出/项目总支出）×100%。重点支出安排率</w:t>
            </w:r>
            <w:r>
              <w:rPr>
                <w:rStyle w:val="8"/>
                <w:rFonts w:hint="eastAsia" w:ascii="仿宋" w:hAnsi="仿宋" w:eastAsia="仿宋" w:cs="仿宋"/>
                <w:sz w:val="24"/>
                <w:szCs w:val="24"/>
              </w:rPr>
              <w:t>≧</w:t>
            </w:r>
            <w:r>
              <w:rPr>
                <w:rStyle w:val="6"/>
                <w:rFonts w:hint="eastAsia" w:ascii="仿宋" w:hAnsi="仿宋" w:eastAsia="仿宋" w:cs="仿宋"/>
                <w:sz w:val="24"/>
                <w:szCs w:val="24"/>
              </w:rPr>
              <w:t>40%，得</w:t>
            </w:r>
            <w:r>
              <w:rPr>
                <w:rStyle w:val="6"/>
                <w:rFonts w:ascii="仿宋" w:hAnsi="仿宋" w:eastAsia="仿宋" w:cs="仿宋"/>
                <w:sz w:val="24"/>
                <w:szCs w:val="24"/>
              </w:rPr>
              <w:t>5</w:t>
            </w:r>
            <w:r>
              <w:rPr>
                <w:rStyle w:val="6"/>
                <w:rFonts w:hint="eastAsia" w:ascii="仿宋" w:hAnsi="仿宋" w:eastAsia="仿宋" w:cs="仿宋"/>
                <w:sz w:val="24"/>
                <w:szCs w:val="24"/>
              </w:rPr>
              <w:t>分，每降低5%，扣0.5分，扣完为止。重点项目支出：部门年度预算安排的，与本部门履职和发展密切相关、具有明显社会和经济影响、党委政府关心或社会比较关注的预算支出支出总额。项目总支出：部门年度预算安排的项目支出支出总额。</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87" w:type="pct"/>
            <w:vMerge w:val="restar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过   程</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r>
              <w:rPr>
                <w:rFonts w:ascii="仿宋" w:hAnsi="仿宋" w:eastAsia="仿宋" w:cs="仿宋"/>
                <w:color w:val="000000"/>
                <w:kern w:val="0"/>
                <w:sz w:val="24"/>
              </w:rPr>
              <w:t>0</w:t>
            </w:r>
            <w:r>
              <w:rPr>
                <w:rFonts w:hint="eastAsia" w:ascii="仿宋" w:hAnsi="仿宋" w:eastAsia="仿宋" w:cs="仿宋"/>
                <w:color w:val="000000"/>
                <w:kern w:val="0"/>
                <w:sz w:val="24"/>
              </w:rPr>
              <w:t>分）</w:t>
            </w:r>
          </w:p>
        </w:tc>
        <w:tc>
          <w:tcPr>
            <w:tcW w:w="417" w:type="pct"/>
            <w:vMerge w:val="restar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预算执行</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（20分）</w:t>
            </w:r>
          </w:p>
        </w:tc>
        <w:tc>
          <w:tcPr>
            <w:tcW w:w="447" w:type="pc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预算</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执行率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（4分）</w:t>
            </w:r>
          </w:p>
        </w:tc>
        <w:tc>
          <w:tcPr>
            <w:tcW w:w="121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部门本年度基本支出预算完成数与预算数的比率，用以反映和考核部门预算准确性。</w:t>
            </w:r>
          </w:p>
        </w:tc>
        <w:tc>
          <w:tcPr>
            <w:tcW w:w="2110" w:type="pct"/>
            <w:shd w:val="clear" w:color="auto" w:fill="auto"/>
            <w:vAlign w:val="center"/>
          </w:tcPr>
          <w:p>
            <w:pPr>
              <w:widowControl/>
              <w:textAlignment w:val="center"/>
              <w:rPr>
                <w:rFonts w:ascii="仿宋" w:hAnsi="仿宋" w:eastAsia="仿宋" w:cs="仿宋"/>
                <w:color w:val="000000"/>
                <w:sz w:val="24"/>
              </w:rPr>
            </w:pPr>
            <w:r>
              <w:rPr>
                <w:rStyle w:val="6"/>
                <w:rFonts w:hint="eastAsia" w:ascii="仿宋" w:hAnsi="仿宋" w:eastAsia="仿宋" w:cs="仿宋"/>
                <w:sz w:val="24"/>
                <w:szCs w:val="24"/>
              </w:rPr>
              <w:t>预算执行率=（预算执行数/预算数）×100%。预算执行率=100%得1分，90%</w:t>
            </w:r>
            <w:r>
              <w:rPr>
                <w:rStyle w:val="8"/>
                <w:rFonts w:hint="eastAsia" w:ascii="仿宋" w:hAnsi="仿宋" w:eastAsia="仿宋" w:cs="仿宋"/>
                <w:sz w:val="24"/>
                <w:szCs w:val="24"/>
              </w:rPr>
              <w:t>≦</w:t>
            </w:r>
            <w:r>
              <w:rPr>
                <w:rStyle w:val="6"/>
                <w:rFonts w:hint="eastAsia" w:ascii="仿宋" w:hAnsi="仿宋" w:eastAsia="仿宋" w:cs="仿宋"/>
                <w:sz w:val="24"/>
                <w:szCs w:val="24"/>
              </w:rPr>
              <w:t>预算执行率</w:t>
            </w:r>
            <w:r>
              <w:rPr>
                <w:rStyle w:val="5"/>
                <w:rFonts w:hint="default" w:ascii="仿宋" w:hAnsi="仿宋" w:eastAsia="仿宋" w:cs="仿宋"/>
                <w:sz w:val="24"/>
                <w:szCs w:val="24"/>
              </w:rPr>
              <w:t>&lt;100%，得</w:t>
            </w:r>
            <w:r>
              <w:rPr>
                <w:rStyle w:val="6"/>
                <w:rFonts w:hint="eastAsia" w:ascii="仿宋" w:hAnsi="仿宋" w:eastAsia="仿宋" w:cs="仿宋"/>
                <w:sz w:val="24"/>
                <w:szCs w:val="24"/>
              </w:rPr>
              <w:t>0.8分；80%≦预算执行率&lt;90%，得0.5分，否则不得分。预算执行数：部门本年度实际完成的预算数。预算数：财政部门批复的本年度部门预算数。市残联机关和就业中心各分配2分；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预算</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调整率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（2分）</w:t>
            </w: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部门本年度预算调整数与预算数的比率，用以反映和考核部门预算的调整程度。</w:t>
            </w: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预算调整率=（预算调整数/预算数）×100%。未调整的计2分，调整了的除特殊原因外按比例扣减，预算调整数：部门在本年度内涉及预算的追加、追减或结构调整的资金总和（因落实国家政策、发生不可抗力、上级部门或本级党委政府临时交办而产生的调整除外）。</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FF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支付</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进度率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（2分）</w:t>
            </w: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部门实际支付进度与既定支付进度的比率，用以反映和考核部门预算执行的及时性和均衡性程度。</w:t>
            </w: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支付进度率=（实际支付进度/既定支付进度）×100%*2分。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结转结余</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控制率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4</w:t>
            </w:r>
            <w:r>
              <w:rPr>
                <w:rFonts w:hint="eastAsia" w:ascii="仿宋" w:hAnsi="仿宋" w:eastAsia="仿宋" w:cs="仿宋"/>
                <w:color w:val="000000"/>
                <w:kern w:val="0"/>
                <w:sz w:val="24"/>
              </w:rPr>
              <w:t>分）</w:t>
            </w: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部门本年度结转结余资金总额与上年度结转结余资金总额的变动比率，用以反映和考核部门对控制结转结余资金的努力程度。</w:t>
            </w: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结转结余变动率=[（202</w:t>
            </w:r>
            <w:r>
              <w:rPr>
                <w:rFonts w:ascii="仿宋" w:hAnsi="仿宋" w:eastAsia="仿宋" w:cs="仿宋"/>
                <w:color w:val="000000"/>
                <w:kern w:val="0"/>
                <w:sz w:val="24"/>
              </w:rPr>
              <w:t>1</w:t>
            </w:r>
            <w:r>
              <w:rPr>
                <w:rFonts w:hint="eastAsia" w:ascii="仿宋" w:hAnsi="仿宋" w:eastAsia="仿宋" w:cs="仿宋"/>
                <w:color w:val="000000"/>
                <w:kern w:val="0"/>
                <w:sz w:val="24"/>
              </w:rPr>
              <w:t>年度累计结转结余资金总额-20</w:t>
            </w:r>
            <w:r>
              <w:rPr>
                <w:rFonts w:ascii="仿宋" w:hAnsi="仿宋" w:eastAsia="仿宋" w:cs="仿宋"/>
                <w:color w:val="000000"/>
                <w:kern w:val="0"/>
                <w:sz w:val="24"/>
              </w:rPr>
              <w:t>2</w:t>
            </w:r>
            <w:r>
              <w:rPr>
                <w:kern w:val="0"/>
              </w:rPr>
              <w:t>0</w:t>
            </w:r>
            <w:r>
              <w:rPr>
                <w:rFonts w:hint="eastAsia" w:ascii="仿宋" w:hAnsi="仿宋" w:eastAsia="仿宋" w:cs="仿宋"/>
                <w:color w:val="000000"/>
                <w:kern w:val="0"/>
                <w:sz w:val="24"/>
              </w:rPr>
              <w:t>年度累计结转结余资金总额）/2020年度累计结转结余资金总额]×100%。变动率&lt;0，得满分；变动率≥0时，每增加5%（含）扣减0.1分，减至0分为止。</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4</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FF0000"/>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公用经费</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控制率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（2分)</w:t>
            </w: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部门本年度实际支出的公用经费总额与预算安排的公用经费总额的比率，用以反映和考核部门对机构运转成本的实际控制程度。</w:t>
            </w:r>
          </w:p>
        </w:tc>
        <w:tc>
          <w:tcPr>
            <w:tcW w:w="2110" w:type="pct"/>
            <w:shd w:val="clear" w:color="auto" w:fill="auto"/>
            <w:vAlign w:val="center"/>
          </w:tcPr>
          <w:p>
            <w:pPr>
              <w:widowControl/>
              <w:textAlignment w:val="center"/>
              <w:rPr>
                <w:rFonts w:ascii="仿宋" w:hAnsi="仿宋" w:eastAsia="仿宋" w:cs="仿宋"/>
                <w:color w:val="000000"/>
                <w:sz w:val="24"/>
              </w:rPr>
            </w:pPr>
            <w:r>
              <w:rPr>
                <w:rStyle w:val="6"/>
                <w:rFonts w:hint="eastAsia" w:ascii="仿宋" w:hAnsi="仿宋" w:eastAsia="仿宋" w:cs="仿宋"/>
                <w:sz w:val="24"/>
                <w:szCs w:val="24"/>
              </w:rPr>
              <w:t>公用经费控制率=（实际支出公用经费总额/预算安排公用经费总额）×100%。为公用经费控制率</w:t>
            </w:r>
            <w:r>
              <w:rPr>
                <w:rStyle w:val="8"/>
                <w:rFonts w:hint="eastAsia" w:ascii="仿宋" w:hAnsi="仿宋" w:eastAsia="仿宋" w:cs="仿宋"/>
                <w:sz w:val="24"/>
                <w:szCs w:val="24"/>
              </w:rPr>
              <w:t>≦</w:t>
            </w:r>
            <w:r>
              <w:rPr>
                <w:rStyle w:val="6"/>
                <w:rFonts w:hint="eastAsia" w:ascii="仿宋" w:hAnsi="仿宋" w:eastAsia="仿宋" w:cs="仿宋"/>
                <w:sz w:val="24"/>
                <w:szCs w:val="24"/>
              </w:rPr>
              <w:t>100%的计满分，每超过1个百分点扣0.1分，扣完为止；市残联就业中心各分配1分；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87" w:type="pct"/>
            <w:shd w:val="clear" w:color="auto" w:fill="auto"/>
            <w:vAlign w:val="center"/>
          </w:tcPr>
          <w:p>
            <w:pPr>
              <w:jc w:val="center"/>
              <w:rPr>
                <w:rFonts w:ascii="仿宋" w:hAnsi="仿宋" w:eastAsia="仿宋" w:cs="仿宋"/>
                <w:color w:val="000000"/>
                <w:sz w:val="24"/>
              </w:rPr>
            </w:pPr>
          </w:p>
        </w:tc>
        <w:tc>
          <w:tcPr>
            <w:tcW w:w="417" w:type="pct"/>
            <w:shd w:val="clear" w:color="auto" w:fill="auto"/>
            <w:vAlign w:val="center"/>
          </w:tcPr>
          <w:p>
            <w:pPr>
              <w:rPr>
                <w:rFonts w:ascii="仿宋" w:hAnsi="仿宋" w:eastAsia="仿宋" w:cs="仿宋"/>
                <w:color w:val="000000"/>
                <w:sz w:val="24"/>
              </w:rPr>
            </w:pPr>
          </w:p>
        </w:tc>
        <w:tc>
          <w:tcPr>
            <w:tcW w:w="447"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“三公经费”控制率(2分）</w:t>
            </w: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部门本年度“三公经费”实际支出数与预算安排数的比率，用以反映和考核部门对“三公经费”的实际控制程度。</w:t>
            </w:r>
          </w:p>
        </w:tc>
        <w:tc>
          <w:tcPr>
            <w:tcW w:w="2110" w:type="pct"/>
            <w:shd w:val="clear" w:color="auto" w:fill="auto"/>
            <w:vAlign w:val="center"/>
          </w:tcPr>
          <w:p>
            <w:pPr>
              <w:widowControl/>
              <w:textAlignment w:val="center"/>
              <w:rPr>
                <w:rFonts w:ascii="仿宋" w:hAnsi="仿宋" w:eastAsia="仿宋" w:cs="仿宋"/>
                <w:color w:val="000000"/>
                <w:sz w:val="24"/>
              </w:rPr>
            </w:pPr>
            <w:r>
              <w:rPr>
                <w:rStyle w:val="6"/>
                <w:rFonts w:hint="eastAsia" w:ascii="仿宋" w:hAnsi="仿宋" w:eastAsia="仿宋" w:cs="仿宋"/>
                <w:sz w:val="24"/>
                <w:szCs w:val="24"/>
              </w:rPr>
              <w:t>“三公经费”控制率=（“三公经费”实际支出数/“三公经费”预算安排数）×100%。三公经费控制率</w:t>
            </w:r>
            <w:r>
              <w:rPr>
                <w:rStyle w:val="8"/>
                <w:rFonts w:hint="eastAsia" w:ascii="仿宋" w:hAnsi="仿宋" w:eastAsia="仿宋" w:cs="仿宋"/>
                <w:sz w:val="24"/>
                <w:szCs w:val="24"/>
              </w:rPr>
              <w:t>≦</w:t>
            </w:r>
            <w:r>
              <w:rPr>
                <w:rStyle w:val="6"/>
                <w:rFonts w:hint="eastAsia" w:ascii="仿宋" w:hAnsi="仿宋" w:eastAsia="仿宋" w:cs="仿宋"/>
                <w:sz w:val="24"/>
                <w:szCs w:val="24"/>
              </w:rPr>
              <w:t>100%时，得满分；三公经费大</w:t>
            </w:r>
            <w:r>
              <w:rPr>
                <w:rStyle w:val="5"/>
                <w:rFonts w:hint="default" w:ascii="仿宋" w:hAnsi="仿宋" w:eastAsia="仿宋" w:cs="仿宋"/>
                <w:sz w:val="24"/>
                <w:szCs w:val="24"/>
              </w:rPr>
              <w:t>&gt;</w:t>
            </w:r>
            <w:r>
              <w:rPr>
                <w:rStyle w:val="6"/>
                <w:rFonts w:hint="eastAsia" w:ascii="仿宋" w:hAnsi="仿宋" w:eastAsia="仿宋" w:cs="仿宋"/>
                <w:sz w:val="24"/>
                <w:szCs w:val="24"/>
              </w:rPr>
              <w:t>100%时，则不得分。多个单位平均单独计分。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87" w:type="pct"/>
            <w:vMerge w:val="restart"/>
            <w:shd w:val="clear" w:color="auto" w:fill="auto"/>
            <w:vAlign w:val="center"/>
          </w:tcPr>
          <w:p>
            <w:pPr>
              <w:jc w:val="center"/>
              <w:rPr>
                <w:rFonts w:ascii="仿宋" w:hAnsi="仿宋" w:eastAsia="仿宋" w:cs="仿宋"/>
                <w:color w:val="000000"/>
                <w:sz w:val="24"/>
              </w:rPr>
            </w:pPr>
          </w:p>
        </w:tc>
        <w:tc>
          <w:tcPr>
            <w:tcW w:w="417" w:type="pct"/>
            <w:shd w:val="clear" w:color="auto" w:fill="auto"/>
            <w:vAlign w:val="center"/>
          </w:tcPr>
          <w:p>
            <w:pPr>
              <w:rPr>
                <w:rFonts w:ascii="仿宋" w:hAnsi="仿宋" w:eastAsia="仿宋" w:cs="仿宋"/>
                <w:color w:val="000000"/>
                <w:sz w:val="24"/>
              </w:rPr>
            </w:pPr>
          </w:p>
        </w:tc>
        <w:tc>
          <w:tcPr>
            <w:tcW w:w="447" w:type="pc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政府采购</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执行率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（2分）</w:t>
            </w: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部门本年度实际政府采购金额与年初政府采购预算的比率，用以反映和考核部门政府采购预算执行情况。</w:t>
            </w: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政府采购执行率=（实际政府采购金额/政府采购预算数）×100%；为政府采购执行率=100%的计2分，每低于1个百分点扣0.5分，扣完为止；实际采购金额大于采购计划金额则本项不得分；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政府采购预算是指采购机关根据事业发展计划和行政任务编制的、并经过规定程序批准的年度政府采购计划</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restar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预算</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管理（</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447" w:type="pct"/>
            <w:vMerge w:val="restar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管理制度</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健全性</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（2分）</w:t>
            </w:r>
          </w:p>
        </w:tc>
        <w:tc>
          <w:tcPr>
            <w:tcW w:w="1218" w:type="pct"/>
            <w:vMerge w:val="restar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部门为加强预算管理、规范财务行为而制定的管理制度是否健全完整，用以反映和考核部门预算管理制度对完成主要职责或促进事业发展的保障情况。</w:t>
            </w: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①是否已制定或具有预算资金管理办法、内部财务管理制度、会计核算制度等管理制度；</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②相关管理制度是否合法、合规、完整；</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③相关管理制度是否得到有效执行。</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restar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资金使用</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合规性</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1</w:t>
            </w:r>
            <w:r>
              <w:rPr>
                <w:rFonts w:hint="eastAsia" w:ascii="仿宋" w:hAnsi="仿宋" w:eastAsia="仿宋" w:cs="仿宋"/>
                <w:color w:val="000000"/>
                <w:kern w:val="0"/>
                <w:sz w:val="24"/>
              </w:rPr>
              <w:t>分）</w:t>
            </w:r>
          </w:p>
        </w:tc>
        <w:tc>
          <w:tcPr>
            <w:tcW w:w="1218" w:type="pct"/>
            <w:vMerge w:val="restar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部门使用预算资金是否符合相关的预算财务管理制度的规定，用以反映和考核部门预算资金的规范运行情况。</w:t>
            </w: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①是否符合国家财经法规和财务管理制度规定以及有关预算支出管理办法的规定；</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0</w:t>
            </w:r>
            <w:r>
              <w:rPr>
                <w:kern w:val="0"/>
              </w:rPr>
              <w:t>.2</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0</w:t>
            </w:r>
            <w:r>
              <w:rPr>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②资金的拨付是否有完整的审批程序和手续；</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0</w:t>
            </w:r>
            <w:r>
              <w:rPr>
                <w:rFonts w:hint="eastAsia"/>
                <w:kern w:val="0"/>
              </w:rPr>
              <w:t>-</w:t>
            </w:r>
            <w:r>
              <w:rPr>
                <w:kern w:val="0"/>
              </w:rPr>
              <w:t>2</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0</w:t>
            </w:r>
            <w:r>
              <w:rPr>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③预算支出的重大开支是否经过评估论证；</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0</w:t>
            </w:r>
            <w:r>
              <w:rPr>
                <w:kern w:val="0"/>
              </w:rPr>
              <w:t>.2</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0</w:t>
            </w:r>
            <w:r>
              <w:rPr>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④是否符合部门预算批复的用途；</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0</w:t>
            </w:r>
            <w:r>
              <w:rPr>
                <w:kern w:val="0"/>
              </w:rPr>
              <w:t>.2</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0</w:t>
            </w:r>
            <w:r>
              <w:rPr>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⑤是否存在截留、挤占、挪用、虚列支出等情况。发现一起扣0.2分，扣完为止。</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0</w:t>
            </w:r>
            <w:r>
              <w:rPr>
                <w:kern w:val="0"/>
              </w:rPr>
              <w:t>.2</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0</w:t>
            </w:r>
            <w:r>
              <w:rPr>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restar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预决算信</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息公开性（</w:t>
            </w:r>
            <w:r>
              <w:rPr>
                <w:rFonts w:ascii="仿宋" w:hAnsi="仿宋" w:eastAsia="仿宋" w:cs="仿宋"/>
                <w:color w:val="000000"/>
                <w:kern w:val="0"/>
                <w:sz w:val="24"/>
              </w:rPr>
              <w:t>1</w:t>
            </w:r>
            <w:r>
              <w:rPr>
                <w:rFonts w:hint="eastAsia" w:ascii="仿宋" w:hAnsi="仿宋" w:eastAsia="仿宋" w:cs="仿宋"/>
                <w:color w:val="000000"/>
                <w:kern w:val="0"/>
                <w:sz w:val="24"/>
              </w:rPr>
              <w:t>分）</w:t>
            </w:r>
          </w:p>
        </w:tc>
        <w:tc>
          <w:tcPr>
            <w:tcW w:w="1218" w:type="pct"/>
            <w:vMerge w:val="restar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部门是否按照政府信息公开有关规定公开相关预决算信息，用以反映和考核部门预决算管理的公开透明情况。</w:t>
            </w: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①是否按规定内容公开预决算信息；按规定内容公开的，得0.5分；进行了公开但公开内容不合规，得0.3分；未公开不得分。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0</w:t>
            </w:r>
            <w:r>
              <w:rPr>
                <w:kern w:val="0"/>
              </w:rPr>
              <w:t>.5</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0</w:t>
            </w:r>
            <w:r>
              <w:rPr>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Style w:val="5"/>
                <w:rFonts w:hint="default" w:ascii="仿宋" w:hAnsi="仿宋" w:eastAsia="仿宋" w:cs="仿宋"/>
                <w:sz w:val="24"/>
                <w:szCs w:val="24"/>
              </w:rPr>
              <w:fldChar w:fldCharType="begin"/>
            </w:r>
            <w:r>
              <w:rPr>
                <w:rStyle w:val="5"/>
                <w:rFonts w:hint="default" w:ascii="仿宋" w:hAnsi="仿宋" w:eastAsia="仿宋" w:cs="仿宋"/>
                <w:sz w:val="24"/>
                <w:szCs w:val="24"/>
              </w:rPr>
              <w:instrText xml:space="preserve"> = 2 \* GB3 </w:instrText>
            </w:r>
            <w:r>
              <w:rPr>
                <w:rStyle w:val="5"/>
                <w:rFonts w:hint="default" w:ascii="仿宋" w:hAnsi="仿宋" w:eastAsia="仿宋" w:cs="仿宋"/>
                <w:sz w:val="24"/>
                <w:szCs w:val="24"/>
              </w:rPr>
              <w:fldChar w:fldCharType="separate"/>
            </w:r>
            <w:r>
              <w:rPr>
                <w:rStyle w:val="5"/>
                <w:rFonts w:hint="default" w:ascii="仿宋" w:hAnsi="仿宋" w:eastAsia="仿宋" w:cs="仿宋"/>
                <w:sz w:val="24"/>
                <w:szCs w:val="24"/>
              </w:rPr>
              <w:t>②</w:t>
            </w:r>
            <w:r>
              <w:rPr>
                <w:rStyle w:val="5"/>
                <w:rFonts w:hint="default" w:ascii="仿宋" w:hAnsi="仿宋" w:eastAsia="仿宋" w:cs="仿宋"/>
                <w:sz w:val="24"/>
                <w:szCs w:val="24"/>
              </w:rPr>
              <w:fldChar w:fldCharType="end"/>
            </w:r>
            <w:r>
              <w:rPr>
                <w:rStyle w:val="6"/>
                <w:rFonts w:hint="eastAsia" w:ascii="仿宋" w:hAnsi="仿宋" w:eastAsia="仿宋" w:cs="仿宋"/>
                <w:sz w:val="24"/>
                <w:szCs w:val="24"/>
              </w:rPr>
              <w:t>是否按规定时限公开预决算信息；按规定时限公开的得</w:t>
            </w:r>
            <w:r>
              <w:rPr>
                <w:rStyle w:val="5"/>
                <w:rFonts w:hint="default" w:ascii="仿宋" w:hAnsi="仿宋" w:eastAsia="仿宋" w:cs="仿宋"/>
                <w:sz w:val="24"/>
                <w:szCs w:val="24"/>
              </w:rPr>
              <w:t>0.5分，超过规定时限30天内的，得0.3分；超过规定时限公开</w:t>
            </w:r>
            <w:r>
              <w:rPr>
                <w:rStyle w:val="8"/>
                <w:rFonts w:hint="eastAsia" w:ascii="仿宋" w:hAnsi="仿宋" w:eastAsia="仿宋" w:cs="仿宋"/>
                <w:sz w:val="24"/>
                <w:szCs w:val="24"/>
              </w:rPr>
              <w:t>≧</w:t>
            </w:r>
            <w:r>
              <w:rPr>
                <w:rStyle w:val="5"/>
                <w:rFonts w:hint="default" w:ascii="仿宋" w:hAnsi="仿宋" w:eastAsia="仿宋" w:cs="仿宋"/>
                <w:sz w:val="24"/>
                <w:szCs w:val="24"/>
              </w:rPr>
              <w:t>30天的，得0分。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87" w:type="pct"/>
            <w:vMerge w:val="restar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过</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程</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r>
              <w:rPr>
                <w:rFonts w:ascii="仿宋" w:hAnsi="仿宋" w:eastAsia="仿宋" w:cs="仿宋"/>
                <w:color w:val="000000"/>
                <w:kern w:val="0"/>
                <w:sz w:val="24"/>
              </w:rPr>
              <w:t>0</w:t>
            </w:r>
            <w:r>
              <w:rPr>
                <w:rFonts w:hint="eastAsia" w:ascii="仿宋" w:hAnsi="仿宋" w:eastAsia="仿宋" w:cs="仿宋"/>
                <w:color w:val="000000"/>
                <w:kern w:val="0"/>
                <w:sz w:val="24"/>
              </w:rPr>
              <w:t>分）</w:t>
            </w:r>
          </w:p>
        </w:tc>
        <w:tc>
          <w:tcPr>
            <w:tcW w:w="417" w:type="pct"/>
            <w:vMerge w:val="restar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预算</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管理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447" w:type="pct"/>
            <w:vMerge w:val="restar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基础信息</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完善性</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（1分）</w:t>
            </w:r>
          </w:p>
        </w:tc>
        <w:tc>
          <w:tcPr>
            <w:tcW w:w="1218" w:type="pct"/>
            <w:vMerge w:val="restar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部门基础信息是否完善，用以反映和考核基础信息对预算管理工作的支撑情况。</w:t>
            </w: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①基础数据信息和会计信息资料是否真实；</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0.4</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②基础数据信息和会计信息资料是否完整；发现一起扣0.1分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0.3</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w:t>
            </w:r>
            <w:r>
              <w:rPr>
                <w:rFonts w:ascii="仿宋" w:hAnsi="仿宋" w:eastAsia="仿宋" w:cs="仿宋"/>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③基础数据信息和会计信息资料是否准确。发现一起扣0.1分。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0.3</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w:t>
            </w:r>
            <w:r>
              <w:rPr>
                <w:rFonts w:ascii="仿宋" w:hAnsi="仿宋" w:eastAsia="仿宋" w:cs="仿宋"/>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restar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资产</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管理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（5分）</w:t>
            </w:r>
          </w:p>
        </w:tc>
        <w:tc>
          <w:tcPr>
            <w:tcW w:w="447" w:type="pct"/>
            <w:vMerge w:val="restar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管理制度</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健全性（2分）</w:t>
            </w:r>
          </w:p>
        </w:tc>
        <w:tc>
          <w:tcPr>
            <w:tcW w:w="1218" w:type="pct"/>
            <w:vMerge w:val="restar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部门为加强资产管理、规范资产管理行为而制定的管理制度是否健全完整，用以反映和考核部门资产管理制度对完成主要职责或促进社会发展的保障情况。</w:t>
            </w: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①是否已制定或具有资产管理制度；已制定，得1分，未制定0分，部分制定，得0.5分；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②相关资金管理制度是否合法、合规、完整；发现一起补合规扣0.2分；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③相关资产管理制度是否得到有效执行。发现一起未按规定执行的扣0.2分，扣完为止；</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0.5</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w:t>
            </w:r>
            <w:r>
              <w:rPr>
                <w:rFonts w:ascii="仿宋" w:hAnsi="仿宋" w:eastAsia="仿宋" w:cs="仿宋"/>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restar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资产管理</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安全性</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（2分）</w:t>
            </w:r>
          </w:p>
        </w:tc>
        <w:tc>
          <w:tcPr>
            <w:tcW w:w="1218" w:type="pct"/>
            <w:vMerge w:val="restar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部门的资产是否保存完整、使用合规、配置合理、处置规范、收入及时足额上缴，用以反映和考核部门资产安全运行情况。</w:t>
            </w: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①资产保存是否完整；发现一起扣0.2分，扣完为止；</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0.4</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②资产配置是否合理；发现一起不合理扣0.2分，扣完为止；</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0.4</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③资产处置是否规范；发现一起扣0.2分；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0.4</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w:t>
            </w:r>
            <w:r>
              <w:rPr>
                <w:rFonts w:ascii="仿宋" w:hAnsi="仿宋" w:eastAsia="仿宋" w:cs="仿宋"/>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④资产账务管理是否合规，是否帐实相符；发现一起扣0.2分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0.4</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w:t>
            </w:r>
            <w:r>
              <w:rPr>
                <w:rFonts w:ascii="仿宋" w:hAnsi="仿宋" w:eastAsia="仿宋" w:cs="仿宋"/>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⑤资产是否有偿使用及处置收入及时足额上缴。</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0.4</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固定资产</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利用率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（1分）</w:t>
            </w: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部门实际在用固定资产总额与所有固定资产总额的比率，用以反映和考核部门固定资产使用效率程度。</w:t>
            </w: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固定资产利用率=（实际在用固定资产总额/所有固定资产总额）×100%。利用率为100%的计1分，每降1个百分点扣0.1分，扣完为止。</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287" w:type="pct"/>
            <w:vMerge w:val="restar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产   出</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（30分）</w:t>
            </w:r>
          </w:p>
        </w:tc>
        <w:tc>
          <w:tcPr>
            <w:tcW w:w="417" w:type="pct"/>
            <w:vMerge w:val="restar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职责</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履行</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（30分）</w:t>
            </w:r>
          </w:p>
        </w:tc>
        <w:tc>
          <w:tcPr>
            <w:tcW w:w="447" w:type="pc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实际</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完成率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（8分）</w:t>
            </w: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部门履行职责而实际完成工作数与计划工作数的比率，用以反映和考核部门履职工作任务目标的实现程度。</w:t>
            </w: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实际完成率得分=完成部门确定的计划工作数/部门计划完成的工作数*100%*8分。（部门计划完成工作含市委市政府或上级部门安排的工作）实际完成工作数：2020年度实际完成工作任务的数量。计划工作数：结合部门工作安排及预算批复中实施的项目确定的</w:t>
            </w:r>
            <w:r>
              <w:rPr>
                <w:rFonts w:ascii="仿宋" w:hAnsi="仿宋" w:eastAsia="仿宋" w:cs="仿宋"/>
                <w:color w:val="000000"/>
                <w:kern w:val="0"/>
                <w:sz w:val="24"/>
              </w:rPr>
              <w:t>2</w:t>
            </w:r>
            <w:r>
              <w:rPr>
                <w:kern w:val="0"/>
              </w:rPr>
              <w:t>021</w:t>
            </w:r>
            <w:r>
              <w:rPr>
                <w:rFonts w:hint="eastAsia" w:ascii="仿宋" w:hAnsi="仿宋" w:eastAsia="仿宋" w:cs="仿宋"/>
                <w:color w:val="000000"/>
                <w:kern w:val="0"/>
                <w:sz w:val="24"/>
              </w:rPr>
              <w:t>年度内预计完成工作任务的数量。</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完成</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及时率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（4分）</w:t>
            </w: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部门在规定时限内及时完成的实际工作数与计划工作数的比率,用以反映和考核部门履职时效目标的实现程度。</w:t>
            </w: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完成及时率=（及时完成实际工作数/计划工作数）×100%*4分。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shd w:val="clear" w:color="auto" w:fill="auto"/>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质量</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达标率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（8分）</w:t>
            </w: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达到质量标准（绩效标准值）的实际工作数与计划工作数的比率,用以反映和考核部门履职质量目标的实现程度。</w:t>
            </w: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质量达标率=（质量达标实际工作数/计划工作数）×100%。实际得分=达标率*8分；质量达标实际工作数：202</w:t>
            </w:r>
            <w:r>
              <w:rPr>
                <w:rFonts w:ascii="仿宋" w:hAnsi="仿宋" w:eastAsia="仿宋" w:cs="仿宋"/>
                <w:color w:val="000000"/>
                <w:kern w:val="0"/>
                <w:sz w:val="24"/>
              </w:rPr>
              <w:t>1</w:t>
            </w:r>
            <w:r>
              <w:rPr>
                <w:rFonts w:hint="eastAsia" w:ascii="仿宋" w:hAnsi="仿宋" w:eastAsia="仿宋" w:cs="仿宋"/>
                <w:color w:val="000000"/>
                <w:kern w:val="0"/>
                <w:sz w:val="24"/>
              </w:rPr>
              <w:t>年度内部门实际完成工作数中达到部门绩效目标要求（绩效标准值）的工作任务数量。</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restar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重点工作</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办结率（10分）</w:t>
            </w:r>
          </w:p>
        </w:tc>
        <w:tc>
          <w:tcPr>
            <w:tcW w:w="1218" w:type="pct"/>
            <w:vMerge w:val="restar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部门年度重点工作实际完成数与交办或下达数的比率，用以反映部门对重点工作的办理落实程度。</w:t>
            </w:r>
          </w:p>
        </w:tc>
        <w:tc>
          <w:tcPr>
            <w:tcW w:w="2110" w:type="pct"/>
            <w:shd w:val="clear" w:color="auto" w:fill="auto"/>
            <w:vAlign w:val="center"/>
          </w:tcPr>
          <w:p>
            <w:pPr>
              <w:widowControl/>
              <w:textAlignment w:val="center"/>
              <w:rPr>
                <w:rFonts w:ascii="仿宋" w:hAnsi="仿宋" w:eastAsia="仿宋" w:cs="仿宋"/>
                <w:color w:val="000000"/>
                <w:sz w:val="24"/>
              </w:rPr>
            </w:pPr>
            <w:r>
              <w:rPr>
                <w:rStyle w:val="5"/>
                <w:rFonts w:hint="default" w:ascii="仿宋" w:hAnsi="仿宋" w:eastAsia="仿宋" w:cs="仿宋"/>
                <w:sz w:val="24"/>
                <w:szCs w:val="24"/>
              </w:rPr>
              <w:t>①</w:t>
            </w:r>
            <w:r>
              <w:rPr>
                <w:rStyle w:val="6"/>
                <w:rFonts w:hint="eastAsia" w:ascii="仿宋" w:hAnsi="仿宋" w:eastAsia="仿宋" w:cs="仿宋"/>
                <w:sz w:val="24"/>
                <w:szCs w:val="24"/>
              </w:rPr>
              <w:t>土地供应工作完成率=（实际完成数/计划数）*100%*2分，总分为</w:t>
            </w:r>
            <w:r>
              <w:rPr>
                <w:rStyle w:val="5"/>
                <w:rFonts w:hint="default" w:ascii="仿宋" w:hAnsi="仿宋" w:eastAsia="仿宋" w:cs="仿宋"/>
                <w:sz w:val="24"/>
                <w:szCs w:val="24"/>
              </w:rPr>
              <w:t>2分。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Style w:val="5"/>
                <w:rFonts w:hint="default" w:ascii="仿宋" w:hAnsi="仿宋" w:eastAsia="仿宋" w:cs="仿宋"/>
                <w:sz w:val="24"/>
                <w:szCs w:val="24"/>
              </w:rPr>
              <w:t>②国土</w:t>
            </w:r>
            <w:r>
              <w:rPr>
                <w:rStyle w:val="6"/>
                <w:rFonts w:hint="eastAsia" w:ascii="仿宋" w:hAnsi="仿宋" w:eastAsia="仿宋" w:cs="仿宋"/>
                <w:sz w:val="24"/>
                <w:szCs w:val="24"/>
              </w:rPr>
              <w:t>空间工作完成率=（实际完成数/计划数）*100%*2分，最高得分</w:t>
            </w:r>
            <w:r>
              <w:rPr>
                <w:rStyle w:val="5"/>
                <w:rFonts w:hint="default" w:ascii="仿宋" w:hAnsi="仿宋" w:eastAsia="仿宋" w:cs="仿宋"/>
                <w:sz w:val="24"/>
                <w:szCs w:val="24"/>
              </w:rPr>
              <w:t>2分；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Style w:val="5"/>
                <w:rFonts w:hint="default" w:ascii="仿宋" w:hAnsi="仿宋" w:eastAsia="仿宋" w:cs="仿宋"/>
                <w:sz w:val="24"/>
                <w:szCs w:val="24"/>
              </w:rPr>
              <w:t>③</w:t>
            </w:r>
            <w:r>
              <w:rPr>
                <w:rStyle w:val="6"/>
                <w:rFonts w:hint="eastAsia" w:ascii="仿宋" w:hAnsi="仿宋" w:eastAsia="仿宋" w:cs="仿宋"/>
                <w:sz w:val="24"/>
                <w:szCs w:val="24"/>
              </w:rPr>
              <w:t>耕地保护完成率=（实际完成数/计划数）*100%*</w:t>
            </w:r>
            <w:r>
              <w:rPr>
                <w:rStyle w:val="6"/>
                <w:rFonts w:ascii="仿宋" w:hAnsi="仿宋" w:eastAsia="仿宋" w:cs="仿宋"/>
                <w:sz w:val="24"/>
                <w:szCs w:val="24"/>
              </w:rPr>
              <w:t>2</w:t>
            </w:r>
            <w:r>
              <w:rPr>
                <w:rStyle w:val="6"/>
                <w:rFonts w:hint="eastAsia" w:ascii="仿宋" w:hAnsi="仿宋" w:eastAsia="仿宋" w:cs="仿宋"/>
                <w:sz w:val="24"/>
                <w:szCs w:val="24"/>
              </w:rPr>
              <w:t>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Style w:val="5"/>
                <w:rFonts w:hint="default" w:ascii="仿宋" w:hAnsi="仿宋" w:eastAsia="仿宋" w:cs="仿宋"/>
                <w:sz w:val="24"/>
                <w:szCs w:val="24"/>
              </w:rPr>
              <w:t>④</w:t>
            </w:r>
            <w:r>
              <w:rPr>
                <w:rStyle w:val="6"/>
                <w:rFonts w:hint="eastAsia" w:ascii="仿宋" w:hAnsi="仿宋" w:eastAsia="仿宋" w:cs="仿宋"/>
                <w:sz w:val="24"/>
                <w:szCs w:val="24"/>
              </w:rPr>
              <w:t>指标交易完成率=（实际完成数/计划数）*100%*</w:t>
            </w:r>
            <w:r>
              <w:rPr>
                <w:rStyle w:val="6"/>
                <w:rFonts w:ascii="仿宋" w:hAnsi="仿宋" w:eastAsia="仿宋" w:cs="仿宋"/>
                <w:sz w:val="24"/>
                <w:szCs w:val="24"/>
              </w:rPr>
              <w:t>2</w:t>
            </w:r>
            <w:r>
              <w:rPr>
                <w:rStyle w:val="6"/>
                <w:rFonts w:hint="eastAsia" w:ascii="仿宋" w:hAnsi="仿宋" w:eastAsia="仿宋" w:cs="仿宋"/>
                <w:sz w:val="24"/>
                <w:szCs w:val="24"/>
              </w:rPr>
              <w:t>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textAlignment w:val="center"/>
              <w:rPr>
                <w:rFonts w:ascii="仿宋" w:hAnsi="仿宋" w:eastAsia="仿宋" w:cs="仿宋"/>
                <w:color w:val="000000"/>
                <w:sz w:val="24"/>
              </w:rPr>
            </w:pPr>
            <w:r>
              <w:rPr>
                <w:rStyle w:val="5"/>
                <w:rFonts w:hint="default" w:ascii="仿宋" w:hAnsi="仿宋" w:eastAsia="仿宋" w:cs="仿宋"/>
                <w:sz w:val="24"/>
                <w:szCs w:val="24"/>
              </w:rPr>
              <w:t>⑤</w:t>
            </w:r>
            <w:r>
              <w:rPr>
                <w:rStyle w:val="6"/>
                <w:rFonts w:hint="eastAsia" w:ascii="仿宋" w:hAnsi="仿宋" w:eastAsia="仿宋" w:cs="仿宋"/>
                <w:sz w:val="24"/>
                <w:szCs w:val="24"/>
              </w:rPr>
              <w:t>项目报批完成率=（实际报批数/计划数）*100%*</w:t>
            </w:r>
            <w:r>
              <w:rPr>
                <w:rStyle w:val="6"/>
                <w:rFonts w:ascii="仿宋" w:hAnsi="仿宋" w:eastAsia="仿宋" w:cs="仿宋"/>
                <w:sz w:val="24"/>
                <w:szCs w:val="24"/>
              </w:rPr>
              <w:t>2</w:t>
            </w:r>
            <w:r>
              <w:rPr>
                <w:rStyle w:val="6"/>
                <w:rFonts w:hint="eastAsia" w:ascii="仿宋" w:hAnsi="仿宋" w:eastAsia="仿宋" w:cs="仿宋"/>
                <w:sz w:val="24"/>
                <w:szCs w:val="24"/>
              </w:rPr>
              <w:t>分</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87" w:type="pct"/>
            <w:vMerge w:val="restar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效   果</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（20分）</w:t>
            </w:r>
          </w:p>
        </w:tc>
        <w:tc>
          <w:tcPr>
            <w:tcW w:w="417" w:type="pct"/>
            <w:vMerge w:val="restar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履职</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效益</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（20分）</w:t>
            </w:r>
          </w:p>
        </w:tc>
        <w:tc>
          <w:tcPr>
            <w:tcW w:w="447" w:type="pct"/>
            <w:vMerge w:val="restar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经济效益（</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1218" w:type="pct"/>
            <w:vMerge w:val="restar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部门履行职责对经济发展所带来的直接或间接影响。</w:t>
            </w:r>
          </w:p>
        </w:tc>
        <w:tc>
          <w:tcPr>
            <w:tcW w:w="2110"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①</w:t>
            </w:r>
            <w:r>
              <w:rPr>
                <w:rFonts w:hint="eastAsia" w:ascii="仿宋" w:hAnsi="仿宋" w:eastAsia="仿宋" w:cs="仿宋"/>
                <w:bCs/>
                <w:sz w:val="24"/>
              </w:rPr>
              <w:t>指标交易实现财政收入1.893亿元，</w:t>
            </w:r>
            <w:r>
              <w:rPr>
                <w:rFonts w:hint="eastAsia" w:ascii="仿宋" w:hAnsi="仿宋" w:eastAsia="仿宋" w:cs="仿宋"/>
                <w:color w:val="000000"/>
                <w:kern w:val="0"/>
                <w:sz w:val="24"/>
              </w:rPr>
              <w:t>供应土地5</w:t>
            </w:r>
            <w:r>
              <w:rPr>
                <w:kern w:val="0"/>
              </w:rPr>
              <w:t>60.65</w:t>
            </w:r>
            <w:r>
              <w:rPr>
                <w:rFonts w:hint="eastAsia"/>
                <w:kern w:val="0"/>
              </w:rPr>
              <w:t>亩，实现出让收益4</w:t>
            </w:r>
            <w:r>
              <w:rPr>
                <w:kern w:val="0"/>
              </w:rPr>
              <w:t>7998.38</w:t>
            </w:r>
            <w:r>
              <w:rPr>
                <w:rFonts w:hint="eastAsia"/>
                <w:kern w:val="0"/>
              </w:rPr>
              <w:t>万元</w:t>
            </w:r>
            <w:r>
              <w:rPr>
                <w:rFonts w:hint="eastAsia" w:ascii="仿宋" w:hAnsi="仿宋" w:eastAsia="仿宋" w:cs="仿宋"/>
                <w:bCs/>
                <w:sz w:val="28"/>
                <w:szCs w:val="28"/>
              </w:rPr>
              <w:t>。</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2.5</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vMerge w:val="continue"/>
            <w:shd w:val="clear" w:color="auto" w:fill="auto"/>
            <w:vAlign w:val="center"/>
          </w:tcPr>
          <w:p>
            <w:pPr>
              <w:jc w:val="left"/>
              <w:rPr>
                <w:rFonts w:ascii="仿宋" w:hAnsi="仿宋" w:eastAsia="仿宋" w:cs="仿宋"/>
                <w:color w:val="000000"/>
                <w:sz w:val="24"/>
              </w:rPr>
            </w:pPr>
          </w:p>
        </w:tc>
        <w:tc>
          <w:tcPr>
            <w:tcW w:w="2110"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②</w:t>
            </w:r>
            <w:r>
              <w:rPr>
                <w:rFonts w:hint="eastAsia" w:ascii="仿宋" w:hAnsi="仿宋" w:eastAsia="仿宋" w:cs="仿宋"/>
                <w:bCs/>
                <w:sz w:val="24"/>
              </w:rPr>
              <w:t>县城区内申报国有土地上违法建筑114栋，完成不动产初始登记的房屋共有37栋，共计收取建筑环节税费</w:t>
            </w:r>
            <w:r>
              <w:rPr>
                <w:rFonts w:ascii="仿宋" w:hAnsi="仿宋" w:eastAsia="仿宋" w:cs="仿宋"/>
                <w:bCs/>
                <w:sz w:val="24"/>
              </w:rPr>
              <w:t>39</w:t>
            </w:r>
            <w:r>
              <w:rPr>
                <w:bCs/>
              </w:rPr>
              <w:t>6</w:t>
            </w:r>
            <w:r>
              <w:rPr>
                <w:rFonts w:hint="eastAsia" w:ascii="仿宋" w:hAnsi="仿宋" w:eastAsia="仿宋" w:cs="仿宋"/>
                <w:bCs/>
                <w:sz w:val="24"/>
              </w:rPr>
              <w:t>.36万元，非税收入83.8万元。</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2.5</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restar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社会效益（</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部门履行职责对社会发展所带来的直接或间接影响。</w:t>
            </w:r>
          </w:p>
        </w:tc>
        <w:tc>
          <w:tcPr>
            <w:tcW w:w="2110"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sz w:val="24"/>
              </w:rPr>
              <w:t>通过加大监督，查处违法用地1</w:t>
            </w:r>
            <w:r>
              <w:rPr>
                <w:rFonts w:ascii="仿宋" w:hAnsi="仿宋" w:eastAsia="仿宋" w:cs="仿宋"/>
                <w:sz w:val="24"/>
              </w:rPr>
              <w:t>0</w:t>
            </w:r>
            <w:r>
              <w:rPr>
                <w:rFonts w:hint="eastAsia" w:ascii="仿宋" w:hAnsi="仿宋" w:eastAsia="仿宋" w:cs="仿宋"/>
                <w:sz w:val="24"/>
              </w:rPr>
              <w:t>宗以上，依法做好应复应诉，结案率达到1</w:t>
            </w:r>
            <w:r>
              <w:rPr>
                <w:rFonts w:ascii="仿宋" w:hAnsi="仿宋" w:eastAsia="仿宋" w:cs="仿宋"/>
                <w:sz w:val="24"/>
              </w:rPr>
              <w:t>00</w:t>
            </w:r>
            <w:r>
              <w:rPr>
                <w:rFonts w:hint="eastAsia" w:ascii="仿宋" w:hAnsi="仿宋" w:eastAsia="仿宋" w:cs="仿宋"/>
                <w:sz w:val="24"/>
              </w:rPr>
              <w:t>%。</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部门履行职责对社会发展所带来的直接或间接影响。</w:t>
            </w:r>
          </w:p>
        </w:tc>
        <w:tc>
          <w:tcPr>
            <w:tcW w:w="2110"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通过优化营商环境，实现互联网+政务服务全县共发不动产产权证5</w:t>
            </w:r>
            <w:r>
              <w:rPr>
                <w:rFonts w:ascii="仿宋" w:hAnsi="仿宋" w:eastAsia="仿宋" w:cs="仿宋"/>
                <w:color w:val="000000"/>
                <w:kern w:val="0"/>
                <w:sz w:val="24"/>
              </w:rPr>
              <w:t>278</w:t>
            </w:r>
            <w:r>
              <w:rPr>
                <w:rFonts w:hint="eastAsia" w:ascii="仿宋" w:hAnsi="仿宋" w:eastAsia="仿宋" w:cs="仿宋"/>
                <w:color w:val="000000"/>
                <w:kern w:val="0"/>
                <w:sz w:val="24"/>
              </w:rPr>
              <w:t>本。</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部门履责对社会发展所带来的直接或间接影响</w:t>
            </w:r>
          </w:p>
        </w:tc>
        <w:tc>
          <w:tcPr>
            <w:tcW w:w="2110"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rPr>
              <w:t>通过国土空间规划，完成3</w:t>
            </w:r>
            <w:r>
              <w:rPr>
                <w:rFonts w:ascii="仿宋" w:hAnsi="仿宋" w:eastAsia="仿宋" w:cs="仿宋"/>
                <w:color w:val="000000"/>
                <w:sz w:val="24"/>
              </w:rPr>
              <w:t>3</w:t>
            </w:r>
            <w:r>
              <w:rPr>
                <w:rFonts w:hint="eastAsia" w:ascii="仿宋" w:hAnsi="仿宋" w:eastAsia="仿宋" w:cs="仿宋"/>
                <w:color w:val="000000"/>
                <w:sz w:val="24"/>
              </w:rPr>
              <w:t>个村庄规划编制</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部门履责对社会发展所带来的直接或间接影响</w:t>
            </w:r>
          </w:p>
        </w:tc>
        <w:tc>
          <w:tcPr>
            <w:tcW w:w="2110"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通过信访维稳，全年受理各类信访案件8</w:t>
            </w:r>
            <w:r>
              <w:rPr>
                <w:rFonts w:ascii="仿宋" w:hAnsi="仿宋" w:eastAsia="仿宋" w:cs="仿宋"/>
                <w:color w:val="000000"/>
                <w:kern w:val="0"/>
                <w:sz w:val="24"/>
              </w:rPr>
              <w:t>6</w:t>
            </w:r>
            <w:r>
              <w:rPr>
                <w:rFonts w:hint="eastAsia" w:ascii="仿宋" w:hAnsi="仿宋" w:eastAsia="仿宋" w:cs="仿宋"/>
                <w:color w:val="000000"/>
                <w:kern w:val="0"/>
                <w:sz w:val="24"/>
              </w:rPr>
              <w:t>起、1</w:t>
            </w:r>
            <w:r>
              <w:rPr>
                <w:rFonts w:ascii="仿宋" w:hAnsi="仿宋" w:eastAsia="仿宋" w:cs="仿宋"/>
                <w:color w:val="000000"/>
                <w:kern w:val="0"/>
                <w:sz w:val="24"/>
              </w:rPr>
              <w:t>30</w:t>
            </w:r>
            <w:r>
              <w:rPr>
                <w:rFonts w:hint="eastAsia" w:ascii="仿宋" w:hAnsi="仿宋" w:eastAsia="仿宋" w:cs="仿宋"/>
                <w:color w:val="000000"/>
                <w:kern w:val="0"/>
                <w:sz w:val="24"/>
              </w:rPr>
              <w:t>人次，化解结案1件，结案率高达9</w:t>
            </w:r>
            <w:r>
              <w:rPr>
                <w:rFonts w:ascii="仿宋" w:hAnsi="仿宋" w:eastAsia="仿宋" w:cs="仿宋"/>
                <w:color w:val="000000"/>
                <w:kern w:val="0"/>
                <w:sz w:val="24"/>
              </w:rPr>
              <w:t>8</w:t>
            </w:r>
            <w:r>
              <w:rPr>
                <w:rFonts w:hint="eastAsia" w:ascii="仿宋" w:hAnsi="仿宋" w:eastAsia="仿宋" w:cs="仿宋"/>
                <w:color w:val="000000"/>
                <w:kern w:val="0"/>
                <w:sz w:val="24"/>
              </w:rPr>
              <w:t>%</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vMerge w:val="continue"/>
            <w:shd w:val="clear" w:color="auto" w:fill="auto"/>
            <w:vAlign w:val="center"/>
          </w:tcPr>
          <w:p>
            <w:pPr>
              <w:jc w:val="center"/>
              <w:rPr>
                <w:rFonts w:ascii="仿宋" w:hAnsi="仿宋" w:eastAsia="仿宋" w:cs="仿宋"/>
                <w:color w:val="000000"/>
                <w:sz w:val="24"/>
              </w:rPr>
            </w:pP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部门履责对社会发展所带来的直接或间接影响</w:t>
            </w:r>
          </w:p>
        </w:tc>
        <w:tc>
          <w:tcPr>
            <w:tcW w:w="2110"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通过乡村振兴帮扶，开展脱贫质量攻坚对新城村9</w:t>
            </w:r>
            <w:r>
              <w:rPr>
                <w:rFonts w:ascii="仿宋" w:hAnsi="仿宋" w:eastAsia="仿宋" w:cs="仿宋"/>
                <w:color w:val="000000"/>
                <w:kern w:val="0"/>
                <w:sz w:val="24"/>
              </w:rPr>
              <w:t>00</w:t>
            </w:r>
            <w:r>
              <w:rPr>
                <w:rFonts w:hint="eastAsia" w:ascii="仿宋" w:hAnsi="仿宋" w:eastAsia="仿宋" w:cs="仿宋"/>
                <w:color w:val="000000"/>
                <w:kern w:val="0"/>
                <w:sz w:val="24"/>
              </w:rPr>
              <w:t>多户进行大摸排核查。</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生态效益（</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部门履行职责对生态环境所带来的直接或间接影响。</w:t>
            </w:r>
          </w:p>
        </w:tc>
        <w:tc>
          <w:tcPr>
            <w:tcW w:w="2110"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部门履职过程中未对生态环境造成不良影响。</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87" w:type="pct"/>
            <w:vMerge w:val="continue"/>
            <w:shd w:val="clear" w:color="auto" w:fill="auto"/>
            <w:vAlign w:val="center"/>
          </w:tcPr>
          <w:p>
            <w:pPr>
              <w:jc w:val="center"/>
              <w:rPr>
                <w:rFonts w:ascii="仿宋" w:hAnsi="仿宋" w:eastAsia="仿宋" w:cs="仿宋"/>
                <w:color w:val="000000"/>
                <w:sz w:val="24"/>
              </w:rPr>
            </w:pPr>
          </w:p>
        </w:tc>
        <w:tc>
          <w:tcPr>
            <w:tcW w:w="417" w:type="pct"/>
            <w:vMerge w:val="continue"/>
            <w:shd w:val="clear" w:color="auto" w:fill="auto"/>
            <w:vAlign w:val="center"/>
          </w:tcPr>
          <w:p>
            <w:pPr>
              <w:jc w:val="center"/>
              <w:rPr>
                <w:rFonts w:ascii="仿宋" w:hAnsi="仿宋" w:eastAsia="仿宋" w:cs="仿宋"/>
                <w:color w:val="000000"/>
                <w:sz w:val="24"/>
              </w:rPr>
            </w:pPr>
          </w:p>
        </w:tc>
        <w:tc>
          <w:tcPr>
            <w:tcW w:w="447"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社会公众</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或服务对</w:t>
            </w:r>
            <w:r>
              <w:rPr>
                <w:rFonts w:hint="eastAsia" w:ascii="仿宋" w:hAnsi="仿宋" w:eastAsia="仿宋" w:cs="仿宋"/>
                <w:color w:val="000000"/>
                <w:kern w:val="0"/>
                <w:sz w:val="24"/>
              </w:rPr>
              <w:br w:type="textWrapping"/>
            </w:r>
            <w:r>
              <w:rPr>
                <w:rFonts w:hint="eastAsia" w:ascii="仿宋" w:hAnsi="仿宋" w:eastAsia="仿宋" w:cs="仿宋"/>
                <w:color w:val="000000"/>
                <w:kern w:val="0"/>
                <w:sz w:val="24"/>
              </w:rPr>
              <w:t>象满意度（</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1218" w:type="pct"/>
            <w:shd w:val="clear" w:color="auto" w:fill="auto"/>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rPr>
              <w:t>社会公众或部门的服务对象对部门履职效果的满意程度。</w:t>
            </w:r>
          </w:p>
        </w:tc>
        <w:tc>
          <w:tcPr>
            <w:tcW w:w="2110" w:type="pct"/>
            <w:shd w:val="clear" w:color="auto" w:fill="auto"/>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随机抽取所服务对象进行调查访问，满意度在90%及以上得满分，每低于标准下降1%扣0.5分，扣满为止。</w:t>
            </w:r>
          </w:p>
        </w:tc>
        <w:tc>
          <w:tcPr>
            <w:tcW w:w="213"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308" w:type="pct"/>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4" w:type="pct"/>
            <w:gridSpan w:val="2"/>
            <w:shd w:val="clear" w:color="auto" w:fill="auto"/>
            <w:noWrap/>
            <w:vAlign w:val="center"/>
          </w:tcPr>
          <w:p>
            <w:pPr>
              <w:jc w:val="center"/>
              <w:rPr>
                <w:rFonts w:ascii="仿宋" w:hAnsi="仿宋" w:eastAsia="仿宋" w:cs="仿宋"/>
                <w:color w:val="000000"/>
                <w:sz w:val="24"/>
              </w:rPr>
            </w:pPr>
            <w:r>
              <w:rPr>
                <w:rFonts w:hint="eastAsia" w:ascii="仿宋" w:hAnsi="仿宋" w:eastAsia="仿宋" w:cs="仿宋"/>
                <w:color w:val="000000"/>
                <w:sz w:val="24"/>
              </w:rPr>
              <w:t>合计</w:t>
            </w:r>
          </w:p>
        </w:tc>
        <w:tc>
          <w:tcPr>
            <w:tcW w:w="447" w:type="pct"/>
            <w:shd w:val="clear" w:color="auto" w:fill="auto"/>
            <w:noWrap/>
            <w:vAlign w:val="center"/>
          </w:tcPr>
          <w:p>
            <w:pPr>
              <w:jc w:val="center"/>
              <w:rPr>
                <w:rFonts w:ascii="仿宋" w:hAnsi="仿宋" w:eastAsia="仿宋" w:cs="仿宋"/>
                <w:color w:val="000000"/>
                <w:sz w:val="24"/>
              </w:rPr>
            </w:pPr>
            <w:r>
              <w:rPr>
                <w:rFonts w:hint="eastAsia" w:ascii="仿宋" w:hAnsi="仿宋" w:eastAsia="仿宋" w:cs="仿宋"/>
                <w:color w:val="000000"/>
                <w:sz w:val="24"/>
              </w:rPr>
              <w:t>100</w:t>
            </w:r>
          </w:p>
        </w:tc>
        <w:tc>
          <w:tcPr>
            <w:tcW w:w="1218" w:type="pct"/>
            <w:shd w:val="clear" w:color="auto" w:fill="auto"/>
            <w:noWrap/>
            <w:vAlign w:val="center"/>
          </w:tcPr>
          <w:p>
            <w:pPr>
              <w:jc w:val="left"/>
              <w:rPr>
                <w:rFonts w:ascii="仿宋" w:hAnsi="仿宋" w:eastAsia="仿宋" w:cs="仿宋"/>
                <w:color w:val="000000"/>
                <w:sz w:val="24"/>
              </w:rPr>
            </w:pPr>
          </w:p>
        </w:tc>
        <w:tc>
          <w:tcPr>
            <w:tcW w:w="2110" w:type="pct"/>
            <w:shd w:val="clear" w:color="auto" w:fill="auto"/>
            <w:noWrap/>
            <w:vAlign w:val="center"/>
          </w:tcPr>
          <w:p>
            <w:pPr>
              <w:rPr>
                <w:rFonts w:ascii="仿宋" w:hAnsi="仿宋" w:eastAsia="仿宋" w:cs="仿宋"/>
                <w:color w:val="000000"/>
                <w:sz w:val="24"/>
              </w:rPr>
            </w:pPr>
          </w:p>
        </w:tc>
        <w:tc>
          <w:tcPr>
            <w:tcW w:w="213" w:type="pct"/>
            <w:shd w:val="clear" w:color="auto" w:fill="auto"/>
            <w:noWrap/>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100</w:t>
            </w:r>
          </w:p>
        </w:tc>
        <w:tc>
          <w:tcPr>
            <w:tcW w:w="308" w:type="pct"/>
            <w:shd w:val="clear" w:color="auto" w:fill="auto"/>
            <w:noWrap/>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9</w:t>
            </w:r>
            <w:r>
              <w:rPr>
                <w:kern w:val="0"/>
              </w:rPr>
              <w:t>4</w:t>
            </w:r>
          </w:p>
        </w:tc>
      </w:tr>
    </w:tbl>
    <w:p>
      <w:pPr>
        <w:pStyle w:val="2"/>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jQ0Yjk0NDRjYWU1OTMyOGU5YThiNzU2ODc2NGMifQ=="/>
  </w:docVars>
  <w:rsids>
    <w:rsidRoot w:val="00000000"/>
    <w:rsid w:val="6AA62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character" w:customStyle="1" w:styleId="5">
    <w:name w:val="font31"/>
    <w:basedOn w:val="4"/>
    <w:qFormat/>
    <w:uiPriority w:val="0"/>
    <w:rPr>
      <w:rFonts w:hint="eastAsia" w:ascii="宋体" w:hAnsi="宋体" w:eastAsia="宋体" w:cs="宋体"/>
      <w:color w:val="000000"/>
      <w:sz w:val="21"/>
      <w:szCs w:val="21"/>
      <w:u w:val="none"/>
    </w:rPr>
  </w:style>
  <w:style w:type="character" w:customStyle="1" w:styleId="6">
    <w:name w:val="font51"/>
    <w:basedOn w:val="4"/>
    <w:qFormat/>
    <w:uiPriority w:val="0"/>
    <w:rPr>
      <w:rFonts w:hint="default" w:ascii="仿宋_GB2312" w:eastAsia="仿宋_GB2312" w:cs="仿宋_GB2312"/>
      <w:color w:val="000000"/>
      <w:sz w:val="21"/>
      <w:szCs w:val="21"/>
      <w:u w:val="none"/>
    </w:rPr>
  </w:style>
  <w:style w:type="character" w:customStyle="1" w:styleId="7">
    <w:name w:val="font71"/>
    <w:basedOn w:val="4"/>
    <w:qFormat/>
    <w:uiPriority w:val="0"/>
    <w:rPr>
      <w:rFonts w:ascii="Calibri" w:hAnsi="Calibri" w:cs="Calibri"/>
      <w:color w:val="000000"/>
      <w:sz w:val="21"/>
      <w:szCs w:val="21"/>
      <w:u w:val="none"/>
    </w:rPr>
  </w:style>
  <w:style w:type="character" w:customStyle="1" w:styleId="8">
    <w:name w:val="font81"/>
    <w:basedOn w:val="4"/>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2022-08-24T09:28:41Z</dcterms:created>
  <dc:creator>Administrator</dc:creator>
  <cp:lastModifiedBy>亦湛蓝</cp:lastModifiedBy>
  <dcterms:modified xsi:type="dcterms:W3CDTF">2022-08-24T09:28:54Z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0B2D7C8746A44390A8A5EE875F0AA749</vt:lpwstr>
  </property>
</Properties>
</file>