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6428C" w:rsidRDefault="0076428C">
      <w:pPr>
        <w:shd w:val="clear" w:color="auto" w:fill="FFFFFF"/>
        <w:spacing w:line="900" w:lineRule="atLeast"/>
        <w:jc w:val="center"/>
        <w:outlineLvl w:val="0"/>
        <w:rPr>
          <w:rFonts w:ascii="仿宋" w:eastAsia="仿宋" w:hAnsi="仿宋" w:cs="宋体"/>
          <w:b/>
          <w:bCs/>
          <w:color w:val="333333"/>
          <w:kern w:val="36"/>
          <w:sz w:val="36"/>
          <w:szCs w:val="36"/>
        </w:rPr>
      </w:pPr>
    </w:p>
    <w:p w:rsidR="0076428C" w:rsidRDefault="0076428C">
      <w:pPr>
        <w:shd w:val="clear" w:color="auto" w:fill="FFFFFF"/>
        <w:spacing w:line="900" w:lineRule="atLeast"/>
        <w:jc w:val="center"/>
        <w:outlineLvl w:val="0"/>
        <w:rPr>
          <w:rFonts w:ascii="仿宋" w:eastAsia="仿宋" w:hAnsi="仿宋" w:cs="宋体" w:hint="eastAsia"/>
          <w:b/>
          <w:bCs/>
          <w:color w:val="333333"/>
          <w:kern w:val="36"/>
          <w:sz w:val="36"/>
          <w:szCs w:val="36"/>
        </w:rPr>
      </w:pPr>
    </w:p>
    <w:p w:rsidR="00D555D6" w:rsidRDefault="00D555D6">
      <w:pPr>
        <w:shd w:val="clear" w:color="auto" w:fill="FFFFFF"/>
        <w:spacing w:line="900" w:lineRule="atLeast"/>
        <w:jc w:val="center"/>
        <w:outlineLvl w:val="0"/>
        <w:rPr>
          <w:rFonts w:ascii="仿宋" w:eastAsia="仿宋" w:hAnsi="仿宋" w:cs="宋体"/>
          <w:b/>
          <w:bCs/>
          <w:color w:val="333333"/>
          <w:kern w:val="36"/>
          <w:sz w:val="36"/>
          <w:szCs w:val="36"/>
        </w:rPr>
      </w:pPr>
    </w:p>
    <w:p w:rsidR="0076428C" w:rsidRPr="00D555D6" w:rsidRDefault="00324F94" w:rsidP="00D555D6">
      <w:pPr>
        <w:shd w:val="clear" w:color="auto" w:fill="FFFFFF"/>
        <w:spacing w:line="480" w:lineRule="exact"/>
        <w:jc w:val="center"/>
        <w:outlineLvl w:val="0"/>
        <w:rPr>
          <w:rFonts w:ascii="仿宋" w:eastAsia="仿宋" w:hAnsi="仿宋" w:cs="宋体"/>
          <w:b/>
          <w:bCs/>
          <w:color w:val="333333"/>
          <w:kern w:val="36"/>
          <w:sz w:val="30"/>
          <w:szCs w:val="30"/>
        </w:rPr>
      </w:pPr>
      <w:r w:rsidRPr="00D555D6">
        <w:rPr>
          <w:rFonts w:ascii="仿宋" w:eastAsia="仿宋" w:hAnsi="仿宋" w:cs="宋体" w:hint="eastAsia"/>
          <w:b/>
          <w:bCs/>
          <w:color w:val="333333"/>
          <w:kern w:val="36"/>
          <w:sz w:val="30"/>
          <w:szCs w:val="30"/>
        </w:rPr>
        <w:t>南县应急管理局</w:t>
      </w:r>
    </w:p>
    <w:p w:rsidR="0076428C" w:rsidRPr="00D555D6" w:rsidRDefault="00324F94" w:rsidP="00D555D6">
      <w:pPr>
        <w:shd w:val="clear" w:color="auto" w:fill="FFFFFF"/>
        <w:spacing w:line="480" w:lineRule="exact"/>
        <w:jc w:val="center"/>
        <w:outlineLvl w:val="0"/>
        <w:rPr>
          <w:rFonts w:ascii="仿宋" w:eastAsia="仿宋" w:hAnsi="仿宋" w:cs="宋体"/>
          <w:b/>
          <w:bCs/>
          <w:color w:val="333333"/>
          <w:kern w:val="36"/>
          <w:sz w:val="30"/>
          <w:szCs w:val="30"/>
        </w:rPr>
      </w:pPr>
      <w:r w:rsidRPr="00D555D6">
        <w:rPr>
          <w:rFonts w:ascii="仿宋" w:eastAsia="仿宋" w:hAnsi="仿宋" w:cs="宋体" w:hint="eastAsia"/>
          <w:b/>
          <w:bCs/>
          <w:color w:val="333333"/>
          <w:kern w:val="36"/>
          <w:sz w:val="30"/>
          <w:szCs w:val="30"/>
        </w:rPr>
        <w:t>2020年中央自然灾害防治体系建设补助资金</w:t>
      </w:r>
    </w:p>
    <w:p w:rsidR="0076428C" w:rsidRPr="00D555D6" w:rsidRDefault="00324F94" w:rsidP="00D555D6">
      <w:pPr>
        <w:shd w:val="clear" w:color="auto" w:fill="FFFFFF"/>
        <w:spacing w:line="480" w:lineRule="exact"/>
        <w:jc w:val="center"/>
        <w:outlineLvl w:val="0"/>
        <w:rPr>
          <w:rFonts w:ascii="仿宋" w:eastAsia="仿宋" w:hAnsi="仿宋" w:cs="宋体"/>
          <w:b/>
          <w:bCs/>
          <w:color w:val="333333"/>
          <w:kern w:val="36"/>
          <w:sz w:val="30"/>
          <w:szCs w:val="30"/>
        </w:rPr>
      </w:pPr>
      <w:r w:rsidRPr="00D555D6">
        <w:rPr>
          <w:rFonts w:ascii="仿宋" w:eastAsia="仿宋" w:hAnsi="仿宋" w:cs="宋体" w:hint="eastAsia"/>
          <w:b/>
          <w:bCs/>
          <w:color w:val="333333"/>
          <w:kern w:val="36"/>
          <w:sz w:val="30"/>
          <w:szCs w:val="30"/>
        </w:rPr>
        <w:t>绩效评价报告</w:t>
      </w:r>
    </w:p>
    <w:p w:rsidR="0076428C" w:rsidRDefault="00324F94" w:rsidP="00D555D6">
      <w:pPr>
        <w:tabs>
          <w:tab w:val="left" w:pos="1260"/>
          <w:tab w:val="left" w:pos="6090"/>
        </w:tabs>
        <w:spacing w:line="480" w:lineRule="exact"/>
        <w:jc w:val="center"/>
        <w:rPr>
          <w:rFonts w:ascii="仿宋" w:eastAsia="仿宋" w:hAnsi="仿宋"/>
          <w:b/>
          <w:spacing w:val="24"/>
          <w:sz w:val="28"/>
          <w:szCs w:val="28"/>
        </w:rPr>
      </w:pPr>
      <w:r>
        <w:rPr>
          <w:rFonts w:ascii="仿宋" w:eastAsia="仿宋" w:hAnsi="仿宋" w:hint="eastAsia"/>
          <w:b/>
          <w:spacing w:val="24"/>
          <w:sz w:val="28"/>
          <w:szCs w:val="28"/>
        </w:rPr>
        <w:t xml:space="preserve"> 湘财苑绩评字[2021]1-</w:t>
      </w:r>
      <w:r w:rsidR="001E52F4">
        <w:rPr>
          <w:rFonts w:ascii="仿宋" w:eastAsia="仿宋" w:hAnsi="仿宋" w:hint="eastAsia"/>
          <w:b/>
          <w:spacing w:val="24"/>
          <w:sz w:val="28"/>
          <w:szCs w:val="28"/>
        </w:rPr>
        <w:t>018</w:t>
      </w:r>
      <w:r>
        <w:rPr>
          <w:rFonts w:ascii="仿宋" w:eastAsia="仿宋" w:hAnsi="仿宋" w:hint="eastAsia"/>
          <w:b/>
          <w:spacing w:val="24"/>
          <w:sz w:val="28"/>
          <w:szCs w:val="28"/>
        </w:rPr>
        <w:t>号</w:t>
      </w:r>
    </w:p>
    <w:p w:rsidR="0076428C" w:rsidRDefault="0076428C">
      <w:pPr>
        <w:tabs>
          <w:tab w:val="left" w:pos="1260"/>
          <w:tab w:val="left" w:pos="6090"/>
        </w:tabs>
        <w:spacing w:line="740" w:lineRule="exact"/>
        <w:jc w:val="center"/>
        <w:rPr>
          <w:rFonts w:ascii="仿宋" w:eastAsia="仿宋" w:hAnsi="仿宋"/>
          <w:b/>
          <w:spacing w:val="24"/>
          <w:sz w:val="52"/>
          <w:szCs w:val="52"/>
        </w:rPr>
      </w:pPr>
    </w:p>
    <w:p w:rsidR="0076428C" w:rsidRDefault="0076428C">
      <w:pPr>
        <w:tabs>
          <w:tab w:val="left" w:pos="1260"/>
          <w:tab w:val="left" w:pos="6090"/>
        </w:tabs>
        <w:spacing w:line="740" w:lineRule="exact"/>
        <w:jc w:val="center"/>
        <w:rPr>
          <w:rFonts w:ascii="仿宋" w:eastAsia="仿宋" w:hAnsi="仿宋"/>
          <w:b/>
          <w:spacing w:val="24"/>
          <w:sz w:val="52"/>
          <w:szCs w:val="52"/>
        </w:rPr>
      </w:pPr>
    </w:p>
    <w:p w:rsidR="0076428C" w:rsidRDefault="0076428C">
      <w:pPr>
        <w:tabs>
          <w:tab w:val="left" w:pos="1260"/>
          <w:tab w:val="left" w:pos="6090"/>
        </w:tabs>
        <w:spacing w:line="740" w:lineRule="exact"/>
        <w:jc w:val="center"/>
        <w:rPr>
          <w:rFonts w:ascii="仿宋" w:eastAsia="仿宋" w:hAnsi="仿宋"/>
          <w:b/>
          <w:spacing w:val="24"/>
          <w:sz w:val="52"/>
          <w:szCs w:val="52"/>
        </w:rPr>
      </w:pPr>
    </w:p>
    <w:p w:rsidR="0076428C" w:rsidRDefault="0076428C">
      <w:pPr>
        <w:tabs>
          <w:tab w:val="left" w:pos="1260"/>
          <w:tab w:val="left" w:pos="6090"/>
        </w:tabs>
        <w:spacing w:line="740" w:lineRule="exact"/>
        <w:jc w:val="center"/>
        <w:rPr>
          <w:rFonts w:ascii="仿宋" w:eastAsia="仿宋" w:hAnsi="仿宋"/>
          <w:b/>
          <w:spacing w:val="24"/>
          <w:sz w:val="52"/>
          <w:szCs w:val="52"/>
        </w:rPr>
      </w:pPr>
    </w:p>
    <w:p w:rsidR="0076428C" w:rsidRDefault="0076428C">
      <w:pPr>
        <w:tabs>
          <w:tab w:val="left" w:pos="1260"/>
          <w:tab w:val="left" w:pos="6090"/>
        </w:tabs>
        <w:spacing w:line="740" w:lineRule="exact"/>
        <w:jc w:val="center"/>
        <w:rPr>
          <w:rFonts w:ascii="仿宋" w:eastAsia="仿宋" w:hAnsi="仿宋"/>
          <w:b/>
          <w:spacing w:val="24"/>
          <w:sz w:val="52"/>
          <w:szCs w:val="52"/>
        </w:rPr>
      </w:pPr>
    </w:p>
    <w:p w:rsidR="0076428C" w:rsidRDefault="0076428C">
      <w:pPr>
        <w:tabs>
          <w:tab w:val="left" w:pos="1260"/>
          <w:tab w:val="left" w:pos="6090"/>
        </w:tabs>
        <w:spacing w:line="740" w:lineRule="exact"/>
        <w:jc w:val="center"/>
        <w:rPr>
          <w:rFonts w:ascii="仿宋" w:eastAsia="仿宋" w:hAnsi="仿宋"/>
          <w:b/>
          <w:spacing w:val="24"/>
          <w:sz w:val="52"/>
          <w:szCs w:val="52"/>
        </w:rPr>
      </w:pPr>
    </w:p>
    <w:p w:rsidR="0076428C" w:rsidRDefault="0076428C">
      <w:pPr>
        <w:tabs>
          <w:tab w:val="left" w:pos="1260"/>
          <w:tab w:val="left" w:pos="6090"/>
        </w:tabs>
        <w:spacing w:line="740" w:lineRule="exact"/>
        <w:jc w:val="center"/>
        <w:rPr>
          <w:rFonts w:ascii="仿宋" w:eastAsia="仿宋" w:hAnsi="仿宋"/>
          <w:b/>
          <w:spacing w:val="24"/>
          <w:sz w:val="52"/>
          <w:szCs w:val="52"/>
        </w:rPr>
      </w:pPr>
    </w:p>
    <w:p w:rsidR="0076428C" w:rsidRDefault="0076428C">
      <w:pPr>
        <w:tabs>
          <w:tab w:val="left" w:pos="1260"/>
          <w:tab w:val="left" w:pos="6090"/>
        </w:tabs>
        <w:spacing w:line="740" w:lineRule="exact"/>
        <w:jc w:val="center"/>
        <w:rPr>
          <w:rFonts w:ascii="仿宋" w:eastAsia="仿宋" w:hAnsi="仿宋"/>
          <w:b/>
          <w:spacing w:val="24"/>
          <w:sz w:val="52"/>
          <w:szCs w:val="52"/>
        </w:rPr>
      </w:pPr>
    </w:p>
    <w:p w:rsidR="0076428C" w:rsidRDefault="00324F94">
      <w:pPr>
        <w:tabs>
          <w:tab w:val="left" w:pos="1260"/>
          <w:tab w:val="left" w:pos="6090"/>
        </w:tabs>
        <w:spacing w:line="740" w:lineRule="exact"/>
        <w:jc w:val="center"/>
        <w:rPr>
          <w:rFonts w:ascii="仿宋" w:eastAsia="仿宋" w:hAnsi="仿宋"/>
          <w:b/>
          <w:spacing w:val="24"/>
          <w:sz w:val="32"/>
          <w:szCs w:val="32"/>
        </w:rPr>
      </w:pPr>
      <w:r>
        <w:rPr>
          <w:rFonts w:ascii="仿宋" w:eastAsia="仿宋" w:hAnsi="仿宋" w:hint="eastAsia"/>
          <w:b/>
          <w:spacing w:val="24"/>
          <w:sz w:val="32"/>
          <w:szCs w:val="32"/>
        </w:rPr>
        <w:t>湖南新财苑会计师事务所有限公司</w:t>
      </w:r>
    </w:p>
    <w:p w:rsidR="0076428C" w:rsidRDefault="0076428C">
      <w:pPr>
        <w:tabs>
          <w:tab w:val="left" w:pos="1260"/>
          <w:tab w:val="left" w:pos="6090"/>
        </w:tabs>
        <w:spacing w:line="740" w:lineRule="exact"/>
        <w:jc w:val="center"/>
        <w:rPr>
          <w:rFonts w:ascii="仿宋" w:eastAsia="仿宋" w:hAnsi="仿宋" w:hint="eastAsia"/>
          <w:b/>
          <w:spacing w:val="24"/>
          <w:sz w:val="32"/>
          <w:szCs w:val="32"/>
        </w:rPr>
      </w:pPr>
    </w:p>
    <w:p w:rsidR="00D555D6" w:rsidRDefault="00D555D6">
      <w:pPr>
        <w:tabs>
          <w:tab w:val="left" w:pos="1260"/>
          <w:tab w:val="left" w:pos="6090"/>
        </w:tabs>
        <w:spacing w:line="740" w:lineRule="exact"/>
        <w:jc w:val="center"/>
        <w:rPr>
          <w:rFonts w:ascii="仿宋" w:eastAsia="仿宋" w:hAnsi="仿宋"/>
          <w:b/>
          <w:spacing w:val="24"/>
          <w:sz w:val="32"/>
          <w:szCs w:val="32"/>
        </w:rPr>
      </w:pPr>
    </w:p>
    <w:p w:rsidR="0076428C" w:rsidRDefault="0076428C">
      <w:pPr>
        <w:tabs>
          <w:tab w:val="left" w:pos="1260"/>
          <w:tab w:val="left" w:pos="6090"/>
        </w:tabs>
        <w:spacing w:line="740" w:lineRule="exact"/>
        <w:jc w:val="center"/>
        <w:rPr>
          <w:rFonts w:ascii="仿宋" w:eastAsia="仿宋" w:hAnsi="仿宋"/>
          <w:b/>
          <w:spacing w:val="24"/>
          <w:sz w:val="32"/>
          <w:szCs w:val="32"/>
        </w:rPr>
      </w:pPr>
    </w:p>
    <w:p w:rsidR="0076428C" w:rsidRDefault="00324F94">
      <w:pPr>
        <w:tabs>
          <w:tab w:val="left" w:pos="1260"/>
          <w:tab w:val="left" w:pos="6090"/>
        </w:tabs>
        <w:spacing w:line="740" w:lineRule="exact"/>
        <w:jc w:val="distribute"/>
        <w:rPr>
          <w:rFonts w:ascii="宋体" w:hAnsi="宋体"/>
          <w:b/>
          <w:spacing w:val="24"/>
          <w:sz w:val="48"/>
          <w:szCs w:val="48"/>
        </w:rPr>
      </w:pPr>
      <w:r>
        <w:rPr>
          <w:rFonts w:ascii="宋体" w:hAnsi="宋体" w:hint="eastAsia"/>
          <w:b/>
          <w:spacing w:val="24"/>
          <w:sz w:val="48"/>
          <w:szCs w:val="48"/>
        </w:rPr>
        <w:lastRenderedPageBreak/>
        <w:t>湖南新财苑会计师事务所有限公司</w:t>
      </w:r>
    </w:p>
    <w:p w:rsidR="0076428C" w:rsidRDefault="00324F94">
      <w:pPr>
        <w:jc w:val="distribute"/>
        <w:rPr>
          <w:rFonts w:ascii="宋体" w:hAnsi="宋体"/>
          <w:spacing w:val="40"/>
          <w:sz w:val="28"/>
          <w:szCs w:val="28"/>
        </w:rPr>
      </w:pPr>
      <w:r>
        <w:rPr>
          <w:rFonts w:ascii="宋体" w:hAnsi="宋体" w:hint="eastAsia"/>
          <w:spacing w:val="9"/>
          <w:w w:val="83"/>
          <w:kern w:val="0"/>
          <w:sz w:val="28"/>
          <w:szCs w:val="28"/>
        </w:rPr>
        <w:t>HUNAN   XINCAIYUAN   PUBLIC   ACCOUNTANTS   CO.   LTD</w:t>
      </w:r>
      <w:r>
        <w:rPr>
          <w:rFonts w:ascii="宋体" w:hAnsi="宋体" w:hint="eastAsia"/>
          <w:spacing w:val="-11"/>
          <w:w w:val="83"/>
          <w:kern w:val="0"/>
          <w:sz w:val="28"/>
          <w:szCs w:val="28"/>
        </w:rPr>
        <w:t>.</w:t>
      </w:r>
    </w:p>
    <w:p w:rsidR="0076428C" w:rsidRDefault="00324F94">
      <w:pPr>
        <w:jc w:val="distribute"/>
        <w:rPr>
          <w:rFonts w:ascii="宋体" w:hAnsi="宋体"/>
          <w:spacing w:val="40"/>
          <w:sz w:val="28"/>
          <w:szCs w:val="28"/>
        </w:rPr>
      </w:pPr>
      <w:r>
        <w:rPr>
          <w:rFonts w:ascii="宋体" w:hAnsi="宋体" w:hint="eastAsia"/>
          <w:szCs w:val="21"/>
        </w:rPr>
        <w:t>地址:长沙市芙蓉区马王堆街道紫微路号华泰大厦20层 邮编410011 电话：0731-84885348</w:t>
      </w:r>
    </w:p>
    <w:tbl>
      <w:tblPr>
        <w:tblpPr w:leftFromText="180" w:rightFromText="180" w:vertAnchor="text" w:horzAnchor="margin" w:tblpXSpec="center" w:tblpY="51"/>
        <w:tblW w:w="9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07"/>
      </w:tblGrid>
      <w:tr w:rsidR="0076428C">
        <w:tc>
          <w:tcPr>
            <w:tcW w:w="9407" w:type="dxa"/>
            <w:tcBorders>
              <w:top w:val="single" w:sz="4" w:space="0" w:color="auto"/>
              <w:left w:val="nil"/>
              <w:bottom w:val="nil"/>
              <w:right w:val="nil"/>
            </w:tcBorders>
          </w:tcPr>
          <w:p w:rsidR="00D555D6" w:rsidRPr="00D555D6" w:rsidRDefault="00D555D6" w:rsidP="00D555D6">
            <w:pPr>
              <w:shd w:val="clear" w:color="auto" w:fill="FFFFFF"/>
              <w:spacing w:line="520" w:lineRule="exact"/>
              <w:jc w:val="center"/>
              <w:outlineLvl w:val="0"/>
              <w:rPr>
                <w:rFonts w:ascii="仿宋" w:eastAsia="仿宋" w:hAnsi="仿宋"/>
                <w:b/>
                <w:sz w:val="30"/>
                <w:szCs w:val="30"/>
              </w:rPr>
            </w:pPr>
            <w:bookmarkStart w:id="0" w:name="OLE_LINK1"/>
            <w:r w:rsidRPr="00D555D6">
              <w:rPr>
                <w:rFonts w:ascii="仿宋" w:eastAsia="仿宋" w:hAnsi="仿宋" w:hint="eastAsia"/>
                <w:b/>
                <w:sz w:val="30"/>
                <w:szCs w:val="30"/>
              </w:rPr>
              <w:t>南县应急管理局</w:t>
            </w:r>
          </w:p>
          <w:p w:rsidR="00D555D6" w:rsidRPr="00D555D6" w:rsidRDefault="00D555D6" w:rsidP="00D555D6">
            <w:pPr>
              <w:shd w:val="clear" w:color="auto" w:fill="FFFFFF"/>
              <w:spacing w:line="520" w:lineRule="exact"/>
              <w:jc w:val="center"/>
              <w:outlineLvl w:val="0"/>
              <w:rPr>
                <w:rFonts w:ascii="仿宋" w:eastAsia="仿宋" w:hAnsi="仿宋"/>
                <w:b/>
                <w:sz w:val="30"/>
                <w:szCs w:val="30"/>
              </w:rPr>
            </w:pPr>
            <w:r w:rsidRPr="00D555D6">
              <w:rPr>
                <w:rFonts w:ascii="仿宋" w:eastAsia="仿宋" w:hAnsi="仿宋" w:hint="eastAsia"/>
                <w:b/>
                <w:sz w:val="30"/>
                <w:szCs w:val="30"/>
              </w:rPr>
              <w:t>2020年中央自然灾害防治体系建设补助资金</w:t>
            </w:r>
            <w:bookmarkEnd w:id="0"/>
          </w:p>
          <w:p w:rsidR="00D555D6" w:rsidRPr="00D555D6" w:rsidRDefault="00D555D6" w:rsidP="00D555D6">
            <w:pPr>
              <w:spacing w:line="520" w:lineRule="exact"/>
              <w:ind w:leftChars="1450" w:left="3045" w:firstLineChars="50" w:firstLine="151"/>
              <w:rPr>
                <w:rFonts w:ascii="仿宋" w:eastAsia="仿宋" w:hAnsi="仿宋"/>
                <w:b/>
                <w:sz w:val="30"/>
                <w:szCs w:val="30"/>
              </w:rPr>
            </w:pPr>
            <w:r w:rsidRPr="00D555D6">
              <w:rPr>
                <w:rFonts w:ascii="仿宋" w:eastAsia="仿宋" w:hAnsi="仿宋" w:hint="eastAsia"/>
                <w:b/>
                <w:sz w:val="30"/>
                <w:szCs w:val="30"/>
              </w:rPr>
              <w:t>绩效评价报告</w:t>
            </w:r>
          </w:p>
          <w:p w:rsidR="0076428C" w:rsidRDefault="00D555D6" w:rsidP="00D555D6">
            <w:pPr>
              <w:spacing w:line="520" w:lineRule="exact"/>
              <w:ind w:firstLineChars="900" w:firstLine="2592"/>
              <w:rPr>
                <w:rFonts w:eastAsia="仿宋_GB2312"/>
                <w:szCs w:val="21"/>
                <w:u w:val="single"/>
                <w:bdr w:val="single" w:sz="4" w:space="0" w:color="auto"/>
              </w:rPr>
            </w:pPr>
            <w:r w:rsidRPr="00D555D6">
              <w:rPr>
                <w:rFonts w:ascii="仿宋" w:eastAsia="仿宋" w:hAnsi="仿宋" w:hint="eastAsia"/>
                <w:spacing w:val="24"/>
                <w:sz w:val="24"/>
                <w:szCs w:val="24"/>
              </w:rPr>
              <w:t>湘财苑绩评字[2021]1-018号</w:t>
            </w:r>
          </w:p>
        </w:tc>
      </w:tr>
    </w:tbl>
    <w:p w:rsidR="0076428C" w:rsidRDefault="00D555D6" w:rsidP="00D555D6">
      <w:pPr>
        <w:ind w:firstLineChars="250" w:firstLine="600"/>
        <w:rPr>
          <w:rFonts w:ascii="仿宋" w:eastAsia="仿宋" w:hAnsi="仿宋"/>
          <w:spacing w:val="24"/>
          <w:sz w:val="28"/>
          <w:szCs w:val="28"/>
        </w:rPr>
      </w:pPr>
      <w:r>
        <w:rPr>
          <w:rFonts w:ascii="仿宋" w:eastAsia="仿宋" w:hAnsi="仿宋" w:hint="eastAsia"/>
          <w:sz w:val="24"/>
          <w:szCs w:val="24"/>
        </w:rPr>
        <w:t>为进一步规范财政资金管理，强化财政资金支出绩效理念，切实提高财政资金使用效益，根据《中共中央 国务院关于全面实施预算绩效管理的意见》（中发〔2018〕34号）、《中共湖南省委办公厅、湖南省人民政府办公厅关于全面实施绩效管理的实施意见》（湘办发〔2019〕10号）、《预算绩效管理工作考核办法》（湘财绩〔2015〕15号）、《南县财政局关于对2020年度专项资金开展重点绩效评价工作的通知》（南财绩函[2021]10号）等文件要求，受南县财政局的委托，我所成立专项资金绩效评价工作组，于2021年4月26日—6月28日对南县应急管理局2020年“中央自然灾害防治体系建设补助资金”（以下简称项目资金）开展了绩效评价。现将有关情况报告如下：</w:t>
      </w:r>
    </w:p>
    <w:p w:rsidR="0076428C" w:rsidRDefault="00324F94">
      <w:pPr>
        <w:pStyle w:val="a7"/>
        <w:ind w:firstLineChars="250" w:firstLine="803"/>
        <w:rPr>
          <w:rFonts w:ascii="仿宋" w:eastAsia="仿宋" w:hAnsi="仿宋"/>
          <w:b/>
          <w:sz w:val="32"/>
          <w:szCs w:val="32"/>
        </w:rPr>
      </w:pPr>
      <w:r>
        <w:rPr>
          <w:rFonts w:ascii="仿宋" w:eastAsia="仿宋" w:hAnsi="仿宋" w:hint="eastAsia"/>
          <w:b/>
          <w:sz w:val="32"/>
          <w:szCs w:val="32"/>
        </w:rPr>
        <w:t>一、基本情况</w:t>
      </w:r>
    </w:p>
    <w:p w:rsidR="0076428C" w:rsidRDefault="00324F94">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一）项目单位基本情况。南县应急管理局（以下简称“县应急局”）是县政府工作部门，为正科级，加挂县防汛抗旱指挥部办公室牌子。其主要工作职责：1.负责应急管理工作，组织协调全县应对安全生产类、自然灾害类等突发事件和综合防灾减灾救灾工作；2.贯彻实施相关法律法规、部门规章、规程和标准，组织编制全县应急体系建设、安全生产和综合防灾减灾规划，组织拟订相关规程和标准并监督实施；3.指导应急预案体系建设，建立完善事故灾难和自然灾害分级应对制度，组织编制县总体应急预案和安全生产类、自然灾害类专项预案，综合协调应急预案衔接工作，组织开展预案演练，推动应急避难设施建设；4.推进全</w:t>
      </w:r>
      <w:r>
        <w:rPr>
          <w:rFonts w:ascii="仿宋" w:eastAsia="仿宋" w:hAnsi="仿宋" w:hint="eastAsia"/>
        </w:rPr>
        <w:lastRenderedPageBreak/>
        <w:t>县统一的应急管理信息系统建设，负责信息传输渠道的规划和布局，建立监测预警和灾情报告制度，健全自然灾害信息资源获取和共享机制，依法统一发布灾情等。下设8个内设机构：办公室、危险化学品安全监督管理股(烟花爆竹安全监督管理股)、非煤矿山和工贸行业安全监督管理股、预案管理和物质保障股、综合防灾管理股、法规股、防汛抗旱股、政工室（党建工作办公室）。南县应急管理局行政编制10名。设局长1名，副局长2名，总工程师1名，政工室主任1名；股级职数8名（含兼职）。县应急管理局所属事业单位：县安全生产执法大队-县应急管理局所属股级公益一类事业单位，核定全额拨款事业编制9名；县应急救援指挥中心-县应急局所属股级公益一类事业单位，核定全额拨款事业编制10名。</w:t>
      </w:r>
    </w:p>
    <w:p w:rsidR="0076428C" w:rsidRDefault="00324F94">
      <w:pPr>
        <w:pStyle w:val="a6"/>
        <w:shd w:val="clear" w:color="auto" w:fill="FFFFFF"/>
        <w:spacing w:before="0" w:beforeAutospacing="0" w:after="0" w:afterAutospacing="0"/>
        <w:ind w:firstLineChars="200" w:firstLine="480"/>
        <w:rPr>
          <w:rFonts w:ascii="仿宋" w:eastAsia="仿宋" w:hAnsi="仿宋"/>
        </w:rPr>
      </w:pPr>
      <w:r>
        <w:rPr>
          <w:rFonts w:ascii="仿宋" w:eastAsia="仿宋" w:hAnsi="仿宋" w:hint="eastAsia"/>
        </w:rPr>
        <w:t>（二）项目基本情况。根据财建[2020]393号《财政部关于下达2020年自然灾害防治体系建设补助资金预算的通知》、湘财企指[2020]66号《湖南省财政厅关于下达2020年中央自然灾害防治体系建设补助资金预算的通知》下达中央财政补助资金375万元，其中：南县备灾点救灾物资300万元、南县备灾点防汛物资75万元。中央自然灾害防治体系建设补助资金重点支持抢险救援装备配备和基层备灾能力建设。其中，应急抢险救援装备配备项目重点提高水域救援、城市排涝和快速救援能力等装备配备；基层备灾能力建设主要是为多灾易灾及交通偏远乡镇配备必要的应急救灾物资。2020年11月6日湖南省财政厅出具《关于规范管理使用2020年度中央自然灾害防治体系建设补助资金的通知》(湘应急函[2020]76号)要求相关市、县级应急管理局结合本行政区域历年自然灾害发生频次和特点等，科学确定救灾物资储备品种及规划，制定实施此项补助资金物资采购方案，要求物资采购任务原则于2020年12月底前完成，最迟不得晚于2021年2月10日。</w:t>
      </w:r>
    </w:p>
    <w:p w:rsidR="0076428C" w:rsidRDefault="00324F94">
      <w:pPr>
        <w:ind w:firstLineChars="150" w:firstLine="482"/>
        <w:rPr>
          <w:rFonts w:ascii="仿宋" w:eastAsia="仿宋" w:hAnsi="仿宋"/>
          <w:b/>
          <w:sz w:val="32"/>
          <w:szCs w:val="32"/>
        </w:rPr>
      </w:pPr>
      <w:r>
        <w:rPr>
          <w:rFonts w:ascii="仿宋" w:eastAsia="仿宋" w:hAnsi="仿宋" w:hint="eastAsia"/>
          <w:b/>
          <w:sz w:val="32"/>
          <w:szCs w:val="32"/>
        </w:rPr>
        <w:t>二、项目资金使用及管理情况</w:t>
      </w:r>
    </w:p>
    <w:p w:rsidR="0076428C" w:rsidRDefault="00324F94">
      <w:pPr>
        <w:ind w:firstLineChars="200" w:firstLine="480"/>
        <w:rPr>
          <w:rFonts w:ascii="仿宋" w:eastAsia="仿宋" w:hAnsi="仿宋"/>
          <w:sz w:val="24"/>
          <w:szCs w:val="24"/>
        </w:rPr>
      </w:pPr>
      <w:r>
        <w:rPr>
          <w:rFonts w:ascii="仿宋" w:eastAsia="仿宋" w:hAnsi="仿宋" w:hint="eastAsia"/>
          <w:sz w:val="24"/>
          <w:szCs w:val="24"/>
        </w:rPr>
        <w:lastRenderedPageBreak/>
        <w:t>（一）项目资金到位情况。“中央自然灾害防治体系建设补助资金”财政预算安排项目资金375.00万元，县财政实际拨款金额375.00元，资金到位率100%。</w:t>
      </w:r>
    </w:p>
    <w:p w:rsidR="0076428C" w:rsidRDefault="00324F94">
      <w:pPr>
        <w:ind w:firstLineChars="200" w:firstLine="480"/>
        <w:rPr>
          <w:rFonts w:ascii="仿宋" w:eastAsia="仿宋" w:hAnsi="仿宋"/>
          <w:sz w:val="24"/>
          <w:szCs w:val="24"/>
        </w:rPr>
      </w:pPr>
      <w:r>
        <w:rPr>
          <w:rFonts w:ascii="仿宋" w:eastAsia="仿宋" w:hAnsi="仿宋" w:hint="eastAsia"/>
          <w:color w:val="000000" w:themeColor="text1"/>
          <w:sz w:val="24"/>
          <w:szCs w:val="24"/>
        </w:rPr>
        <w:t>（二）项目资金</w:t>
      </w:r>
      <w:r>
        <w:rPr>
          <w:rFonts w:ascii="仿宋" w:eastAsia="仿宋" w:hAnsi="仿宋" w:hint="eastAsia"/>
          <w:sz w:val="24"/>
          <w:szCs w:val="24"/>
        </w:rPr>
        <w:t>使用</w:t>
      </w:r>
      <w:r>
        <w:rPr>
          <w:rFonts w:ascii="仿宋" w:eastAsia="仿宋" w:hAnsi="仿宋" w:hint="eastAsia"/>
          <w:color w:val="000000" w:themeColor="text1"/>
          <w:sz w:val="24"/>
          <w:szCs w:val="24"/>
        </w:rPr>
        <w:t>情况。“中央自然灾害防治体系建设补助资金”项目资金</w:t>
      </w:r>
      <w:r>
        <w:rPr>
          <w:rFonts w:ascii="仿宋" w:eastAsia="仿宋" w:hAnsi="仿宋" w:hint="eastAsia"/>
          <w:sz w:val="24"/>
          <w:szCs w:val="24"/>
        </w:rPr>
        <w:t>实际使用资金375.00元，资金均在2021年支付。资金明细情况如下：</w:t>
      </w:r>
    </w:p>
    <w:tbl>
      <w:tblPr>
        <w:tblW w:w="8318" w:type="dxa"/>
        <w:tblInd w:w="93" w:type="dxa"/>
        <w:tblLook w:val="04A0"/>
      </w:tblPr>
      <w:tblGrid>
        <w:gridCol w:w="591"/>
        <w:gridCol w:w="1532"/>
        <w:gridCol w:w="1684"/>
        <w:gridCol w:w="1770"/>
        <w:gridCol w:w="1532"/>
        <w:gridCol w:w="1209"/>
      </w:tblGrid>
      <w:tr w:rsidR="0076428C">
        <w:trPr>
          <w:trHeight w:val="475"/>
        </w:trPr>
        <w:tc>
          <w:tcPr>
            <w:tcW w:w="591" w:type="dxa"/>
            <w:tcBorders>
              <w:top w:val="single" w:sz="8" w:space="0" w:color="000000"/>
              <w:left w:val="single" w:sz="8" w:space="0" w:color="000000"/>
              <w:bottom w:val="single" w:sz="8" w:space="0" w:color="000000"/>
              <w:right w:val="single" w:sz="8" w:space="0" w:color="000000"/>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序号</w:t>
            </w:r>
          </w:p>
        </w:tc>
        <w:tc>
          <w:tcPr>
            <w:tcW w:w="1532" w:type="dxa"/>
            <w:tcBorders>
              <w:top w:val="single" w:sz="8" w:space="0" w:color="000000"/>
              <w:left w:val="nil"/>
              <w:bottom w:val="single" w:sz="8" w:space="0" w:color="000000"/>
              <w:right w:val="single" w:sz="8" w:space="0" w:color="000000"/>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年初预算（万元）</w:t>
            </w:r>
          </w:p>
        </w:tc>
        <w:tc>
          <w:tcPr>
            <w:tcW w:w="1684" w:type="dxa"/>
            <w:tcBorders>
              <w:top w:val="single" w:sz="8" w:space="0" w:color="000000"/>
              <w:left w:val="nil"/>
              <w:bottom w:val="single" w:sz="8" w:space="0" w:color="000000"/>
              <w:right w:val="single" w:sz="8" w:space="0" w:color="000000"/>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本年开支项目</w:t>
            </w:r>
          </w:p>
        </w:tc>
        <w:tc>
          <w:tcPr>
            <w:tcW w:w="1770" w:type="dxa"/>
            <w:tcBorders>
              <w:top w:val="single" w:sz="8" w:space="0" w:color="000000"/>
              <w:left w:val="nil"/>
              <w:bottom w:val="single" w:sz="8" w:space="0" w:color="000000"/>
              <w:right w:val="single" w:sz="8" w:space="0" w:color="000000"/>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本年支出金额（元）</w:t>
            </w:r>
          </w:p>
        </w:tc>
        <w:tc>
          <w:tcPr>
            <w:tcW w:w="1532" w:type="dxa"/>
            <w:tcBorders>
              <w:top w:val="single" w:sz="8" w:space="0" w:color="000000"/>
              <w:left w:val="nil"/>
              <w:bottom w:val="single" w:sz="8" w:space="0" w:color="000000"/>
              <w:right w:val="single" w:sz="8" w:space="0" w:color="000000"/>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占支出资金比例</w:t>
            </w:r>
          </w:p>
        </w:tc>
        <w:tc>
          <w:tcPr>
            <w:tcW w:w="1209" w:type="dxa"/>
            <w:tcBorders>
              <w:top w:val="single" w:sz="8" w:space="0" w:color="000000"/>
              <w:left w:val="nil"/>
              <w:bottom w:val="nil"/>
              <w:right w:val="single" w:sz="8" w:space="0" w:color="000000"/>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预算执行率%</w:t>
            </w:r>
          </w:p>
        </w:tc>
      </w:tr>
      <w:tr w:rsidR="0076428C">
        <w:trPr>
          <w:trHeight w:val="340"/>
        </w:trPr>
        <w:tc>
          <w:tcPr>
            <w:tcW w:w="591" w:type="dxa"/>
            <w:tcBorders>
              <w:top w:val="nil"/>
              <w:left w:val="single" w:sz="8" w:space="0" w:color="000000"/>
              <w:bottom w:val="single" w:sz="8" w:space="0" w:color="000000"/>
              <w:right w:val="single" w:sz="8" w:space="0" w:color="000000"/>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1</w:t>
            </w:r>
          </w:p>
        </w:tc>
        <w:tc>
          <w:tcPr>
            <w:tcW w:w="1532" w:type="dxa"/>
            <w:vMerge w:val="restart"/>
            <w:tcBorders>
              <w:top w:val="nil"/>
              <w:left w:val="nil"/>
              <w:bottom w:val="single" w:sz="8" w:space="0" w:color="000000"/>
              <w:right w:val="single" w:sz="8" w:space="0" w:color="000000"/>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375</w:t>
            </w:r>
          </w:p>
        </w:tc>
        <w:tc>
          <w:tcPr>
            <w:tcW w:w="1684" w:type="dxa"/>
            <w:tcBorders>
              <w:top w:val="nil"/>
              <w:left w:val="nil"/>
              <w:bottom w:val="single" w:sz="8" w:space="0" w:color="000000"/>
              <w:right w:val="single" w:sz="8" w:space="0" w:color="000000"/>
            </w:tcBorders>
            <w:shd w:val="clear" w:color="auto" w:fill="auto"/>
            <w:vAlign w:val="center"/>
          </w:tcPr>
          <w:p w:rsidR="0076428C" w:rsidRPr="00D555D6" w:rsidRDefault="00324F94">
            <w:pP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卵石</w:t>
            </w:r>
          </w:p>
        </w:tc>
        <w:tc>
          <w:tcPr>
            <w:tcW w:w="1770" w:type="dxa"/>
            <w:tcBorders>
              <w:top w:val="nil"/>
              <w:left w:val="nil"/>
              <w:bottom w:val="single" w:sz="8" w:space="0" w:color="000000"/>
              <w:right w:val="single" w:sz="8" w:space="0" w:color="000000"/>
            </w:tcBorders>
            <w:shd w:val="clear" w:color="auto" w:fill="auto"/>
            <w:vAlign w:val="center"/>
          </w:tcPr>
          <w:p w:rsidR="0076428C" w:rsidRPr="00D555D6" w:rsidRDefault="00324F94">
            <w:pPr>
              <w:jc w:val="right"/>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499,800.00</w:t>
            </w:r>
          </w:p>
        </w:tc>
        <w:tc>
          <w:tcPr>
            <w:tcW w:w="1532" w:type="dxa"/>
            <w:tcBorders>
              <w:top w:val="nil"/>
              <w:left w:val="nil"/>
              <w:bottom w:val="single" w:sz="8" w:space="0" w:color="000000"/>
              <w:right w:val="nil"/>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13.33%</w:t>
            </w:r>
          </w:p>
        </w:tc>
        <w:tc>
          <w:tcPr>
            <w:tcW w:w="1209"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100.00%</w:t>
            </w:r>
          </w:p>
        </w:tc>
      </w:tr>
      <w:tr w:rsidR="0076428C">
        <w:trPr>
          <w:trHeight w:val="340"/>
        </w:trPr>
        <w:tc>
          <w:tcPr>
            <w:tcW w:w="591" w:type="dxa"/>
            <w:tcBorders>
              <w:top w:val="nil"/>
              <w:left w:val="single" w:sz="8" w:space="0" w:color="000000"/>
              <w:bottom w:val="single" w:sz="8" w:space="0" w:color="000000"/>
              <w:right w:val="single" w:sz="8" w:space="0" w:color="000000"/>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2</w:t>
            </w:r>
          </w:p>
        </w:tc>
        <w:tc>
          <w:tcPr>
            <w:tcW w:w="1532" w:type="dxa"/>
            <w:vMerge/>
            <w:tcBorders>
              <w:top w:val="nil"/>
              <w:left w:val="nil"/>
              <w:bottom w:val="single" w:sz="8" w:space="0" w:color="000000"/>
              <w:right w:val="single" w:sz="8" w:space="0" w:color="000000"/>
            </w:tcBorders>
            <w:shd w:val="clear" w:color="auto" w:fill="auto"/>
            <w:vAlign w:val="center"/>
          </w:tcPr>
          <w:p w:rsidR="0076428C" w:rsidRPr="00D555D6" w:rsidRDefault="0076428C">
            <w:pPr>
              <w:jc w:val="center"/>
              <w:rPr>
                <w:rFonts w:ascii="仿宋" w:eastAsia="仿宋" w:hAnsi="仿宋" w:cs="宋体"/>
                <w:color w:val="000000"/>
                <w:sz w:val="18"/>
                <w:szCs w:val="18"/>
              </w:rPr>
            </w:pPr>
          </w:p>
        </w:tc>
        <w:tc>
          <w:tcPr>
            <w:tcW w:w="1684" w:type="dxa"/>
            <w:tcBorders>
              <w:top w:val="nil"/>
              <w:left w:val="nil"/>
              <w:bottom w:val="single" w:sz="8" w:space="0" w:color="000000"/>
              <w:right w:val="single" w:sz="8" w:space="0" w:color="000000"/>
            </w:tcBorders>
            <w:shd w:val="clear" w:color="auto" w:fill="auto"/>
            <w:vAlign w:val="center"/>
          </w:tcPr>
          <w:p w:rsidR="0076428C" w:rsidRPr="00D555D6" w:rsidRDefault="00324F94">
            <w:pP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卵石运输</w:t>
            </w:r>
          </w:p>
        </w:tc>
        <w:tc>
          <w:tcPr>
            <w:tcW w:w="1770" w:type="dxa"/>
            <w:tcBorders>
              <w:top w:val="nil"/>
              <w:left w:val="nil"/>
              <w:bottom w:val="single" w:sz="8" w:space="0" w:color="000000"/>
              <w:right w:val="single" w:sz="8" w:space="0" w:color="000000"/>
            </w:tcBorders>
            <w:shd w:val="clear" w:color="auto" w:fill="auto"/>
            <w:vAlign w:val="center"/>
          </w:tcPr>
          <w:p w:rsidR="0076428C" w:rsidRPr="00D555D6" w:rsidRDefault="00324F94">
            <w:pPr>
              <w:jc w:val="right"/>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184,800.00</w:t>
            </w:r>
          </w:p>
        </w:tc>
        <w:tc>
          <w:tcPr>
            <w:tcW w:w="1532" w:type="dxa"/>
            <w:tcBorders>
              <w:top w:val="nil"/>
              <w:left w:val="nil"/>
              <w:bottom w:val="single" w:sz="8" w:space="0" w:color="000000"/>
              <w:right w:val="nil"/>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4.93%</w:t>
            </w:r>
          </w:p>
        </w:tc>
        <w:tc>
          <w:tcPr>
            <w:tcW w:w="12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76428C" w:rsidRPr="00D555D6" w:rsidRDefault="0076428C">
            <w:pPr>
              <w:jc w:val="center"/>
              <w:rPr>
                <w:rFonts w:ascii="仿宋" w:eastAsia="仿宋" w:hAnsi="仿宋" w:cs="宋体"/>
                <w:color w:val="000000"/>
                <w:sz w:val="18"/>
                <w:szCs w:val="18"/>
              </w:rPr>
            </w:pPr>
          </w:p>
        </w:tc>
      </w:tr>
      <w:tr w:rsidR="0076428C">
        <w:trPr>
          <w:trHeight w:val="340"/>
        </w:trPr>
        <w:tc>
          <w:tcPr>
            <w:tcW w:w="591" w:type="dxa"/>
            <w:tcBorders>
              <w:top w:val="nil"/>
              <w:left w:val="single" w:sz="8" w:space="0" w:color="000000"/>
              <w:bottom w:val="single" w:sz="8" w:space="0" w:color="000000"/>
              <w:right w:val="single" w:sz="8" w:space="0" w:color="000000"/>
            </w:tcBorders>
            <w:shd w:val="clear" w:color="auto" w:fill="auto"/>
            <w:vAlign w:val="center"/>
          </w:tcPr>
          <w:p w:rsidR="0076428C" w:rsidRPr="00D555D6" w:rsidRDefault="00324F94">
            <w:pPr>
              <w:jc w:val="center"/>
              <w:textAlignment w:val="center"/>
              <w:rPr>
                <w:rFonts w:ascii="仿宋" w:eastAsia="仿宋" w:hAnsi="仿宋" w:cs="宋体"/>
                <w:color w:val="000000"/>
                <w:kern w:val="0"/>
                <w:sz w:val="18"/>
                <w:szCs w:val="18"/>
              </w:rPr>
            </w:pPr>
            <w:r w:rsidRPr="00D555D6">
              <w:rPr>
                <w:rFonts w:ascii="仿宋" w:eastAsia="仿宋" w:hAnsi="仿宋" w:cs="宋体" w:hint="eastAsia"/>
                <w:color w:val="000000"/>
                <w:kern w:val="0"/>
                <w:sz w:val="18"/>
                <w:szCs w:val="18"/>
              </w:rPr>
              <w:t>3</w:t>
            </w:r>
          </w:p>
        </w:tc>
        <w:tc>
          <w:tcPr>
            <w:tcW w:w="1532" w:type="dxa"/>
            <w:vMerge/>
            <w:tcBorders>
              <w:top w:val="nil"/>
              <w:left w:val="nil"/>
              <w:bottom w:val="single" w:sz="8" w:space="0" w:color="000000"/>
              <w:right w:val="single" w:sz="8" w:space="0" w:color="000000"/>
            </w:tcBorders>
            <w:shd w:val="clear" w:color="auto" w:fill="auto"/>
            <w:vAlign w:val="center"/>
          </w:tcPr>
          <w:p w:rsidR="0076428C" w:rsidRPr="00D555D6" w:rsidRDefault="0076428C">
            <w:pPr>
              <w:jc w:val="center"/>
              <w:rPr>
                <w:rFonts w:ascii="仿宋" w:eastAsia="仿宋" w:hAnsi="仿宋" w:cs="宋体"/>
                <w:color w:val="000000"/>
                <w:sz w:val="18"/>
                <w:szCs w:val="18"/>
              </w:rPr>
            </w:pPr>
          </w:p>
        </w:tc>
        <w:tc>
          <w:tcPr>
            <w:tcW w:w="1684" w:type="dxa"/>
            <w:tcBorders>
              <w:top w:val="nil"/>
              <w:left w:val="nil"/>
              <w:bottom w:val="single" w:sz="8" w:space="0" w:color="000000"/>
              <w:right w:val="single" w:sz="8" w:space="0" w:color="000000"/>
            </w:tcBorders>
            <w:shd w:val="clear" w:color="auto" w:fill="auto"/>
            <w:vAlign w:val="center"/>
          </w:tcPr>
          <w:p w:rsidR="0076428C" w:rsidRPr="00D555D6" w:rsidRDefault="00324F94">
            <w:pPr>
              <w:textAlignment w:val="center"/>
              <w:rPr>
                <w:rFonts w:ascii="仿宋" w:eastAsia="仿宋" w:hAnsi="仿宋" w:cs="宋体"/>
                <w:color w:val="000000"/>
                <w:kern w:val="0"/>
                <w:sz w:val="18"/>
                <w:szCs w:val="18"/>
              </w:rPr>
            </w:pPr>
            <w:r w:rsidRPr="00D555D6">
              <w:rPr>
                <w:rFonts w:ascii="仿宋" w:eastAsia="仿宋" w:hAnsi="仿宋" w:cs="宋体" w:hint="eastAsia"/>
                <w:color w:val="000000"/>
                <w:kern w:val="0"/>
                <w:sz w:val="18"/>
                <w:szCs w:val="18"/>
              </w:rPr>
              <w:t>挖机租赁</w:t>
            </w:r>
          </w:p>
        </w:tc>
        <w:tc>
          <w:tcPr>
            <w:tcW w:w="1770" w:type="dxa"/>
            <w:tcBorders>
              <w:top w:val="nil"/>
              <w:left w:val="nil"/>
              <w:bottom w:val="single" w:sz="8" w:space="0" w:color="000000"/>
              <w:right w:val="single" w:sz="8" w:space="0" w:color="000000"/>
            </w:tcBorders>
            <w:shd w:val="clear" w:color="auto" w:fill="auto"/>
            <w:vAlign w:val="center"/>
          </w:tcPr>
          <w:p w:rsidR="0076428C" w:rsidRPr="00D555D6" w:rsidRDefault="00324F94">
            <w:pPr>
              <w:jc w:val="right"/>
              <w:textAlignment w:val="center"/>
              <w:rPr>
                <w:rFonts w:ascii="仿宋" w:eastAsia="仿宋" w:hAnsi="仿宋" w:cs="宋体"/>
                <w:color w:val="000000"/>
                <w:kern w:val="0"/>
                <w:sz w:val="18"/>
                <w:szCs w:val="18"/>
              </w:rPr>
            </w:pPr>
            <w:r w:rsidRPr="00D555D6">
              <w:rPr>
                <w:rFonts w:ascii="仿宋" w:eastAsia="仿宋" w:hAnsi="仿宋" w:cs="宋体" w:hint="eastAsia"/>
                <w:color w:val="000000"/>
                <w:kern w:val="0"/>
                <w:sz w:val="18"/>
                <w:szCs w:val="18"/>
              </w:rPr>
              <w:t>65,400.00</w:t>
            </w:r>
          </w:p>
        </w:tc>
        <w:tc>
          <w:tcPr>
            <w:tcW w:w="1532" w:type="dxa"/>
            <w:tcBorders>
              <w:top w:val="nil"/>
              <w:left w:val="nil"/>
              <w:bottom w:val="single" w:sz="8" w:space="0" w:color="000000"/>
              <w:right w:val="nil"/>
            </w:tcBorders>
            <w:shd w:val="clear" w:color="auto" w:fill="auto"/>
            <w:vAlign w:val="center"/>
          </w:tcPr>
          <w:p w:rsidR="0076428C" w:rsidRPr="00D555D6" w:rsidRDefault="00324F94">
            <w:pPr>
              <w:jc w:val="center"/>
              <w:textAlignment w:val="center"/>
              <w:rPr>
                <w:rFonts w:ascii="仿宋" w:eastAsia="仿宋" w:hAnsi="仿宋" w:cs="宋体"/>
                <w:color w:val="000000"/>
                <w:kern w:val="0"/>
                <w:sz w:val="18"/>
                <w:szCs w:val="18"/>
              </w:rPr>
            </w:pPr>
            <w:r w:rsidRPr="00D555D6">
              <w:rPr>
                <w:rFonts w:ascii="仿宋" w:eastAsia="仿宋" w:hAnsi="仿宋" w:cs="宋体" w:hint="eastAsia"/>
                <w:color w:val="000000"/>
                <w:kern w:val="0"/>
                <w:sz w:val="18"/>
                <w:szCs w:val="18"/>
              </w:rPr>
              <w:t>1.74%</w:t>
            </w:r>
          </w:p>
        </w:tc>
        <w:tc>
          <w:tcPr>
            <w:tcW w:w="12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76428C" w:rsidRPr="00D555D6" w:rsidRDefault="0076428C">
            <w:pPr>
              <w:jc w:val="center"/>
              <w:rPr>
                <w:rFonts w:ascii="仿宋" w:eastAsia="仿宋" w:hAnsi="仿宋" w:cs="宋体"/>
                <w:color w:val="000000"/>
                <w:sz w:val="18"/>
                <w:szCs w:val="18"/>
              </w:rPr>
            </w:pPr>
          </w:p>
        </w:tc>
      </w:tr>
      <w:tr w:rsidR="0076428C">
        <w:trPr>
          <w:trHeight w:val="340"/>
        </w:trPr>
        <w:tc>
          <w:tcPr>
            <w:tcW w:w="591" w:type="dxa"/>
            <w:tcBorders>
              <w:top w:val="nil"/>
              <w:left w:val="single" w:sz="8" w:space="0" w:color="000000"/>
              <w:bottom w:val="single" w:sz="8" w:space="0" w:color="000000"/>
              <w:right w:val="single" w:sz="8" w:space="0" w:color="000000"/>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4</w:t>
            </w:r>
          </w:p>
        </w:tc>
        <w:tc>
          <w:tcPr>
            <w:tcW w:w="1532" w:type="dxa"/>
            <w:vMerge/>
            <w:tcBorders>
              <w:top w:val="nil"/>
              <w:left w:val="nil"/>
              <w:bottom w:val="single" w:sz="8" w:space="0" w:color="000000"/>
              <w:right w:val="single" w:sz="8" w:space="0" w:color="000000"/>
            </w:tcBorders>
            <w:shd w:val="clear" w:color="auto" w:fill="auto"/>
            <w:vAlign w:val="center"/>
          </w:tcPr>
          <w:p w:rsidR="0076428C" w:rsidRPr="00D555D6" w:rsidRDefault="0076428C">
            <w:pPr>
              <w:jc w:val="center"/>
              <w:rPr>
                <w:rFonts w:ascii="仿宋" w:eastAsia="仿宋" w:hAnsi="仿宋" w:cs="宋体"/>
                <w:color w:val="000000"/>
                <w:sz w:val="18"/>
                <w:szCs w:val="18"/>
              </w:rPr>
            </w:pPr>
          </w:p>
        </w:tc>
        <w:tc>
          <w:tcPr>
            <w:tcW w:w="1684" w:type="dxa"/>
            <w:tcBorders>
              <w:top w:val="nil"/>
              <w:left w:val="nil"/>
              <w:bottom w:val="single" w:sz="8" w:space="0" w:color="000000"/>
              <w:right w:val="single" w:sz="8" w:space="0" w:color="000000"/>
            </w:tcBorders>
            <w:shd w:val="clear" w:color="auto" w:fill="auto"/>
            <w:vAlign w:val="center"/>
          </w:tcPr>
          <w:p w:rsidR="0076428C" w:rsidRPr="00D555D6" w:rsidRDefault="00324F94">
            <w:pP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救灾物资采购</w:t>
            </w:r>
          </w:p>
        </w:tc>
        <w:tc>
          <w:tcPr>
            <w:tcW w:w="1770" w:type="dxa"/>
            <w:tcBorders>
              <w:top w:val="nil"/>
              <w:left w:val="nil"/>
              <w:bottom w:val="single" w:sz="8" w:space="0" w:color="000000"/>
              <w:right w:val="single" w:sz="8" w:space="0" w:color="000000"/>
            </w:tcBorders>
            <w:shd w:val="clear" w:color="auto" w:fill="auto"/>
            <w:vAlign w:val="center"/>
          </w:tcPr>
          <w:p w:rsidR="0076428C" w:rsidRPr="00D555D6" w:rsidRDefault="00324F94">
            <w:pPr>
              <w:jc w:val="right"/>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3,000,000.00</w:t>
            </w:r>
          </w:p>
        </w:tc>
        <w:tc>
          <w:tcPr>
            <w:tcW w:w="1532" w:type="dxa"/>
            <w:tcBorders>
              <w:top w:val="nil"/>
              <w:left w:val="nil"/>
              <w:bottom w:val="single" w:sz="8" w:space="0" w:color="000000"/>
              <w:right w:val="nil"/>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80.00%</w:t>
            </w:r>
          </w:p>
        </w:tc>
        <w:tc>
          <w:tcPr>
            <w:tcW w:w="12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76428C" w:rsidRPr="00D555D6" w:rsidRDefault="0076428C">
            <w:pPr>
              <w:jc w:val="center"/>
              <w:rPr>
                <w:rFonts w:ascii="仿宋" w:eastAsia="仿宋" w:hAnsi="仿宋" w:cs="宋体"/>
                <w:color w:val="000000"/>
                <w:sz w:val="18"/>
                <w:szCs w:val="18"/>
              </w:rPr>
            </w:pPr>
          </w:p>
        </w:tc>
      </w:tr>
      <w:tr w:rsidR="0076428C">
        <w:trPr>
          <w:trHeight w:val="405"/>
        </w:trPr>
        <w:tc>
          <w:tcPr>
            <w:tcW w:w="591" w:type="dxa"/>
            <w:tcBorders>
              <w:top w:val="nil"/>
              <w:left w:val="single" w:sz="8" w:space="0" w:color="000000"/>
              <w:bottom w:val="single" w:sz="8" w:space="0" w:color="000000"/>
              <w:right w:val="single" w:sz="8" w:space="0" w:color="000000"/>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合计</w:t>
            </w:r>
          </w:p>
        </w:tc>
        <w:tc>
          <w:tcPr>
            <w:tcW w:w="1532" w:type="dxa"/>
            <w:tcBorders>
              <w:top w:val="nil"/>
              <w:left w:val="nil"/>
              <w:bottom w:val="single" w:sz="8" w:space="0" w:color="000000"/>
              <w:right w:val="single" w:sz="8" w:space="0" w:color="000000"/>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375</w:t>
            </w:r>
          </w:p>
        </w:tc>
        <w:tc>
          <w:tcPr>
            <w:tcW w:w="1684" w:type="dxa"/>
            <w:tcBorders>
              <w:top w:val="nil"/>
              <w:left w:val="nil"/>
              <w:bottom w:val="single" w:sz="8" w:space="0" w:color="000000"/>
              <w:right w:val="single" w:sz="8" w:space="0" w:color="000000"/>
            </w:tcBorders>
            <w:shd w:val="clear" w:color="auto" w:fill="auto"/>
            <w:vAlign w:val="center"/>
          </w:tcPr>
          <w:p w:rsidR="0076428C" w:rsidRPr="00D555D6" w:rsidRDefault="0076428C">
            <w:pPr>
              <w:jc w:val="center"/>
              <w:rPr>
                <w:rFonts w:ascii="仿宋" w:eastAsia="仿宋" w:hAnsi="仿宋" w:cs="宋体"/>
                <w:color w:val="000000"/>
                <w:sz w:val="18"/>
                <w:szCs w:val="18"/>
              </w:rPr>
            </w:pPr>
          </w:p>
        </w:tc>
        <w:tc>
          <w:tcPr>
            <w:tcW w:w="1770" w:type="dxa"/>
            <w:tcBorders>
              <w:top w:val="nil"/>
              <w:left w:val="nil"/>
              <w:bottom w:val="single" w:sz="8" w:space="0" w:color="000000"/>
              <w:right w:val="single" w:sz="8" w:space="0" w:color="000000"/>
            </w:tcBorders>
            <w:shd w:val="clear" w:color="auto" w:fill="auto"/>
            <w:vAlign w:val="center"/>
          </w:tcPr>
          <w:p w:rsidR="0076428C" w:rsidRPr="00D555D6" w:rsidRDefault="00324F94">
            <w:pPr>
              <w:jc w:val="right"/>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3,750,000.00</w:t>
            </w:r>
          </w:p>
        </w:tc>
        <w:tc>
          <w:tcPr>
            <w:tcW w:w="1532" w:type="dxa"/>
            <w:tcBorders>
              <w:top w:val="nil"/>
              <w:left w:val="nil"/>
              <w:bottom w:val="single" w:sz="8" w:space="0" w:color="000000"/>
              <w:right w:val="nil"/>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100.00%</w:t>
            </w:r>
          </w:p>
        </w:tc>
        <w:tc>
          <w:tcPr>
            <w:tcW w:w="1209" w:type="dxa"/>
            <w:tcBorders>
              <w:top w:val="single" w:sz="8" w:space="0" w:color="000000"/>
              <w:left w:val="single" w:sz="8" w:space="0" w:color="000000"/>
              <w:bottom w:val="single" w:sz="8" w:space="0" w:color="000000"/>
              <w:right w:val="single" w:sz="8" w:space="0" w:color="000000"/>
            </w:tcBorders>
            <w:shd w:val="clear" w:color="auto" w:fill="auto"/>
            <w:vAlign w:val="center"/>
          </w:tcPr>
          <w:p w:rsidR="0076428C" w:rsidRPr="00D555D6" w:rsidRDefault="00324F94">
            <w:pPr>
              <w:jc w:val="center"/>
              <w:textAlignment w:val="center"/>
              <w:rPr>
                <w:rFonts w:ascii="仿宋" w:eastAsia="仿宋" w:hAnsi="仿宋" w:cs="宋体"/>
                <w:color w:val="000000"/>
                <w:sz w:val="18"/>
                <w:szCs w:val="18"/>
              </w:rPr>
            </w:pPr>
            <w:r w:rsidRPr="00D555D6">
              <w:rPr>
                <w:rFonts w:ascii="仿宋" w:eastAsia="仿宋" w:hAnsi="仿宋" w:cs="宋体" w:hint="eastAsia"/>
                <w:color w:val="000000"/>
                <w:kern w:val="0"/>
                <w:sz w:val="18"/>
                <w:szCs w:val="18"/>
              </w:rPr>
              <w:t>100.00%</w:t>
            </w:r>
          </w:p>
        </w:tc>
      </w:tr>
    </w:tbl>
    <w:p w:rsidR="0076428C" w:rsidRDefault="00324F94">
      <w:pPr>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rPr>
        <w:t>（三）项目资金管理情况。</w:t>
      </w:r>
      <w:r>
        <w:rPr>
          <w:rFonts w:ascii="仿宋" w:eastAsia="仿宋" w:hAnsi="仿宋" w:hint="eastAsia"/>
          <w:sz w:val="24"/>
          <w:szCs w:val="24"/>
        </w:rPr>
        <w:t>项目资金由南县财政局将南县应急管理局的预算经费下达指标支付令，南县应急管理局根据需要申请拨款，再由南县财政局国库集中支付，费用报销程序基本合规，相关手续较完善。</w:t>
      </w:r>
    </w:p>
    <w:p w:rsidR="0076428C" w:rsidRDefault="00324F94">
      <w:pPr>
        <w:tabs>
          <w:tab w:val="left" w:pos="5567"/>
        </w:tabs>
        <w:ind w:left="760"/>
        <w:rPr>
          <w:rFonts w:ascii="仿宋" w:eastAsia="仿宋" w:hAnsi="仿宋"/>
          <w:b/>
          <w:sz w:val="32"/>
          <w:szCs w:val="32"/>
        </w:rPr>
      </w:pPr>
      <w:r>
        <w:rPr>
          <w:rFonts w:ascii="仿宋" w:eastAsia="仿宋" w:hAnsi="仿宋" w:hint="eastAsia"/>
          <w:b/>
          <w:sz w:val="32"/>
          <w:szCs w:val="32"/>
        </w:rPr>
        <w:t>三、项目组织实施情况</w:t>
      </w:r>
      <w:r>
        <w:rPr>
          <w:rFonts w:ascii="仿宋" w:eastAsia="仿宋" w:hAnsi="仿宋" w:hint="eastAsia"/>
          <w:b/>
          <w:sz w:val="32"/>
          <w:szCs w:val="32"/>
        </w:rPr>
        <w:tab/>
      </w:r>
    </w:p>
    <w:p w:rsidR="0076428C" w:rsidRDefault="00324F94">
      <w:pPr>
        <w:ind w:firstLine="480"/>
        <w:rPr>
          <w:rFonts w:ascii="仿宋" w:eastAsia="仿宋" w:hAnsi="仿宋"/>
          <w:sz w:val="24"/>
          <w:szCs w:val="24"/>
        </w:rPr>
      </w:pPr>
      <w:r>
        <w:rPr>
          <w:rFonts w:ascii="仿宋" w:eastAsia="仿宋" w:hAnsi="仿宋" w:hint="eastAsia"/>
          <w:sz w:val="24"/>
          <w:szCs w:val="24"/>
        </w:rPr>
        <w:t>（一）制度建设情况。为进一步规范财政资金管理，强化财政资金支出绩效理念，切实提高财政资金使用效益，认真遵照执行《湖南省应急管理厅关于规范管理使用2020年度中央自然灾害防治体系建设补助资金的通知》湘应急函[2020]76号文件；制订了《南县应急管理局机关财务管理制度》等资金管理制度，要求对项目资金，由牵头股室编制项目实施方案（用款计划），明确项目的任务安排，组织形式，实施进度和资金总额，合理确定项目的开支内容，分管领导审核后，交局长或局党组审定批复，提高财政资金使用效益。</w:t>
      </w:r>
    </w:p>
    <w:p w:rsidR="0076428C" w:rsidRDefault="00324F94">
      <w:pPr>
        <w:ind w:firstLineChars="200" w:firstLine="480"/>
        <w:rPr>
          <w:rFonts w:ascii="仿宋" w:eastAsia="仿宋" w:hAnsi="仿宋"/>
          <w:sz w:val="24"/>
          <w:szCs w:val="24"/>
        </w:rPr>
      </w:pPr>
      <w:r>
        <w:rPr>
          <w:rFonts w:ascii="仿宋" w:eastAsia="仿宋" w:hAnsi="仿宋" w:hint="eastAsia"/>
          <w:sz w:val="24"/>
          <w:szCs w:val="24"/>
        </w:rPr>
        <w:t>（二）项目实施情况。</w:t>
      </w:r>
    </w:p>
    <w:p w:rsidR="0076428C" w:rsidRDefault="00324F94">
      <w:pPr>
        <w:ind w:firstLineChars="200" w:firstLine="480"/>
        <w:rPr>
          <w:rFonts w:ascii="仿宋" w:eastAsia="仿宋" w:hAnsi="仿宋"/>
          <w:sz w:val="24"/>
          <w:szCs w:val="24"/>
        </w:rPr>
      </w:pPr>
      <w:r>
        <w:rPr>
          <w:rFonts w:ascii="仿宋" w:eastAsia="仿宋" w:hAnsi="仿宋" w:hint="eastAsia"/>
          <w:sz w:val="24"/>
          <w:szCs w:val="24"/>
        </w:rPr>
        <w:t>一是召开党组会议确定资金使用方案：根据2020年10月28日湘财企指[2020]66号文件要求及规模，县应急局分别于2020年11月10日、2020年12月29日召开党组会议商讨应急物资和防汛物资采购事宜，并与财政局和水利局</w:t>
      </w:r>
      <w:r>
        <w:rPr>
          <w:rFonts w:ascii="仿宋" w:eastAsia="仿宋" w:hAnsi="仿宋" w:hint="eastAsia"/>
          <w:sz w:val="24"/>
          <w:szCs w:val="24"/>
        </w:rPr>
        <w:lastRenderedPageBreak/>
        <w:t>对接，确定75万元备灾点防汛物资采购全部用于采购防汛抢险卵石，300万备灾点救灾物资采购全部用于应急救援物资，并编制较为完善的《采购需求》和《南县政府采购实施计划备案表》。</w:t>
      </w:r>
    </w:p>
    <w:p w:rsidR="0076428C" w:rsidRDefault="00324F94">
      <w:pPr>
        <w:ind w:firstLineChars="200" w:firstLine="480"/>
        <w:rPr>
          <w:rFonts w:ascii="仿宋" w:eastAsia="仿宋" w:hAnsi="仿宋"/>
          <w:sz w:val="24"/>
          <w:szCs w:val="24"/>
        </w:rPr>
      </w:pPr>
      <w:r>
        <w:rPr>
          <w:rFonts w:ascii="仿宋" w:eastAsia="仿宋" w:hAnsi="仿宋" w:hint="eastAsia"/>
          <w:sz w:val="24"/>
          <w:szCs w:val="24"/>
        </w:rPr>
        <w:t>二是履行政府采购、招标等相关程序：1.县应急局委托湖南阳光建设工程项目管理有限公司对防汛卵石采购进行竞争性磋商采购，并于2020年11月25日在益阳公共资源交易中心发面邀请公告，2020年12月11日湖南舜升建材有限公司中标，中标金额74.50万元，于2020年12月14日签订《防汛抢险卵石采购合同》采购7000吨1-4厘米清水卵石，合同金额74.5万元。因湘财企指[2020]66号下达资金为75万元，而中标金额为74.5万元，为确保专项资金足额专款专用，县应急管理局于2020年12月16日与中标单位《防汛抢险卵石采购合同补充协议书》将采购变更由7000吨变更为7050吨，合同金额变更为75.00万元。因上级要求本项目资金必须在2021年元月底前完成防汛物资采购，不能推迟到2021年丰水期采购，当时正值冬枯水位时期，南县藕池河全部断流，货船不能将卵石运送到各个备灾点，须用车第二次运输到各个备灾点，所以由中标公司委托“湖南旺锦货物运输有限公司于2020年12月20日签订运输委托协议，委托其对防汛卵石进行运送，运输协议金额25.02万元。2.县应急管理局2020年11月20日委托益阳家诚项目管理有限公司作为招标代理机构对2020年救灾物资采购进行政府采购事宜，益阳家诚项目管理有限公司于2020年11月25日发布公开招标公告，2020年12月17日长沙环康科技有限公司以299.8811万元中标，县应急管理局于2021年2月4日与中标单位签订《政府采购合同协议书》合同金额299.8811万元、于2021年2月4日与中标单位签订《购销合同》(补充协议)，合同金额0.1189万元，2项合同合计金额300.00万元。</w:t>
      </w:r>
    </w:p>
    <w:p w:rsidR="0076428C" w:rsidRDefault="00324F94">
      <w:pPr>
        <w:ind w:firstLineChars="200" w:firstLine="480"/>
        <w:rPr>
          <w:rFonts w:ascii="仿宋" w:eastAsia="仿宋" w:hAnsi="仿宋"/>
          <w:sz w:val="24"/>
          <w:szCs w:val="24"/>
        </w:rPr>
      </w:pPr>
      <w:r>
        <w:rPr>
          <w:rFonts w:ascii="仿宋" w:eastAsia="仿宋" w:hAnsi="仿宋" w:hint="eastAsia"/>
          <w:sz w:val="24"/>
          <w:szCs w:val="24"/>
        </w:rPr>
        <w:t>三是验收入库。2021年1月11日采购防汛卵石7056吨（绩效目标申报值为7400吨），运送至5个乡镇：华阁镇育新剅砂石库围2058吨、明山头镇丰安坝砂石库围1050号、浪拔湖镇哑巴渡砂石库围882吨、南洲镇四五河坝砂石库</w:t>
      </w:r>
      <w:r>
        <w:rPr>
          <w:rFonts w:ascii="仿宋" w:eastAsia="仿宋" w:hAnsi="仿宋" w:hint="eastAsia"/>
          <w:sz w:val="24"/>
          <w:szCs w:val="24"/>
        </w:rPr>
        <w:lastRenderedPageBreak/>
        <w:t>围1050吨、中鱼口镇游港富民砂石库围2016吨。于 2021年1月13日经南县财政局副局长郭志欢、南县水利局副局长姚年华、南县应急管理局副局长余俊卿、南县财政局股长张先锋等10人签字验收。县应急管理局300万元救灾物资于2021年4月15日运送到南县经开区物资仓库内，由向军等人签收入库。因此，本项目在整个实施过程中，程序和手续等都比较完备。</w:t>
      </w:r>
    </w:p>
    <w:p w:rsidR="0076428C" w:rsidRDefault="00324F94">
      <w:pPr>
        <w:ind w:firstLine="480"/>
        <w:rPr>
          <w:rFonts w:ascii="仿宋" w:eastAsia="仿宋" w:hAnsi="仿宋"/>
          <w:b/>
          <w:sz w:val="32"/>
          <w:szCs w:val="32"/>
        </w:rPr>
      </w:pPr>
      <w:r>
        <w:rPr>
          <w:rFonts w:ascii="仿宋" w:eastAsia="仿宋" w:hAnsi="仿宋" w:hint="eastAsia"/>
          <w:b/>
          <w:sz w:val="32"/>
          <w:szCs w:val="32"/>
        </w:rPr>
        <w:t>四、绩效评价工作情况</w:t>
      </w:r>
    </w:p>
    <w:p w:rsidR="0076428C" w:rsidRDefault="00324F94">
      <w:pPr>
        <w:ind w:firstLine="480"/>
        <w:rPr>
          <w:rFonts w:ascii="仿宋" w:eastAsia="仿宋" w:hAnsi="仿宋" w:cs="仿宋"/>
          <w:sz w:val="24"/>
          <w:szCs w:val="24"/>
        </w:rPr>
      </w:pPr>
      <w:r>
        <w:rPr>
          <w:rFonts w:ascii="仿宋" w:eastAsia="仿宋" w:hAnsi="仿宋" w:cs="仿宋" w:hint="eastAsia"/>
          <w:sz w:val="24"/>
          <w:szCs w:val="24"/>
        </w:rPr>
        <w:t>（一）绩效评价目的</w:t>
      </w:r>
    </w:p>
    <w:p w:rsidR="0076428C" w:rsidRDefault="00324F94">
      <w:pPr>
        <w:pStyle w:val="p0"/>
        <w:wordWrap w:val="0"/>
        <w:spacing w:before="0" w:beforeAutospacing="0" w:after="0" w:afterAutospacing="0" w:line="560" w:lineRule="atLeast"/>
        <w:ind w:firstLine="560"/>
        <w:rPr>
          <w:rFonts w:ascii="仿宋" w:eastAsia="仿宋" w:hAnsi="仿宋" w:cs="仿宋"/>
          <w:color w:val="auto"/>
          <w:kern w:val="2"/>
          <w:sz w:val="24"/>
          <w:szCs w:val="24"/>
        </w:rPr>
      </w:pPr>
      <w:r>
        <w:rPr>
          <w:rFonts w:ascii="仿宋" w:eastAsia="仿宋" w:hAnsi="仿宋" w:cs="仿宋" w:hint="eastAsia"/>
          <w:color w:val="auto"/>
          <w:kern w:val="2"/>
          <w:sz w:val="24"/>
          <w:szCs w:val="24"/>
        </w:rPr>
        <w:t>通过绩效评价全面分析该项目资金使用、管理和项目实施情况，进一步规范</w:t>
      </w:r>
      <w:r>
        <w:rPr>
          <w:rFonts w:ascii="仿宋" w:eastAsia="仿宋" w:hAnsi="仿宋" w:hint="eastAsia"/>
          <w:color w:val="000000" w:themeColor="text1"/>
          <w:sz w:val="24"/>
          <w:szCs w:val="24"/>
        </w:rPr>
        <w:t>“中央自然灾害防治体系建设补助资金”</w:t>
      </w:r>
      <w:r>
        <w:rPr>
          <w:rFonts w:ascii="仿宋" w:eastAsia="仿宋" w:hAnsi="仿宋" w:cs="仿宋" w:hint="eastAsia"/>
          <w:color w:val="auto"/>
          <w:kern w:val="2"/>
          <w:sz w:val="24"/>
          <w:szCs w:val="24"/>
        </w:rPr>
        <w:t>的使用，强化财政资金支出绩效理念，切实提高财政资金使用效益。</w:t>
      </w:r>
    </w:p>
    <w:p w:rsidR="0076428C" w:rsidRDefault="00324F94">
      <w:pPr>
        <w:ind w:firstLineChars="200" w:firstLine="480"/>
        <w:rPr>
          <w:rFonts w:ascii="仿宋" w:eastAsia="仿宋" w:hAnsi="仿宋"/>
          <w:sz w:val="24"/>
          <w:szCs w:val="24"/>
        </w:rPr>
      </w:pPr>
      <w:r>
        <w:rPr>
          <w:rFonts w:ascii="仿宋" w:eastAsia="仿宋" w:hAnsi="仿宋" w:cs="仿宋" w:hint="eastAsia"/>
          <w:sz w:val="24"/>
          <w:szCs w:val="24"/>
        </w:rPr>
        <w:t>（二）</w:t>
      </w:r>
      <w:r>
        <w:rPr>
          <w:rFonts w:ascii="仿宋" w:eastAsia="仿宋" w:hAnsi="仿宋" w:hint="eastAsia"/>
          <w:sz w:val="24"/>
          <w:szCs w:val="24"/>
        </w:rPr>
        <w:t>绩效评价工作过程。</w:t>
      </w:r>
    </w:p>
    <w:p w:rsidR="0076428C" w:rsidRDefault="00324F94">
      <w:pPr>
        <w:ind w:firstLine="480"/>
        <w:rPr>
          <w:rFonts w:ascii="仿宋" w:eastAsia="仿宋" w:hAnsi="仿宋"/>
          <w:sz w:val="24"/>
          <w:szCs w:val="24"/>
        </w:rPr>
      </w:pPr>
      <w:r>
        <w:rPr>
          <w:rFonts w:ascii="仿宋" w:eastAsia="仿宋" w:hAnsi="仿宋" w:hint="eastAsia"/>
          <w:sz w:val="24"/>
          <w:szCs w:val="24"/>
        </w:rPr>
        <w:t>根据南县财政局《关于对2020年度专项资金开展重点绩效评价工作的通知》(南财绩函[2021]10号)文件要求，我所按下列步骤开展了绩效评价工作：</w:t>
      </w:r>
    </w:p>
    <w:p w:rsidR="0076428C" w:rsidRDefault="00324F94">
      <w:pPr>
        <w:ind w:firstLineChars="200" w:firstLine="480"/>
        <w:rPr>
          <w:rFonts w:ascii="仿宋" w:eastAsia="仿宋" w:hAnsi="仿宋"/>
          <w:sz w:val="24"/>
          <w:szCs w:val="24"/>
        </w:rPr>
      </w:pPr>
      <w:r>
        <w:rPr>
          <w:rFonts w:ascii="仿宋" w:eastAsia="仿宋" w:hAnsi="仿宋" w:hint="eastAsia"/>
          <w:sz w:val="24"/>
          <w:szCs w:val="24"/>
        </w:rPr>
        <w:t>1.前期准备。我所抽调专人成立了绩效评价工作组，明确了工作职责，制定了现场评价方案，设计了相关表格，联系了相关部门和单位，确定了实施时间。</w:t>
      </w:r>
    </w:p>
    <w:p w:rsidR="0076428C" w:rsidRDefault="00324F94">
      <w:pPr>
        <w:ind w:firstLineChars="200" w:firstLine="480"/>
        <w:rPr>
          <w:rFonts w:ascii="仿宋" w:eastAsia="仿宋" w:hAnsi="仿宋"/>
          <w:sz w:val="24"/>
          <w:szCs w:val="24"/>
        </w:rPr>
      </w:pPr>
      <w:r>
        <w:rPr>
          <w:rFonts w:ascii="仿宋" w:eastAsia="仿宋" w:hAnsi="仿宋" w:hint="eastAsia"/>
          <w:sz w:val="24"/>
          <w:szCs w:val="24"/>
        </w:rPr>
        <w:t>2.实施情况。项目绩效评价实施步骤：（1）召开座谈会。组织项目单位管理层、责任人员及相关代表召开座谈会，听取该项目有关情况介绍；（2）收集核查资料。收集该项目相关文件和项目单位相关制度等资料；核查相关制度是否完善，项目支出是否合规，资金拨付手续是否齐全，是否存在截留、挪用等情况；（3）现场查看。进入实地查看，拍照取证，调查走访，发放问卷调查。（4）归纳汇总。对提供材料及自评报告，结合现场评价情况进行综合分析、归纳汇总；（5）得出评价结论，形成绩效评价报告。</w:t>
      </w:r>
    </w:p>
    <w:p w:rsidR="0076428C" w:rsidRDefault="00324F94">
      <w:pPr>
        <w:pStyle w:val="a7"/>
        <w:ind w:firstLineChars="150" w:firstLine="482"/>
        <w:rPr>
          <w:rFonts w:ascii="仿宋" w:eastAsia="仿宋" w:hAnsi="仿宋"/>
          <w:b/>
          <w:sz w:val="32"/>
          <w:szCs w:val="32"/>
        </w:rPr>
      </w:pPr>
      <w:r>
        <w:rPr>
          <w:rFonts w:ascii="仿宋" w:eastAsia="仿宋" w:hAnsi="仿宋" w:hint="eastAsia"/>
          <w:b/>
          <w:sz w:val="32"/>
          <w:szCs w:val="32"/>
        </w:rPr>
        <w:t>五、绩效评价结果和绩效分析</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t>根据该项目资金绩效评价指标体系和绩效检查情况，该项目整体绩效分值100分，实得84分，被评为“良好”等级(详见：南县应急管理局“2020年中央</w:t>
      </w:r>
      <w:r>
        <w:rPr>
          <w:rFonts w:ascii="仿宋" w:eastAsia="仿宋" w:hAnsi="仿宋" w:hint="eastAsia"/>
          <w:sz w:val="24"/>
          <w:szCs w:val="24"/>
        </w:rPr>
        <w:lastRenderedPageBreak/>
        <w:t>自然灾害防治体系建设补助资金 ”绩效评价指标评分表)。主要绩效表现在以下几个方面：</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t>（一）项目经济性分析：</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t>该专项资金主要用于南县备灾点救灾物资、南县备灾点防汛物资的采购上，虽然没有直面的经济效益，但防汛、救灾物资的储备能够对自然灾害的防治及应急管理工作提供坚实的后背力量，能够预防、避免自然灾害带来的损失，一定意义上来说也产生了较大的经济效益。</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t>（二）项目有效性分析：</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t>2020年通过基层备灾点防汛物资采购及备灾点救灾物资采购工作，有效提升了基层备灾能力，保证了灾区的社会秩序稳定，提升了全县防灾减灾水平和应急物资储备保障能力，没有发生重大负面舆情事件，让全县人民能够安居乐业，安心生产，具有较好的社会意义。</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t>（三）项目可持续影响分析：</w:t>
      </w:r>
    </w:p>
    <w:p w:rsidR="0076428C" w:rsidRDefault="00324F94">
      <w:pPr>
        <w:pStyle w:val="a7"/>
        <w:ind w:firstLineChars="200" w:firstLine="480"/>
        <w:rPr>
          <w:rFonts w:ascii="仿宋" w:eastAsia="仿宋" w:hAnsi="仿宋"/>
          <w:sz w:val="24"/>
          <w:szCs w:val="24"/>
        </w:rPr>
      </w:pPr>
      <w:r>
        <w:rPr>
          <w:rFonts w:ascii="仿宋" w:eastAsia="仿宋" w:hAnsi="仿宋"/>
          <w:sz w:val="24"/>
          <w:szCs w:val="24"/>
        </w:rPr>
        <w:t>2020年南县应急管理局“中央自然灾害防治体系建设补助”通过</w:t>
      </w:r>
      <w:r>
        <w:rPr>
          <w:rFonts w:ascii="仿宋" w:eastAsia="仿宋" w:hAnsi="仿宋" w:hint="eastAsia"/>
          <w:sz w:val="24"/>
          <w:szCs w:val="24"/>
        </w:rPr>
        <w:t>对</w:t>
      </w:r>
      <w:r>
        <w:rPr>
          <w:rFonts w:ascii="仿宋" w:eastAsia="仿宋" w:hAnsi="仿宋"/>
          <w:sz w:val="24"/>
          <w:szCs w:val="24"/>
        </w:rPr>
        <w:t>备灾点防汛物资采购及备灾点救灾物资采购工作，逐步增强了基层防汛备灾能力；</w:t>
      </w:r>
      <w:r>
        <w:rPr>
          <w:rFonts w:ascii="仿宋" w:eastAsia="仿宋" w:hAnsi="仿宋" w:hint="eastAsia"/>
          <w:sz w:val="24"/>
          <w:szCs w:val="24"/>
        </w:rPr>
        <w:t>而且南县处于长江水系洞庭湖湿地，丰水季常年受到上游洪水的侵扰，</w:t>
      </w:r>
      <w:r>
        <w:rPr>
          <w:rFonts w:ascii="仿宋" w:eastAsia="仿宋" w:hAnsi="仿宋"/>
          <w:sz w:val="24"/>
          <w:szCs w:val="24"/>
        </w:rPr>
        <w:t>通过自然灾害防治体系建设，可持续发挥减灾救灾的作用</w:t>
      </w:r>
      <w:r>
        <w:rPr>
          <w:rFonts w:ascii="仿宋" w:eastAsia="仿宋" w:hAnsi="仿宋" w:hint="eastAsia"/>
          <w:sz w:val="24"/>
          <w:szCs w:val="24"/>
        </w:rPr>
        <w:t>。</w:t>
      </w:r>
    </w:p>
    <w:p w:rsidR="0076428C" w:rsidRDefault="00324F94">
      <w:pPr>
        <w:pStyle w:val="a7"/>
        <w:ind w:firstLineChars="150" w:firstLine="482"/>
        <w:rPr>
          <w:rFonts w:ascii="仿宋" w:eastAsia="仿宋" w:hAnsi="仿宋"/>
          <w:b/>
          <w:sz w:val="32"/>
          <w:szCs w:val="32"/>
        </w:rPr>
      </w:pPr>
      <w:r>
        <w:rPr>
          <w:rFonts w:ascii="仿宋" w:eastAsia="仿宋" w:hAnsi="仿宋" w:hint="eastAsia"/>
          <w:b/>
          <w:sz w:val="32"/>
          <w:szCs w:val="32"/>
        </w:rPr>
        <w:t>六、存在的主要问题</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t>南县应急管理局 “2020年中央自然灾害防治体系建设补助”专项资金在项目决策上合理，实施过程中领导重视，管理较规范，较好的达到了预期的绩效目标，但有些方面仍有不足，主要有：</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t>(一)预算执行进度不足，超过规定时间执行情况。2020年11月6日湖南省财政厅出具《关于规范管理使用2020年度中央自然灾害防治体系建设补助资金的通知》(湘应急函[2020]76号)要求物资采购任务原则于2020年12月底前完成，最迟不得晚于2021年2月10日。但县应急局2021年2月10日前仅支付</w:t>
      </w:r>
      <w:r>
        <w:rPr>
          <w:rFonts w:ascii="仿宋" w:eastAsia="仿宋" w:hAnsi="仿宋" w:hint="eastAsia"/>
          <w:sz w:val="24"/>
          <w:szCs w:val="24"/>
        </w:rPr>
        <w:lastRenderedPageBreak/>
        <w:t>75.00万元，预算执行率20%。</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t>(二)资金使用及会计核算工作欠规范：</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t>该项目开支未按照湘财企指[2020]66号《湖南省财政厅关于下达2020年中央自然灾害防治体系建设补助资金预算的通知》在账务上设置“中央自然灾害防治体系建设补助资金”科目，将专项资金的收入及支出均记入在“省级专项”-行政运行科目中，为明确不同的项目资金，应将各专项资金在记账时设立相应的次级科目。</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t>(三)项目管理制度不完善。项目单位虽制定了各项管理及考核办法，但未提供专项资金管理办法，且对项目申报及资金的监督检查等均没有详细规定。</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t>(四)</w:t>
      </w:r>
      <w:r>
        <w:rPr>
          <w:rFonts w:ascii="仿宋" w:eastAsia="仿宋" w:hAnsi="仿宋"/>
          <w:sz w:val="24"/>
          <w:szCs w:val="24"/>
        </w:rPr>
        <w:t>监督检查工作未到位，有待加强。该项目</w:t>
      </w:r>
      <w:r>
        <w:rPr>
          <w:rFonts w:ascii="仿宋" w:eastAsia="仿宋" w:hAnsi="仿宋" w:hint="eastAsia"/>
          <w:sz w:val="24"/>
          <w:szCs w:val="24"/>
        </w:rPr>
        <w:t>资金的使用</w:t>
      </w:r>
      <w:r>
        <w:rPr>
          <w:rFonts w:ascii="仿宋" w:eastAsia="仿宋" w:hAnsi="仿宋"/>
          <w:sz w:val="24"/>
          <w:szCs w:val="24"/>
        </w:rPr>
        <w:t>的</w:t>
      </w:r>
      <w:r>
        <w:rPr>
          <w:rFonts w:ascii="仿宋" w:eastAsia="仿宋" w:hAnsi="仿宋" w:hint="eastAsia"/>
          <w:sz w:val="24"/>
          <w:szCs w:val="24"/>
        </w:rPr>
        <w:t>及项目实施</w:t>
      </w:r>
      <w:r>
        <w:rPr>
          <w:rFonts w:ascii="仿宋" w:eastAsia="仿宋" w:hAnsi="仿宋"/>
          <w:sz w:val="24"/>
          <w:szCs w:val="24"/>
        </w:rPr>
        <w:t>过程中，均未提供督查检查资料，监督检查是保证预算执行的重要手段，通过实施内部监督检查，可以及时查找并督促整改财政管理中存在的问题，发挥监督预算、纠偏、评价及监管职能 ，推动财政管理更加规范、科学、合理、高效。本工作专项没有受到财政或主管部门的监督检查。</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t>(五)物资储备储存存在安全隐患。绩效评价对卵石实地查看选取了华阁镇育新剅砂石库围（2058吨）和南洲镇四五河坝砂石库围（1050）吨两处地方，发现这两处卵石存放地均是露天堆放，且无围栏及门进行防护，虽然在存放地旁放置了“救灾物质严禁偷盗”但安全隐患还是存在。</w:t>
      </w:r>
    </w:p>
    <w:p w:rsidR="0076428C" w:rsidRDefault="00324F94">
      <w:pPr>
        <w:pStyle w:val="a7"/>
        <w:ind w:firstLineChars="200" w:firstLine="643"/>
        <w:rPr>
          <w:rFonts w:ascii="仿宋" w:eastAsia="仿宋" w:hAnsi="仿宋"/>
          <w:b/>
          <w:bCs/>
          <w:sz w:val="32"/>
          <w:szCs w:val="32"/>
        </w:rPr>
      </w:pPr>
      <w:r>
        <w:rPr>
          <w:rFonts w:ascii="仿宋" w:eastAsia="仿宋" w:hAnsi="仿宋" w:hint="eastAsia"/>
          <w:b/>
          <w:bCs/>
          <w:sz w:val="32"/>
          <w:szCs w:val="32"/>
        </w:rPr>
        <w:t>七、建议</w:t>
      </w:r>
    </w:p>
    <w:p w:rsidR="0076428C" w:rsidRDefault="00324F94">
      <w:pPr>
        <w:pStyle w:val="a7"/>
        <w:ind w:firstLineChars="200" w:firstLine="480"/>
        <w:rPr>
          <w:rFonts w:ascii="仿宋" w:eastAsia="仿宋" w:hAnsi="仿宋"/>
          <w:sz w:val="24"/>
          <w:szCs w:val="24"/>
        </w:rPr>
      </w:pPr>
      <w:bookmarkStart w:id="1" w:name="_GoBack"/>
      <w:r>
        <w:rPr>
          <w:rFonts w:ascii="仿宋" w:eastAsia="仿宋" w:hAnsi="仿宋" w:hint="eastAsia"/>
          <w:sz w:val="24"/>
          <w:szCs w:val="24"/>
        </w:rPr>
        <w:t>(一)加强预算执行力，健全和完善相应的财务预算管理组织机构，负责财务预算管理组织实施，严格按照项目实施方案及相关文件规定执行项目建设，在规定时间内完成工作。</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t>(二)加强会计核算工作，严格按准则及上级专项资金的要求进行账务处理，专项资金坚决实行“专人管理、专户储存、专账核算、专项使用”的原则。 (三)对防汛、救灾物资储备储存地进行整修，杜绝安全隐患。</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lastRenderedPageBreak/>
        <w:t xml:space="preserve"> (三)加强项目资金管理。各项目实施单位应严格执行国家有关财务制度规定，确保项目建设资金专款专用，明确专项资金专账核算制度。要进一步加强资金管理，保证资金支出合法合规性。完善项目管理制度和专项资金管理办法，使各项目在立项、申报、批复及执行过程中均有据可查，有章可依；在专项资金使用上应对资金的申请、拨付，使用的范围、标准以及监督检查等有明确的规定，使制度和办法贯穿于整个项目的始终。</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t>(四) 重视监督检查工作，及时发现问题并控制解决问题，保证财政预算的执行质量。监督能杜绝暗箱操作或腐败行为，保证财政预算的编制效果，因而必须要采取切实措施加强对预算执行情况的监督检查，以规范各有关预算执行部门的行为。</w:t>
      </w:r>
    </w:p>
    <w:p w:rsidR="0076428C" w:rsidRDefault="00324F94">
      <w:pPr>
        <w:pStyle w:val="a7"/>
        <w:ind w:firstLineChars="200" w:firstLine="480"/>
        <w:rPr>
          <w:rFonts w:ascii="仿宋" w:eastAsia="仿宋" w:hAnsi="仿宋"/>
          <w:sz w:val="24"/>
          <w:szCs w:val="24"/>
        </w:rPr>
      </w:pPr>
      <w:r>
        <w:rPr>
          <w:rFonts w:ascii="仿宋" w:eastAsia="仿宋" w:hAnsi="仿宋" w:hint="eastAsia"/>
          <w:sz w:val="24"/>
          <w:szCs w:val="24"/>
        </w:rPr>
        <w:t>(五)对防汛、救灾物资的储备储存地加强防护、杜绝安全隐患。</w:t>
      </w:r>
      <w:bookmarkEnd w:id="1"/>
    </w:p>
    <w:p w:rsidR="0076428C" w:rsidRDefault="0076428C">
      <w:pPr>
        <w:pStyle w:val="a7"/>
        <w:ind w:firstLineChars="200" w:firstLine="480"/>
        <w:rPr>
          <w:rFonts w:ascii="仿宋" w:eastAsia="仿宋" w:hAnsi="仿宋"/>
          <w:sz w:val="24"/>
          <w:szCs w:val="24"/>
        </w:rPr>
      </w:pPr>
    </w:p>
    <w:p w:rsidR="0076428C" w:rsidRDefault="0076428C">
      <w:pPr>
        <w:pStyle w:val="a7"/>
        <w:ind w:firstLineChars="200" w:firstLine="480"/>
        <w:rPr>
          <w:rFonts w:ascii="仿宋" w:eastAsia="仿宋" w:hAnsi="仿宋"/>
          <w:sz w:val="24"/>
          <w:szCs w:val="24"/>
        </w:rPr>
      </w:pPr>
    </w:p>
    <w:p w:rsidR="0076428C" w:rsidRDefault="0076428C">
      <w:pPr>
        <w:pStyle w:val="a7"/>
        <w:rPr>
          <w:rFonts w:ascii="仿宋" w:eastAsia="仿宋" w:hAnsi="仿宋"/>
          <w:sz w:val="24"/>
          <w:szCs w:val="24"/>
        </w:rPr>
      </w:pPr>
    </w:p>
    <w:p w:rsidR="0076428C" w:rsidRDefault="00D555D6">
      <w:pPr>
        <w:pStyle w:val="a7"/>
        <w:ind w:firstLineChars="200" w:firstLine="480"/>
        <w:rPr>
          <w:rFonts w:ascii="仿宋" w:eastAsia="仿宋" w:hAnsi="仿宋"/>
          <w:sz w:val="24"/>
          <w:szCs w:val="24"/>
        </w:rPr>
      </w:pPr>
      <w:r>
        <w:rPr>
          <w:rFonts w:ascii="仿宋" w:eastAsia="仿宋" w:hAnsi="仿宋"/>
          <w:noProof/>
          <w:sz w:val="24"/>
          <w:szCs w:val="24"/>
        </w:rPr>
        <w:drawing>
          <wp:anchor distT="0" distB="0" distL="114300" distR="114300" simplePos="0" relativeHeight="251658240" behindDoc="1" locked="0" layoutInCell="1" allowOverlap="1">
            <wp:simplePos x="0" y="0"/>
            <wp:positionH relativeFrom="column">
              <wp:posOffset>4189095</wp:posOffset>
            </wp:positionH>
            <wp:positionV relativeFrom="paragraph">
              <wp:posOffset>181610</wp:posOffset>
            </wp:positionV>
            <wp:extent cx="866140" cy="654685"/>
            <wp:effectExtent l="19050" t="0" r="0" b="0"/>
            <wp:wrapTight wrapText="bothSides">
              <wp:wrapPolygon edited="0">
                <wp:start x="-475" y="0"/>
                <wp:lineTo x="-475" y="20741"/>
                <wp:lineTo x="21378" y="20741"/>
                <wp:lineTo x="21378" y="0"/>
                <wp:lineTo x="-475" y="0"/>
              </wp:wrapPolygon>
            </wp:wrapTight>
            <wp:docPr id="2" name="图片 2" descr="CPA签章节第四页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A签章节第四页7"/>
                    <pic:cNvPicPr>
                      <a:picLocks noChangeAspect="1" noChangeArrowheads="1"/>
                    </pic:cNvPicPr>
                  </pic:nvPicPr>
                  <pic:blipFill>
                    <a:blip r:embed="rId8" cstate="print">
                      <a:lum bright="-42000" contrast="100000"/>
                    </a:blip>
                    <a:srcRect l="72916" t="10272" r="14258" b="82861"/>
                    <a:stretch>
                      <a:fillRect/>
                    </a:stretch>
                  </pic:blipFill>
                  <pic:spPr bwMode="auto">
                    <a:xfrm>
                      <a:off x="0" y="0"/>
                      <a:ext cx="866140" cy="654685"/>
                    </a:xfrm>
                    <a:prstGeom prst="rect">
                      <a:avLst/>
                    </a:prstGeom>
                    <a:solidFill>
                      <a:srgbClr val="000000"/>
                    </a:solidFill>
                    <a:ln w="9525">
                      <a:noFill/>
                      <a:miter lim="800000"/>
                      <a:headEnd/>
                      <a:tailEnd/>
                    </a:ln>
                  </pic:spPr>
                </pic:pic>
              </a:graphicData>
            </a:graphic>
          </wp:anchor>
        </w:drawing>
      </w:r>
    </w:p>
    <w:p w:rsidR="0076428C" w:rsidRDefault="00324F94">
      <w:pPr>
        <w:spacing w:line="360" w:lineRule="auto"/>
        <w:rPr>
          <w:rFonts w:ascii="仿宋" w:eastAsia="仿宋" w:hAnsi="仿宋"/>
          <w:b/>
          <w:color w:val="000000"/>
          <w:sz w:val="24"/>
          <w:szCs w:val="24"/>
        </w:rPr>
      </w:pPr>
      <w:r>
        <w:rPr>
          <w:rFonts w:ascii="仿宋" w:eastAsia="仿宋" w:hAnsi="仿宋" w:hint="eastAsia"/>
          <w:b/>
          <w:color w:val="000000"/>
          <w:sz w:val="24"/>
          <w:szCs w:val="24"/>
        </w:rPr>
        <w:t xml:space="preserve">湖南新财苑会计师事务所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中国注册会计师：</w:t>
      </w:r>
    </w:p>
    <w:p w:rsidR="0076428C" w:rsidRDefault="00D555D6">
      <w:pPr>
        <w:spacing w:line="360" w:lineRule="auto"/>
        <w:ind w:firstLineChars="200" w:firstLine="482"/>
        <w:rPr>
          <w:rFonts w:ascii="仿宋" w:eastAsia="仿宋" w:hAnsi="仿宋"/>
          <w:b/>
          <w:color w:val="000000"/>
          <w:sz w:val="24"/>
          <w:szCs w:val="24"/>
        </w:rPr>
      </w:pPr>
      <w:r>
        <w:rPr>
          <w:rFonts w:ascii="宋体" w:eastAsia="仿宋" w:hAnsi="宋体" w:hint="eastAsia"/>
          <w:b/>
          <w:noProof/>
          <w:color w:val="000000"/>
          <w:sz w:val="24"/>
          <w:szCs w:val="24"/>
        </w:rPr>
        <w:drawing>
          <wp:anchor distT="0" distB="0" distL="114300" distR="114300" simplePos="0" relativeHeight="251659264" behindDoc="1" locked="0" layoutInCell="1" allowOverlap="0">
            <wp:simplePos x="0" y="0"/>
            <wp:positionH relativeFrom="column">
              <wp:posOffset>4189095</wp:posOffset>
            </wp:positionH>
            <wp:positionV relativeFrom="paragraph">
              <wp:posOffset>232410</wp:posOffset>
            </wp:positionV>
            <wp:extent cx="801370" cy="597535"/>
            <wp:effectExtent l="19050" t="0" r="0" b="0"/>
            <wp:wrapTight wrapText="bothSides">
              <wp:wrapPolygon edited="0">
                <wp:start x="-513" y="0"/>
                <wp:lineTo x="-513" y="20659"/>
                <wp:lineTo x="21566" y="20659"/>
                <wp:lineTo x="21566" y="0"/>
                <wp:lineTo x="-513" y="0"/>
              </wp:wrapPolygon>
            </wp:wrapTight>
            <wp:docPr id="3" name="图片 3" descr="CPA的签章节第一页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A的签章节第一页4"/>
                    <pic:cNvPicPr>
                      <a:picLocks noChangeAspect="1" noChangeArrowheads="1"/>
                    </pic:cNvPicPr>
                  </pic:nvPicPr>
                  <pic:blipFill>
                    <a:blip r:embed="rId9" cstate="print">
                      <a:lum bright="-60000" contrast="100000"/>
                    </a:blip>
                    <a:srcRect l="70921" t="31078" r="16826" b="61583"/>
                    <a:stretch>
                      <a:fillRect/>
                    </a:stretch>
                  </pic:blipFill>
                  <pic:spPr bwMode="auto">
                    <a:xfrm>
                      <a:off x="0" y="0"/>
                      <a:ext cx="801370" cy="597535"/>
                    </a:xfrm>
                    <a:prstGeom prst="rect">
                      <a:avLst/>
                    </a:prstGeom>
                    <a:solidFill>
                      <a:srgbClr val="000000"/>
                    </a:solidFill>
                    <a:ln w="9525">
                      <a:noFill/>
                      <a:miter lim="800000"/>
                      <a:headEnd/>
                      <a:tailEnd/>
                    </a:ln>
                  </pic:spPr>
                </pic:pic>
              </a:graphicData>
            </a:graphic>
          </wp:anchor>
        </w:drawing>
      </w:r>
      <w:r w:rsidR="00324F94">
        <w:rPr>
          <w:rFonts w:ascii="宋体" w:eastAsia="仿宋" w:hAnsi="宋体" w:hint="eastAsia"/>
          <w:b/>
          <w:color w:val="000000"/>
          <w:sz w:val="24"/>
          <w:szCs w:val="24"/>
        </w:rPr>
        <w:t> </w:t>
      </w:r>
      <w:r w:rsidR="00324F94">
        <w:rPr>
          <w:rFonts w:ascii="仿宋" w:eastAsia="仿宋" w:hAnsi="仿宋" w:hint="eastAsia"/>
          <w:b/>
          <w:color w:val="000000"/>
          <w:sz w:val="24"/>
          <w:szCs w:val="24"/>
        </w:rPr>
        <w:t xml:space="preserve"> 有限公司</w:t>
      </w:r>
      <w:r w:rsidR="00324F94">
        <w:rPr>
          <w:rFonts w:ascii="宋体" w:eastAsia="仿宋" w:hAnsi="宋体" w:hint="eastAsia"/>
          <w:b/>
          <w:color w:val="000000"/>
          <w:sz w:val="24"/>
          <w:szCs w:val="24"/>
        </w:rPr>
        <w:t> </w:t>
      </w:r>
      <w:r w:rsidR="00324F94">
        <w:rPr>
          <w:rFonts w:ascii="仿宋" w:eastAsia="仿宋" w:hAnsi="仿宋" w:hint="eastAsia"/>
          <w:b/>
          <w:color w:val="000000"/>
          <w:sz w:val="24"/>
          <w:szCs w:val="24"/>
        </w:rPr>
        <w:t xml:space="preserve"> </w:t>
      </w:r>
      <w:r w:rsidR="00324F94">
        <w:rPr>
          <w:rFonts w:ascii="宋体" w:eastAsia="仿宋" w:hAnsi="宋体" w:hint="eastAsia"/>
          <w:b/>
          <w:color w:val="000000"/>
          <w:sz w:val="24"/>
          <w:szCs w:val="24"/>
        </w:rPr>
        <w:t> </w:t>
      </w:r>
      <w:r w:rsidR="00324F94">
        <w:rPr>
          <w:rFonts w:ascii="仿宋" w:eastAsia="仿宋" w:hAnsi="仿宋" w:hint="eastAsia"/>
          <w:b/>
          <w:color w:val="000000"/>
          <w:sz w:val="24"/>
          <w:szCs w:val="24"/>
        </w:rPr>
        <w:t xml:space="preserve"> </w:t>
      </w:r>
      <w:r w:rsidR="00324F94">
        <w:rPr>
          <w:rFonts w:ascii="宋体" w:eastAsia="仿宋" w:hAnsi="宋体" w:hint="eastAsia"/>
          <w:b/>
          <w:color w:val="000000"/>
          <w:sz w:val="24"/>
          <w:szCs w:val="24"/>
        </w:rPr>
        <w:t> </w:t>
      </w:r>
      <w:r w:rsidR="00324F94">
        <w:rPr>
          <w:rFonts w:ascii="仿宋" w:eastAsia="仿宋" w:hAnsi="仿宋" w:hint="eastAsia"/>
          <w:b/>
          <w:color w:val="000000"/>
          <w:sz w:val="24"/>
          <w:szCs w:val="24"/>
        </w:rPr>
        <w:t xml:space="preserve"> </w:t>
      </w:r>
      <w:r w:rsidR="00324F94">
        <w:rPr>
          <w:rFonts w:ascii="宋体" w:eastAsia="仿宋" w:hAnsi="宋体" w:hint="eastAsia"/>
          <w:b/>
          <w:color w:val="000000"/>
          <w:sz w:val="24"/>
          <w:szCs w:val="24"/>
        </w:rPr>
        <w:t> </w:t>
      </w:r>
      <w:r w:rsidR="00324F94">
        <w:rPr>
          <w:rFonts w:ascii="仿宋" w:eastAsia="仿宋" w:hAnsi="仿宋" w:hint="eastAsia"/>
          <w:b/>
          <w:color w:val="000000"/>
          <w:sz w:val="24"/>
          <w:szCs w:val="24"/>
        </w:rPr>
        <w:t xml:space="preserve"> </w:t>
      </w:r>
      <w:r w:rsidR="00324F94">
        <w:rPr>
          <w:rFonts w:ascii="宋体" w:eastAsia="仿宋" w:hAnsi="宋体" w:hint="eastAsia"/>
          <w:b/>
          <w:color w:val="000000"/>
          <w:sz w:val="24"/>
          <w:szCs w:val="24"/>
        </w:rPr>
        <w:t> </w:t>
      </w:r>
      <w:r w:rsidR="00324F94">
        <w:rPr>
          <w:rFonts w:ascii="仿宋" w:eastAsia="仿宋" w:hAnsi="仿宋" w:hint="eastAsia"/>
          <w:b/>
          <w:color w:val="000000"/>
          <w:sz w:val="24"/>
          <w:szCs w:val="24"/>
        </w:rPr>
        <w:t xml:space="preserve"> </w:t>
      </w:r>
      <w:r w:rsidR="00324F94">
        <w:rPr>
          <w:rFonts w:ascii="宋体" w:eastAsia="仿宋" w:hAnsi="宋体" w:hint="eastAsia"/>
          <w:b/>
          <w:color w:val="000000"/>
          <w:sz w:val="24"/>
          <w:szCs w:val="24"/>
        </w:rPr>
        <w:t> </w:t>
      </w:r>
      <w:r w:rsidR="00324F94">
        <w:rPr>
          <w:rFonts w:ascii="仿宋" w:eastAsia="仿宋" w:hAnsi="仿宋" w:hint="eastAsia"/>
          <w:b/>
          <w:color w:val="000000"/>
          <w:sz w:val="24"/>
          <w:szCs w:val="24"/>
        </w:rPr>
        <w:t xml:space="preserve"> </w:t>
      </w:r>
      <w:r w:rsidR="00324F94">
        <w:rPr>
          <w:rFonts w:ascii="宋体" w:eastAsia="仿宋" w:hAnsi="宋体" w:hint="eastAsia"/>
          <w:b/>
          <w:color w:val="000000"/>
          <w:sz w:val="24"/>
          <w:szCs w:val="24"/>
        </w:rPr>
        <w:t> </w:t>
      </w:r>
      <w:r w:rsidR="00324F94">
        <w:rPr>
          <w:rFonts w:ascii="仿宋" w:eastAsia="仿宋" w:hAnsi="仿宋" w:hint="eastAsia"/>
          <w:b/>
          <w:color w:val="000000"/>
          <w:sz w:val="24"/>
          <w:szCs w:val="24"/>
        </w:rPr>
        <w:t xml:space="preserve">                                                      </w:t>
      </w:r>
    </w:p>
    <w:p w:rsidR="0076428C" w:rsidRDefault="00324F94">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中国注册会计师： </w:t>
      </w:r>
    </w:p>
    <w:p w:rsidR="0076428C" w:rsidRDefault="00324F94">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w:t>
      </w:r>
    </w:p>
    <w:p w:rsidR="0076428C" w:rsidRDefault="00324F94">
      <w:pPr>
        <w:spacing w:line="360" w:lineRule="auto"/>
        <w:ind w:firstLineChars="250" w:firstLine="602"/>
      </w:pPr>
      <w:r>
        <w:rPr>
          <w:rFonts w:ascii="仿宋" w:eastAsia="仿宋" w:hAnsi="仿宋" w:hint="eastAsia"/>
          <w:b/>
          <w:color w:val="000000"/>
          <w:sz w:val="24"/>
          <w:szCs w:val="24"/>
        </w:rPr>
        <w:t>湖南  长沙</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2021年6月30日</w:t>
      </w:r>
    </w:p>
    <w:p w:rsidR="0076428C" w:rsidRDefault="00324F94">
      <w:pPr>
        <w:pStyle w:val="a7"/>
        <w:ind w:firstLineChars="200" w:firstLine="560"/>
        <w:rPr>
          <w:rFonts w:ascii="仿宋" w:eastAsia="仿宋" w:hAnsi="仿宋"/>
          <w:sz w:val="24"/>
          <w:szCs w:val="24"/>
        </w:rPr>
      </w:pPr>
      <w:r>
        <w:rPr>
          <w:rFonts w:ascii="仿宋" w:eastAsia="仿宋" w:hAnsi="仿宋" w:hint="eastAsia"/>
          <w:sz w:val="28"/>
          <w:szCs w:val="28"/>
        </w:rPr>
        <w:t xml:space="preserve">          </w:t>
      </w:r>
    </w:p>
    <w:p w:rsidR="0076428C" w:rsidRDefault="0076428C">
      <w:pPr>
        <w:pStyle w:val="a7"/>
        <w:rPr>
          <w:rFonts w:ascii="仿宋" w:eastAsia="仿宋" w:hAnsi="仿宋"/>
          <w:sz w:val="28"/>
          <w:szCs w:val="28"/>
        </w:rPr>
      </w:pPr>
    </w:p>
    <w:sectPr w:rsidR="0076428C" w:rsidSect="0076428C">
      <w:footerReference w:type="default" r:id="rId10"/>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513CA" w:rsidRDefault="003513CA">
      <w:pPr>
        <w:spacing w:line="240" w:lineRule="auto"/>
      </w:pPr>
      <w:r>
        <w:separator/>
      </w:r>
    </w:p>
  </w:endnote>
  <w:endnote w:type="continuationSeparator" w:id="0">
    <w:p w:rsidR="003513CA" w:rsidRDefault="003513CA">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46338"/>
    </w:sdtPr>
    <w:sdtContent>
      <w:p w:rsidR="0076428C" w:rsidRDefault="000C6519">
        <w:pPr>
          <w:pStyle w:val="a4"/>
          <w:jc w:val="right"/>
        </w:pPr>
        <w:r w:rsidRPr="000C6519">
          <w:fldChar w:fldCharType="begin"/>
        </w:r>
        <w:r w:rsidR="00324F94">
          <w:instrText xml:space="preserve"> PAGE   \* MERGEFORMAT </w:instrText>
        </w:r>
        <w:r w:rsidRPr="000C6519">
          <w:fldChar w:fldCharType="separate"/>
        </w:r>
        <w:r w:rsidR="00D555D6" w:rsidRPr="00D555D6">
          <w:rPr>
            <w:noProof/>
            <w:lang w:val="zh-CN"/>
          </w:rPr>
          <w:t>9</w:t>
        </w:r>
        <w:r>
          <w:rPr>
            <w:lang w:val="zh-CN"/>
          </w:rPr>
          <w:fldChar w:fldCharType="end"/>
        </w:r>
      </w:p>
    </w:sdtContent>
  </w:sdt>
  <w:p w:rsidR="0076428C" w:rsidRDefault="0076428C">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513CA" w:rsidRDefault="003513CA">
      <w:pPr>
        <w:spacing w:line="240" w:lineRule="auto"/>
      </w:pPr>
      <w:r>
        <w:separator/>
      </w:r>
    </w:p>
  </w:footnote>
  <w:footnote w:type="continuationSeparator" w:id="0">
    <w:p w:rsidR="003513CA" w:rsidRDefault="003513CA">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2"/>
  <w:bordersDoNotSurroundHeader/>
  <w:bordersDoNotSurroundFooter/>
  <w:proofState w:spelling="clean"/>
  <w:defaultTabStop w:val="420"/>
  <w:drawingGridVerticalSpacing w:val="156"/>
  <w:noPunctuationKerning/>
  <w:characterSpacingControl w:val="compressPunctuation"/>
  <w:hdrShapeDefaults>
    <o:shapedefaults v:ext="edit" spidmax="4098"/>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7C479B"/>
    <w:rsid w:val="0008775B"/>
    <w:rsid w:val="000A4E3A"/>
    <w:rsid w:val="000C6519"/>
    <w:rsid w:val="000D2F4C"/>
    <w:rsid w:val="001135CD"/>
    <w:rsid w:val="00122845"/>
    <w:rsid w:val="00184877"/>
    <w:rsid w:val="001904B1"/>
    <w:rsid w:val="00192988"/>
    <w:rsid w:val="001E52F4"/>
    <w:rsid w:val="00216E3E"/>
    <w:rsid w:val="00230A8B"/>
    <w:rsid w:val="002C7542"/>
    <w:rsid w:val="002F0C6E"/>
    <w:rsid w:val="003246A0"/>
    <w:rsid w:val="00324F94"/>
    <w:rsid w:val="00344374"/>
    <w:rsid w:val="003513CA"/>
    <w:rsid w:val="00382315"/>
    <w:rsid w:val="00383F7D"/>
    <w:rsid w:val="003F5513"/>
    <w:rsid w:val="004259F6"/>
    <w:rsid w:val="004272F7"/>
    <w:rsid w:val="00431570"/>
    <w:rsid w:val="00436364"/>
    <w:rsid w:val="00443FAD"/>
    <w:rsid w:val="0045022D"/>
    <w:rsid w:val="004C4C94"/>
    <w:rsid w:val="004F1790"/>
    <w:rsid w:val="00516613"/>
    <w:rsid w:val="005912B3"/>
    <w:rsid w:val="005B1FE3"/>
    <w:rsid w:val="005B2C7B"/>
    <w:rsid w:val="005C43F3"/>
    <w:rsid w:val="006102DF"/>
    <w:rsid w:val="0063151F"/>
    <w:rsid w:val="006433BF"/>
    <w:rsid w:val="006445D1"/>
    <w:rsid w:val="006C06A3"/>
    <w:rsid w:val="006C0C7C"/>
    <w:rsid w:val="006C5ECB"/>
    <w:rsid w:val="006F5DB2"/>
    <w:rsid w:val="00762065"/>
    <w:rsid w:val="0076428C"/>
    <w:rsid w:val="007C479B"/>
    <w:rsid w:val="007F0D6F"/>
    <w:rsid w:val="00820388"/>
    <w:rsid w:val="008476D9"/>
    <w:rsid w:val="00851A90"/>
    <w:rsid w:val="008825EA"/>
    <w:rsid w:val="00953DBF"/>
    <w:rsid w:val="00962838"/>
    <w:rsid w:val="009C0EE7"/>
    <w:rsid w:val="00A103EB"/>
    <w:rsid w:val="00A31CAA"/>
    <w:rsid w:val="00A74491"/>
    <w:rsid w:val="00AA55C5"/>
    <w:rsid w:val="00AE5754"/>
    <w:rsid w:val="00B26772"/>
    <w:rsid w:val="00B52AEA"/>
    <w:rsid w:val="00B6615A"/>
    <w:rsid w:val="00BC4683"/>
    <w:rsid w:val="00BF76F1"/>
    <w:rsid w:val="00C31D03"/>
    <w:rsid w:val="00C5451A"/>
    <w:rsid w:val="00C977E6"/>
    <w:rsid w:val="00CB6BF2"/>
    <w:rsid w:val="00CC6F0D"/>
    <w:rsid w:val="00D555D6"/>
    <w:rsid w:val="00D96BC5"/>
    <w:rsid w:val="00DE6903"/>
    <w:rsid w:val="00E2302E"/>
    <w:rsid w:val="00EA5633"/>
    <w:rsid w:val="00EC5960"/>
    <w:rsid w:val="00F11F5A"/>
    <w:rsid w:val="00F127F0"/>
    <w:rsid w:val="00F74E14"/>
    <w:rsid w:val="00F94084"/>
    <w:rsid w:val="00FF5F95"/>
    <w:rsid w:val="04294454"/>
    <w:rsid w:val="05F64E2B"/>
    <w:rsid w:val="073C4B29"/>
    <w:rsid w:val="07C7099F"/>
    <w:rsid w:val="0B457BB2"/>
    <w:rsid w:val="0C2F2187"/>
    <w:rsid w:val="0E0D4557"/>
    <w:rsid w:val="0E155395"/>
    <w:rsid w:val="0F6F2C44"/>
    <w:rsid w:val="0F80391C"/>
    <w:rsid w:val="111C76EC"/>
    <w:rsid w:val="139E6CC7"/>
    <w:rsid w:val="152E5EEC"/>
    <w:rsid w:val="1AE708E5"/>
    <w:rsid w:val="1F7774AB"/>
    <w:rsid w:val="241E06A0"/>
    <w:rsid w:val="2719110D"/>
    <w:rsid w:val="27C35BCB"/>
    <w:rsid w:val="2B39112C"/>
    <w:rsid w:val="2DA5502E"/>
    <w:rsid w:val="2E184E4B"/>
    <w:rsid w:val="2E2665C6"/>
    <w:rsid w:val="30C94526"/>
    <w:rsid w:val="31461624"/>
    <w:rsid w:val="31776EAE"/>
    <w:rsid w:val="345D27B8"/>
    <w:rsid w:val="37603D5F"/>
    <w:rsid w:val="37885DF4"/>
    <w:rsid w:val="38EF0808"/>
    <w:rsid w:val="3C071671"/>
    <w:rsid w:val="3D690925"/>
    <w:rsid w:val="3E721A99"/>
    <w:rsid w:val="3EAB4F96"/>
    <w:rsid w:val="3F357C88"/>
    <w:rsid w:val="3F3C231B"/>
    <w:rsid w:val="40661736"/>
    <w:rsid w:val="420F1B9A"/>
    <w:rsid w:val="46B01830"/>
    <w:rsid w:val="480C59EA"/>
    <w:rsid w:val="49F90EFD"/>
    <w:rsid w:val="4A3E2980"/>
    <w:rsid w:val="4AFD4AD9"/>
    <w:rsid w:val="4BB22F56"/>
    <w:rsid w:val="4CBF6C77"/>
    <w:rsid w:val="50977AC5"/>
    <w:rsid w:val="51823560"/>
    <w:rsid w:val="53C10EEE"/>
    <w:rsid w:val="53C61CBB"/>
    <w:rsid w:val="53E12E5C"/>
    <w:rsid w:val="547518C3"/>
    <w:rsid w:val="560866F6"/>
    <w:rsid w:val="56ED6BDD"/>
    <w:rsid w:val="577E2B19"/>
    <w:rsid w:val="5B466507"/>
    <w:rsid w:val="5C970DDF"/>
    <w:rsid w:val="5D3C24BD"/>
    <w:rsid w:val="5EB11C0D"/>
    <w:rsid w:val="5F2525CE"/>
    <w:rsid w:val="5F6A7DC3"/>
    <w:rsid w:val="60AA0CBA"/>
    <w:rsid w:val="66C61AD7"/>
    <w:rsid w:val="6A0D5AA5"/>
    <w:rsid w:val="6B060DFB"/>
    <w:rsid w:val="6C953DC0"/>
    <w:rsid w:val="6E131A64"/>
    <w:rsid w:val="70056FCC"/>
    <w:rsid w:val="705A7861"/>
    <w:rsid w:val="71E40BFB"/>
    <w:rsid w:val="72A03FF2"/>
    <w:rsid w:val="7337066A"/>
    <w:rsid w:val="77CB600D"/>
    <w:rsid w:val="782F5811"/>
    <w:rsid w:val="7A2836D7"/>
    <w:rsid w:val="7CBC63FC"/>
    <w:rsid w:val="7D202E71"/>
    <w:rsid w:val="7DEF7E01"/>
    <w:rsid w:val="7F1B3B63"/>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semiHidden="0" w:qFormat="1"/>
    <w:lsdException w:name="Normal Table" w:qFormat="1"/>
    <w:lsdException w:name="Balloon Text" w:qFormat="1"/>
    <w:lsdException w:name="Table Grid" w:semiHidden="0" w:uiPriority="5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6428C"/>
    <w:pPr>
      <w:spacing w:line="540" w:lineRule="exact"/>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sid w:val="0076428C"/>
    <w:pPr>
      <w:spacing w:line="240" w:lineRule="auto"/>
    </w:pPr>
    <w:rPr>
      <w:sz w:val="18"/>
      <w:szCs w:val="18"/>
    </w:rPr>
  </w:style>
  <w:style w:type="paragraph" w:styleId="a4">
    <w:name w:val="footer"/>
    <w:basedOn w:val="a"/>
    <w:link w:val="Char0"/>
    <w:uiPriority w:val="99"/>
    <w:unhideWhenUsed/>
    <w:qFormat/>
    <w:rsid w:val="0076428C"/>
    <w:pPr>
      <w:tabs>
        <w:tab w:val="center" w:pos="4153"/>
        <w:tab w:val="right" w:pos="8306"/>
      </w:tabs>
      <w:snapToGrid w:val="0"/>
      <w:spacing w:line="240" w:lineRule="atLeast"/>
    </w:pPr>
    <w:rPr>
      <w:sz w:val="18"/>
      <w:szCs w:val="18"/>
    </w:rPr>
  </w:style>
  <w:style w:type="paragraph" w:styleId="a5">
    <w:name w:val="header"/>
    <w:basedOn w:val="a"/>
    <w:link w:val="Char1"/>
    <w:uiPriority w:val="99"/>
    <w:semiHidden/>
    <w:unhideWhenUsed/>
    <w:qFormat/>
    <w:rsid w:val="0076428C"/>
    <w:pPr>
      <w:pBdr>
        <w:bottom w:val="single" w:sz="6" w:space="1" w:color="auto"/>
      </w:pBdr>
      <w:tabs>
        <w:tab w:val="center" w:pos="4153"/>
        <w:tab w:val="right" w:pos="8306"/>
      </w:tabs>
      <w:snapToGrid w:val="0"/>
      <w:spacing w:line="240" w:lineRule="atLeast"/>
      <w:jc w:val="center"/>
    </w:pPr>
    <w:rPr>
      <w:sz w:val="18"/>
      <w:szCs w:val="18"/>
    </w:rPr>
  </w:style>
  <w:style w:type="paragraph" w:styleId="a6">
    <w:name w:val="Normal (Web)"/>
    <w:basedOn w:val="a"/>
    <w:uiPriority w:val="99"/>
    <w:unhideWhenUsed/>
    <w:qFormat/>
    <w:rsid w:val="0076428C"/>
    <w:pPr>
      <w:spacing w:before="100" w:beforeAutospacing="1" w:after="100" w:afterAutospacing="1"/>
    </w:pPr>
    <w:rPr>
      <w:rFonts w:ascii="宋体" w:eastAsia="宋体" w:hAnsi="宋体" w:cs="宋体"/>
      <w:kern w:val="0"/>
      <w:sz w:val="24"/>
      <w:szCs w:val="24"/>
    </w:rPr>
  </w:style>
  <w:style w:type="paragraph" w:styleId="a7">
    <w:name w:val="No Spacing"/>
    <w:uiPriority w:val="1"/>
    <w:qFormat/>
    <w:rsid w:val="0076428C"/>
    <w:pPr>
      <w:widowControl w:val="0"/>
      <w:spacing w:line="540" w:lineRule="exact"/>
      <w:jc w:val="both"/>
    </w:pPr>
    <w:rPr>
      <w:rFonts w:asciiTheme="minorHAnsi" w:eastAsiaTheme="minorEastAsia" w:hAnsiTheme="minorHAnsi" w:cstheme="minorBidi"/>
      <w:kern w:val="2"/>
      <w:sz w:val="21"/>
      <w:szCs w:val="22"/>
    </w:rPr>
  </w:style>
  <w:style w:type="paragraph" w:styleId="a8">
    <w:name w:val="List Paragraph"/>
    <w:basedOn w:val="a"/>
    <w:uiPriority w:val="34"/>
    <w:qFormat/>
    <w:rsid w:val="0076428C"/>
    <w:pPr>
      <w:ind w:firstLineChars="200" w:firstLine="420"/>
    </w:pPr>
  </w:style>
  <w:style w:type="character" w:customStyle="1" w:styleId="Char1">
    <w:name w:val="页眉 Char"/>
    <w:basedOn w:val="a0"/>
    <w:link w:val="a5"/>
    <w:uiPriority w:val="99"/>
    <w:semiHidden/>
    <w:qFormat/>
    <w:rsid w:val="0076428C"/>
    <w:rPr>
      <w:sz w:val="18"/>
      <w:szCs w:val="18"/>
    </w:rPr>
  </w:style>
  <w:style w:type="character" w:customStyle="1" w:styleId="Char0">
    <w:name w:val="页脚 Char"/>
    <w:basedOn w:val="a0"/>
    <w:link w:val="a4"/>
    <w:uiPriority w:val="99"/>
    <w:qFormat/>
    <w:rsid w:val="0076428C"/>
    <w:rPr>
      <w:sz w:val="18"/>
      <w:szCs w:val="18"/>
    </w:rPr>
  </w:style>
  <w:style w:type="paragraph" w:customStyle="1" w:styleId="p0">
    <w:name w:val="p0"/>
    <w:basedOn w:val="a"/>
    <w:qFormat/>
    <w:rsid w:val="0076428C"/>
    <w:pPr>
      <w:spacing w:before="100" w:beforeAutospacing="1" w:after="100" w:afterAutospacing="1" w:line="240" w:lineRule="auto"/>
    </w:pPr>
    <w:rPr>
      <w:rFonts w:ascii="宋体" w:eastAsia="宋体" w:hAnsi="宋体" w:cs="宋体"/>
      <w:color w:val="000000"/>
      <w:kern w:val="0"/>
      <w:sz w:val="18"/>
      <w:szCs w:val="18"/>
    </w:rPr>
  </w:style>
  <w:style w:type="character" w:customStyle="1" w:styleId="Char">
    <w:name w:val="批注框文本 Char"/>
    <w:basedOn w:val="a0"/>
    <w:link w:val="a3"/>
    <w:uiPriority w:val="99"/>
    <w:semiHidden/>
    <w:qFormat/>
    <w:rsid w:val="0076428C"/>
    <w:rPr>
      <w:rFonts w:asciiTheme="minorHAnsi" w:eastAsiaTheme="minorEastAsia" w:hAnsiTheme="minorHAnsi" w:cstheme="minorBidi"/>
      <w:kern w:val="2"/>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4276237-779B-4527-988D-7C1FCB1DCD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9</Pages>
  <Words>915</Words>
  <Characters>5222</Characters>
  <Application>Microsoft Office Word</Application>
  <DocSecurity>0</DocSecurity>
  <Lines>43</Lines>
  <Paragraphs>12</Paragraphs>
  <ScaleCrop>false</ScaleCrop>
  <Company/>
  <LinksUpToDate>false</LinksUpToDate>
  <CharactersWithSpaces>6125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31</cp:revision>
  <cp:lastPrinted>2021-09-01T01:22:00Z</cp:lastPrinted>
  <dcterms:created xsi:type="dcterms:W3CDTF">2019-06-06T07:34:00Z</dcterms:created>
  <dcterms:modified xsi:type="dcterms:W3CDTF">2021-09-01T01:22:00Z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2052-11.1.0.10578</vt:lpwstr>
  </property>
  <property fmtid="{D5CDD505-2E9C-101B-9397-08002B2CF9AE}" pid="3" name="ICV">
    <vt:lpwstr>BA688DEEDC2143589FE3999E6877EC5C</vt:lpwstr>
  </property>
</Properties>
</file>