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070" w:rsidRPr="00793070" w:rsidRDefault="00793070" w:rsidP="00793070">
      <w:pPr>
        <w:widowControl/>
        <w:shd w:val="clear" w:color="auto" w:fill="FFFFFF"/>
        <w:spacing w:before="143" w:line="513" w:lineRule="atLeast"/>
        <w:jc w:val="center"/>
        <w:rPr>
          <w:rFonts w:ascii="Helvetica" w:eastAsia="宋体" w:hAnsi="Helvetica" w:cs="Helvetica"/>
          <w:color w:val="333333"/>
          <w:kern w:val="0"/>
          <w:sz w:val="23"/>
          <w:szCs w:val="23"/>
        </w:rPr>
      </w:pPr>
      <w:r w:rsidRPr="00793070">
        <w:rPr>
          <w:rFonts w:ascii="宋体" w:eastAsia="宋体" w:hAnsi="宋体" w:cs="Helvetica" w:hint="eastAsia"/>
          <w:b/>
          <w:bCs/>
          <w:color w:val="333333"/>
          <w:kern w:val="0"/>
          <w:sz w:val="44"/>
          <w:szCs w:val="44"/>
        </w:rPr>
        <w:t>南县不动产登记中心</w:t>
      </w:r>
    </w:p>
    <w:p w:rsidR="00793070" w:rsidRPr="00793070" w:rsidRDefault="00793070" w:rsidP="00793070">
      <w:pPr>
        <w:widowControl/>
        <w:shd w:val="clear" w:color="auto" w:fill="FFFFFF"/>
        <w:spacing w:before="143" w:line="513" w:lineRule="atLeast"/>
        <w:jc w:val="center"/>
        <w:rPr>
          <w:rFonts w:ascii="Helvetica" w:eastAsia="宋体" w:hAnsi="Helvetica" w:cs="Helvetica"/>
          <w:color w:val="333333"/>
          <w:kern w:val="0"/>
          <w:sz w:val="23"/>
          <w:szCs w:val="23"/>
        </w:rPr>
      </w:pPr>
      <w:r w:rsidRPr="00793070">
        <w:rPr>
          <w:rFonts w:ascii="宋体" w:eastAsia="宋体" w:hAnsi="宋体" w:cs="Helvetica" w:hint="eastAsia"/>
          <w:b/>
          <w:bCs/>
          <w:color w:val="333333"/>
          <w:kern w:val="0"/>
          <w:sz w:val="44"/>
          <w:szCs w:val="44"/>
        </w:rPr>
        <w:t>2020年部门整体支出绩效评价报告</w:t>
      </w:r>
    </w:p>
    <w:p w:rsidR="00793070" w:rsidRPr="00793070" w:rsidRDefault="00793070" w:rsidP="00793070">
      <w:pPr>
        <w:widowControl/>
        <w:shd w:val="clear" w:color="auto" w:fill="FFFFFF"/>
        <w:spacing w:before="143" w:line="513" w:lineRule="atLeast"/>
        <w:ind w:firstLine="560"/>
        <w:jc w:val="left"/>
        <w:rPr>
          <w:rFonts w:ascii="Helvetica" w:eastAsia="宋体" w:hAnsi="Helvetica" w:cs="Helvetica"/>
          <w:color w:val="333333"/>
          <w:kern w:val="0"/>
          <w:sz w:val="23"/>
          <w:szCs w:val="23"/>
        </w:rPr>
      </w:pPr>
      <w:r w:rsidRPr="00793070">
        <w:rPr>
          <w:rFonts w:ascii="Times New Roman" w:eastAsia="宋体" w:hAnsi="Times New Roman" w:cs="Times New Roman"/>
          <w:color w:val="333333"/>
          <w:kern w:val="0"/>
          <w:sz w:val="28"/>
          <w:szCs w:val="28"/>
        </w:rPr>
        <w:t> </w:t>
      </w:r>
    </w:p>
    <w:p w:rsidR="00793070" w:rsidRPr="00793070" w:rsidRDefault="00793070" w:rsidP="00793070">
      <w:pPr>
        <w:widowControl/>
        <w:shd w:val="clear" w:color="auto" w:fill="FFFFFF"/>
        <w:spacing w:before="143" w:line="560" w:lineRule="exact"/>
        <w:ind w:firstLine="56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一、基本情况</w:t>
      </w:r>
    </w:p>
    <w:p w:rsidR="00793070" w:rsidRPr="00793070" w:rsidRDefault="00793070" w:rsidP="00793070">
      <w:pPr>
        <w:widowControl/>
        <w:shd w:val="clear" w:color="auto" w:fill="FFFFFF"/>
        <w:spacing w:before="150" w:line="560" w:lineRule="exact"/>
        <w:ind w:firstLine="42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（一）部门整体支出概况。</w:t>
      </w:r>
    </w:p>
    <w:p w:rsidR="00793070" w:rsidRPr="00793070" w:rsidRDefault="00793070" w:rsidP="00793070">
      <w:pPr>
        <w:widowControl/>
        <w:shd w:val="clear" w:color="auto" w:fill="FFFFFF"/>
        <w:spacing w:before="150" w:line="560" w:lineRule="exact"/>
        <w:ind w:firstLine="42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全年收入合计523.18万</w:t>
      </w:r>
      <w:r w:rsidRPr="00793070">
        <w:rPr>
          <w:rFonts w:ascii="宋体" w:eastAsia="宋体" w:hAnsi="宋体" w:cs="Times New Roman"/>
          <w:kern w:val="0"/>
          <w:sz w:val="28"/>
          <w:szCs w:val="28"/>
        </w:rPr>
        <w:t>元，</w:t>
      </w:r>
      <w:r w:rsidRPr="00793070">
        <w:rPr>
          <w:rFonts w:ascii="宋体" w:eastAsia="宋体" w:hAnsi="宋体" w:cs="Helvetica" w:hint="eastAsia"/>
          <w:kern w:val="0"/>
          <w:sz w:val="28"/>
          <w:szCs w:val="28"/>
        </w:rPr>
        <w:t>年初结余2.77万元。</w:t>
      </w:r>
      <w:r w:rsidRPr="00793070">
        <w:rPr>
          <w:rFonts w:ascii="宋体" w:eastAsia="宋体" w:hAnsi="宋体" w:cs="Times New Roman"/>
          <w:kern w:val="0"/>
          <w:sz w:val="28"/>
          <w:szCs w:val="28"/>
        </w:rPr>
        <w:t>其中</w:t>
      </w:r>
      <w:r w:rsidRPr="00793070">
        <w:rPr>
          <w:rFonts w:ascii="宋体" w:eastAsia="宋体" w:hAnsi="宋体" w:cs="Helvetica" w:hint="eastAsia"/>
          <w:kern w:val="0"/>
          <w:sz w:val="28"/>
          <w:szCs w:val="28"/>
        </w:rPr>
        <w:t>：基本支出</w:t>
      </w:r>
      <w:r w:rsidRPr="00793070">
        <w:rPr>
          <w:rFonts w:ascii="宋体" w:eastAsia="宋体" w:hAnsi="宋体" w:cs="Times New Roman"/>
          <w:kern w:val="0"/>
          <w:sz w:val="28"/>
          <w:szCs w:val="28"/>
        </w:rPr>
        <w:t>收入</w:t>
      </w:r>
      <w:r w:rsidRPr="00793070">
        <w:rPr>
          <w:rFonts w:ascii="宋体" w:eastAsia="宋体" w:hAnsi="宋体" w:cs="Helvetica" w:hint="eastAsia"/>
          <w:kern w:val="0"/>
          <w:sz w:val="28"/>
          <w:szCs w:val="28"/>
        </w:rPr>
        <w:t>439.18万</w:t>
      </w:r>
      <w:r w:rsidRPr="00793070">
        <w:rPr>
          <w:rFonts w:ascii="宋体" w:eastAsia="宋体" w:hAnsi="宋体" w:cs="Times New Roman"/>
          <w:kern w:val="0"/>
          <w:sz w:val="28"/>
          <w:szCs w:val="28"/>
        </w:rPr>
        <w:t>元，</w:t>
      </w:r>
      <w:r w:rsidRPr="00793070">
        <w:rPr>
          <w:rFonts w:ascii="宋体" w:eastAsia="宋体" w:hAnsi="宋体" w:cs="Helvetica" w:hint="eastAsia"/>
          <w:kern w:val="0"/>
          <w:sz w:val="28"/>
          <w:szCs w:val="28"/>
        </w:rPr>
        <w:t>项目支出</w:t>
      </w:r>
      <w:r w:rsidRPr="00793070">
        <w:rPr>
          <w:rFonts w:ascii="宋体" w:eastAsia="宋体" w:hAnsi="宋体" w:cs="Times New Roman"/>
          <w:kern w:val="0"/>
          <w:sz w:val="28"/>
          <w:szCs w:val="28"/>
        </w:rPr>
        <w:t>收入</w:t>
      </w:r>
      <w:r w:rsidRPr="00793070">
        <w:rPr>
          <w:rFonts w:ascii="宋体" w:eastAsia="宋体" w:hAnsi="宋体" w:cs="Helvetica" w:hint="eastAsia"/>
          <w:kern w:val="0"/>
          <w:sz w:val="28"/>
          <w:szCs w:val="28"/>
        </w:rPr>
        <w:t>84万元。支出合计</w:t>
      </w:r>
      <w:r w:rsidRPr="00793070">
        <w:rPr>
          <w:rFonts w:ascii="Times New Roman" w:eastAsia="宋体" w:hAnsi="Times New Roman" w:cs="Times New Roman" w:hint="eastAsia"/>
          <w:kern w:val="0"/>
          <w:sz w:val="28"/>
          <w:szCs w:val="28"/>
        </w:rPr>
        <w:t>525.81</w:t>
      </w:r>
      <w:r w:rsidRPr="00793070">
        <w:rPr>
          <w:rFonts w:ascii="宋体" w:eastAsia="宋体" w:hAnsi="宋体" w:cs="Helvetica" w:hint="eastAsia"/>
          <w:kern w:val="0"/>
          <w:sz w:val="28"/>
          <w:szCs w:val="28"/>
        </w:rPr>
        <w:t>万元，其中：基本支出</w:t>
      </w:r>
      <w:r w:rsidRPr="00793070">
        <w:rPr>
          <w:rFonts w:ascii="Times New Roman" w:eastAsia="宋体" w:hAnsi="Times New Roman" w:cs="Times New Roman" w:hint="eastAsia"/>
          <w:kern w:val="0"/>
          <w:sz w:val="28"/>
          <w:szCs w:val="28"/>
        </w:rPr>
        <w:t>441.83</w:t>
      </w:r>
      <w:r w:rsidRPr="00793070">
        <w:rPr>
          <w:rFonts w:ascii="宋体" w:eastAsia="宋体" w:hAnsi="宋体" w:cs="Helvetica" w:hint="eastAsia"/>
          <w:kern w:val="0"/>
          <w:sz w:val="28"/>
          <w:szCs w:val="28"/>
        </w:rPr>
        <w:t>万</w:t>
      </w:r>
      <w:r w:rsidRPr="00793070">
        <w:rPr>
          <w:rFonts w:ascii="宋体" w:eastAsia="宋体" w:hAnsi="宋体" w:cs="Times New Roman"/>
          <w:kern w:val="0"/>
          <w:sz w:val="28"/>
          <w:szCs w:val="28"/>
        </w:rPr>
        <w:t>元</w:t>
      </w:r>
      <w:r w:rsidRPr="00793070">
        <w:rPr>
          <w:rFonts w:ascii="宋体" w:eastAsia="宋体" w:hAnsi="宋体" w:cs="Helvetica" w:hint="eastAsia"/>
          <w:kern w:val="0"/>
          <w:sz w:val="28"/>
          <w:szCs w:val="28"/>
        </w:rPr>
        <w:t>，</w:t>
      </w:r>
      <w:r w:rsidRPr="00793070">
        <w:rPr>
          <w:rFonts w:ascii="宋体" w:eastAsia="宋体" w:hAnsi="宋体" w:cs="Times New Roman"/>
          <w:kern w:val="0"/>
          <w:sz w:val="28"/>
          <w:szCs w:val="28"/>
        </w:rPr>
        <w:t>项目支出</w:t>
      </w:r>
      <w:r w:rsidRPr="00793070">
        <w:rPr>
          <w:rFonts w:ascii="宋体" w:eastAsia="宋体" w:hAnsi="宋体" w:cs="Helvetica" w:hint="eastAsia"/>
          <w:kern w:val="0"/>
          <w:sz w:val="28"/>
          <w:szCs w:val="28"/>
        </w:rPr>
        <w:t>83.98万</w:t>
      </w:r>
      <w:r w:rsidRPr="00793070">
        <w:rPr>
          <w:rFonts w:ascii="宋体" w:eastAsia="宋体" w:hAnsi="宋体" w:cs="Times New Roman"/>
          <w:kern w:val="0"/>
          <w:sz w:val="28"/>
          <w:szCs w:val="28"/>
        </w:rPr>
        <w:t>元，全部为</w:t>
      </w:r>
      <w:r w:rsidRPr="00793070">
        <w:rPr>
          <w:rFonts w:ascii="宋体" w:eastAsia="宋体" w:hAnsi="宋体" w:cs="Helvetica" w:hint="eastAsia"/>
          <w:kern w:val="0"/>
          <w:sz w:val="28"/>
          <w:szCs w:val="28"/>
        </w:rPr>
        <w:t>行政事业类项目支出。具体为：工资福利支出391.09万</w:t>
      </w:r>
      <w:r w:rsidRPr="00793070">
        <w:rPr>
          <w:rFonts w:ascii="宋体" w:eastAsia="宋体" w:hAnsi="宋体" w:cs="Times New Roman"/>
          <w:kern w:val="0"/>
          <w:sz w:val="28"/>
          <w:szCs w:val="28"/>
        </w:rPr>
        <w:t>元，</w:t>
      </w:r>
      <w:r w:rsidRPr="00793070">
        <w:rPr>
          <w:rFonts w:ascii="宋体" w:eastAsia="宋体" w:hAnsi="宋体" w:cs="Helvetica" w:hint="eastAsia"/>
          <w:kern w:val="0"/>
          <w:sz w:val="28"/>
          <w:szCs w:val="28"/>
        </w:rPr>
        <w:t>商品和服务支出132.68万</w:t>
      </w:r>
      <w:r w:rsidRPr="00793070">
        <w:rPr>
          <w:rFonts w:ascii="宋体" w:eastAsia="宋体" w:hAnsi="宋体" w:cs="Times New Roman"/>
          <w:kern w:val="0"/>
          <w:sz w:val="28"/>
          <w:szCs w:val="28"/>
        </w:rPr>
        <w:t>元</w:t>
      </w:r>
      <w:r w:rsidRPr="00793070">
        <w:rPr>
          <w:rFonts w:ascii="宋体" w:eastAsia="宋体" w:hAnsi="宋体" w:cs="Helvetica" w:hint="eastAsia"/>
          <w:kern w:val="0"/>
          <w:sz w:val="28"/>
          <w:szCs w:val="28"/>
        </w:rPr>
        <w:t>，对个人和家庭的补助1.45万元， 资本性支出</w:t>
      </w:r>
      <w:r w:rsidRPr="00793070">
        <w:rPr>
          <w:rFonts w:ascii="Times New Roman" w:eastAsia="宋体" w:hAnsi="Times New Roman" w:cs="Times New Roman" w:hint="eastAsia"/>
          <w:kern w:val="0"/>
          <w:sz w:val="28"/>
          <w:szCs w:val="28"/>
        </w:rPr>
        <w:t>0.59</w:t>
      </w:r>
      <w:r w:rsidRPr="00793070">
        <w:rPr>
          <w:rFonts w:ascii="宋体" w:eastAsia="宋体" w:hAnsi="宋体" w:cs="Helvetica" w:hint="eastAsia"/>
          <w:kern w:val="0"/>
          <w:sz w:val="28"/>
          <w:szCs w:val="28"/>
        </w:rPr>
        <w:t>万元。</w:t>
      </w:r>
    </w:p>
    <w:p w:rsidR="00793070" w:rsidRPr="00793070" w:rsidRDefault="00793070" w:rsidP="00793070">
      <w:pPr>
        <w:widowControl/>
        <w:shd w:val="clear" w:color="auto" w:fill="FFFFFF"/>
        <w:spacing w:before="150" w:line="560" w:lineRule="exact"/>
        <w:ind w:firstLine="42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（二）部门整体支出绩效目标</w:t>
      </w:r>
    </w:p>
    <w:p w:rsidR="00793070" w:rsidRPr="00793070" w:rsidRDefault="00793070" w:rsidP="00793070">
      <w:pPr>
        <w:widowControl/>
        <w:shd w:val="clear" w:color="auto" w:fill="FFFFFF"/>
        <w:spacing w:before="150" w:line="560" w:lineRule="exact"/>
        <w:ind w:firstLine="42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部门总目标：细化预算编制工作，认真做好预算编制；加强财务管理，严格财务审核；</w:t>
      </w:r>
      <w:proofErr w:type="gramStart"/>
      <w:r w:rsidRPr="00793070">
        <w:rPr>
          <w:rFonts w:ascii="宋体" w:eastAsia="宋体" w:hAnsi="宋体" w:cs="Helvetica" w:hint="eastAsia"/>
          <w:kern w:val="0"/>
          <w:sz w:val="28"/>
          <w:szCs w:val="28"/>
        </w:rPr>
        <w:t>持续抓好</w:t>
      </w:r>
      <w:proofErr w:type="gramEnd"/>
      <w:r w:rsidRPr="00793070">
        <w:rPr>
          <w:rFonts w:ascii="宋体" w:eastAsia="宋体" w:hAnsi="宋体" w:cs="Helvetica" w:hint="eastAsia"/>
          <w:kern w:val="0"/>
          <w:sz w:val="28"/>
          <w:szCs w:val="28"/>
        </w:rPr>
        <w:t>“三公经费”控制管理。确保不动产登记业务顺利开展。</w:t>
      </w:r>
    </w:p>
    <w:p w:rsidR="00793070" w:rsidRPr="00793070" w:rsidRDefault="00793070" w:rsidP="00793070">
      <w:pPr>
        <w:widowControl/>
        <w:shd w:val="clear" w:color="auto" w:fill="FFFFFF"/>
        <w:spacing w:before="150" w:line="560" w:lineRule="exact"/>
        <w:ind w:firstLine="42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1、预决算公开情况：按要求将单位预决算在财政局门户网站预决算公开统一平台上进行公开。</w:t>
      </w:r>
    </w:p>
    <w:p w:rsidR="00793070" w:rsidRPr="00793070" w:rsidRDefault="00793070" w:rsidP="00793070">
      <w:pPr>
        <w:widowControl/>
        <w:shd w:val="clear" w:color="auto" w:fill="FFFFFF"/>
        <w:spacing w:before="150" w:line="560" w:lineRule="exact"/>
        <w:ind w:firstLine="42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2、资产管理情况：对公共财产物资实行统一管理、统一调配，并建立资产实物登记台账。对新购固定资产制定相应的采购流程，达到政府采购标准的资产严格按照财政部门规定的政府采购流程申购，自主采购的资产，严格按照单位内部制定的流程进行申报、审核、批准、</w:t>
      </w:r>
      <w:r w:rsidRPr="00793070">
        <w:rPr>
          <w:rFonts w:ascii="宋体" w:eastAsia="宋体" w:hAnsi="宋体" w:cs="Helvetica" w:hint="eastAsia"/>
          <w:kern w:val="0"/>
          <w:sz w:val="28"/>
          <w:szCs w:val="28"/>
        </w:rPr>
        <w:lastRenderedPageBreak/>
        <w:t>采购。年底对财产物资进行清查、盘底、核对、处理。对取得的资产及时进行会计核算。</w:t>
      </w:r>
    </w:p>
    <w:p w:rsidR="00793070" w:rsidRPr="00793070" w:rsidRDefault="00793070" w:rsidP="00793070">
      <w:pPr>
        <w:widowControl/>
        <w:shd w:val="clear" w:color="auto" w:fill="FFFFFF"/>
        <w:spacing w:before="150" w:line="560" w:lineRule="exact"/>
        <w:ind w:firstLine="42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3、严控“三公经费”：</w:t>
      </w:r>
      <w:r w:rsidRPr="00793070">
        <w:rPr>
          <w:rFonts w:ascii="Times New Roman" w:eastAsia="宋体" w:hAnsi="Times New Roman" w:cs="Times New Roman" w:hint="eastAsia"/>
          <w:kern w:val="0"/>
          <w:sz w:val="28"/>
          <w:szCs w:val="28"/>
        </w:rPr>
        <w:t>2020</w:t>
      </w:r>
      <w:r w:rsidRPr="00793070">
        <w:rPr>
          <w:rFonts w:ascii="宋体" w:eastAsia="宋体" w:hAnsi="宋体" w:cs="Helvetica" w:hint="eastAsia"/>
          <w:kern w:val="0"/>
          <w:sz w:val="28"/>
          <w:szCs w:val="28"/>
        </w:rPr>
        <w:t>年“三公经费”</w:t>
      </w:r>
      <w:r w:rsidRPr="00793070">
        <w:rPr>
          <w:rFonts w:ascii="Times New Roman" w:eastAsia="宋体" w:hAnsi="Times New Roman" w:cs="Times New Roman" w:hint="eastAsia"/>
          <w:kern w:val="0"/>
          <w:sz w:val="28"/>
          <w:szCs w:val="28"/>
        </w:rPr>
        <w:t>2</w:t>
      </w:r>
      <w:r w:rsidRPr="00793070">
        <w:rPr>
          <w:rFonts w:ascii="宋体" w:eastAsia="宋体" w:hAnsi="宋体" w:cs="Helvetica" w:hint="eastAsia"/>
          <w:kern w:val="0"/>
          <w:sz w:val="28"/>
          <w:szCs w:val="28"/>
        </w:rPr>
        <w:t>万元，支出均严格按照“三公经费”相关管理办法进行管理。</w:t>
      </w:r>
    </w:p>
    <w:p w:rsidR="00793070" w:rsidRPr="00793070" w:rsidRDefault="00793070" w:rsidP="00793070">
      <w:pPr>
        <w:widowControl/>
        <w:shd w:val="clear" w:color="auto" w:fill="FFFFFF"/>
        <w:spacing w:before="143" w:line="560" w:lineRule="exact"/>
        <w:ind w:firstLine="42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4、内部管理制度建设：健全单位财务管理制度、“三公经费”管理制度、资产管理制度，加强对资金、物资的合理使用和管理；制定内部监督检查制度，持续做好窗口党风廉政建设工作，强化内部制度执行的监督管理。</w:t>
      </w:r>
    </w:p>
    <w:p w:rsidR="00793070" w:rsidRPr="00793070" w:rsidRDefault="00793070" w:rsidP="00793070">
      <w:pPr>
        <w:widowControl/>
        <w:shd w:val="clear" w:color="auto" w:fill="FFFFFF"/>
        <w:spacing w:before="143" w:line="560" w:lineRule="exact"/>
        <w:ind w:firstLine="56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5、项目绩效总目标：承担全县范围内不动产登记事务工作，为全县不动产统一登记提供服务保障。</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（三）部门整体支出实施情况</w:t>
      </w:r>
    </w:p>
    <w:p w:rsidR="00793070" w:rsidRPr="00793070" w:rsidRDefault="00793070" w:rsidP="00793070">
      <w:pPr>
        <w:widowControl/>
        <w:shd w:val="clear" w:color="auto" w:fill="FFFFFF"/>
        <w:spacing w:before="143" w:line="560" w:lineRule="exact"/>
        <w:ind w:firstLine="56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1、资金到位情况</w:t>
      </w:r>
    </w:p>
    <w:p w:rsidR="00793070" w:rsidRPr="00793070" w:rsidRDefault="00793070" w:rsidP="00793070">
      <w:pPr>
        <w:widowControl/>
        <w:shd w:val="clear" w:color="auto" w:fill="FFFFFF"/>
        <w:spacing w:before="143" w:line="560" w:lineRule="exact"/>
        <w:ind w:firstLine="56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全年预算资金为448.18万元，县财政及时审批并拨付资金</w:t>
      </w:r>
      <w:r w:rsidRPr="00793070">
        <w:rPr>
          <w:rFonts w:ascii="Times New Roman" w:eastAsia="宋体" w:hAnsi="Times New Roman" w:cs="Times New Roman" w:hint="eastAsia"/>
          <w:kern w:val="0"/>
          <w:sz w:val="28"/>
          <w:szCs w:val="28"/>
        </w:rPr>
        <w:t>448.18</w:t>
      </w:r>
      <w:r w:rsidRPr="00793070">
        <w:rPr>
          <w:rFonts w:ascii="宋体" w:eastAsia="宋体" w:hAnsi="宋体" w:cs="Helvetica" w:hint="eastAsia"/>
          <w:kern w:val="0"/>
          <w:sz w:val="28"/>
          <w:szCs w:val="28"/>
        </w:rPr>
        <w:t>万元 ，资金到位率</w:t>
      </w:r>
      <w:r w:rsidRPr="00793070">
        <w:rPr>
          <w:rFonts w:ascii="Times New Roman" w:eastAsia="宋体" w:hAnsi="Times New Roman" w:cs="Times New Roman" w:hint="eastAsia"/>
          <w:kern w:val="0"/>
          <w:sz w:val="28"/>
          <w:szCs w:val="28"/>
        </w:rPr>
        <w:t>100%</w:t>
      </w:r>
      <w:r w:rsidRPr="00793070">
        <w:rPr>
          <w:rFonts w:ascii="宋体" w:eastAsia="宋体" w:hAnsi="宋体" w:cs="Helvetica" w:hint="eastAsia"/>
          <w:kern w:val="0"/>
          <w:sz w:val="28"/>
          <w:szCs w:val="28"/>
        </w:rPr>
        <w:t>。</w:t>
      </w:r>
    </w:p>
    <w:p w:rsidR="00793070" w:rsidRPr="00793070" w:rsidRDefault="00793070" w:rsidP="00793070">
      <w:pPr>
        <w:widowControl/>
        <w:shd w:val="clear" w:color="auto" w:fill="FFFFFF"/>
        <w:spacing w:before="143" w:line="560" w:lineRule="exact"/>
        <w:ind w:firstLine="56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2、资金使用情况</w:t>
      </w:r>
    </w:p>
    <w:p w:rsidR="00793070" w:rsidRPr="00793070" w:rsidRDefault="00793070" w:rsidP="00793070">
      <w:pPr>
        <w:widowControl/>
        <w:shd w:val="clear" w:color="auto" w:fill="FFFFFF"/>
        <w:spacing w:before="143" w:line="560" w:lineRule="exact"/>
        <w:ind w:firstLine="56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全年预算资金为448.18万元，根据不动产登记业务开展情况申请使用，实际使用</w:t>
      </w:r>
      <w:r w:rsidRPr="00793070">
        <w:rPr>
          <w:rFonts w:ascii="Times New Roman" w:eastAsia="宋体" w:hAnsi="Times New Roman" w:cs="Times New Roman" w:hint="eastAsia"/>
          <w:kern w:val="0"/>
          <w:sz w:val="28"/>
          <w:szCs w:val="28"/>
        </w:rPr>
        <w:t>525.81</w:t>
      </w:r>
      <w:r w:rsidRPr="00793070">
        <w:rPr>
          <w:rFonts w:ascii="宋体" w:eastAsia="宋体" w:hAnsi="宋体" w:cs="Helvetica" w:hint="eastAsia"/>
          <w:kern w:val="0"/>
          <w:sz w:val="28"/>
          <w:szCs w:val="28"/>
        </w:rPr>
        <w:t>万元。超支部分为上年结转和按年初计划由主箮单位拨付的年终绩效，费用控制在预算范围内。主要用于办公、设施设备购置、软件维护、宣传、档案整理、权籍调查等综合事务支出。</w:t>
      </w:r>
    </w:p>
    <w:p w:rsidR="00793070" w:rsidRPr="00793070" w:rsidRDefault="00793070" w:rsidP="00793070">
      <w:pPr>
        <w:widowControl/>
        <w:shd w:val="clear" w:color="auto" w:fill="FFFFFF"/>
        <w:spacing w:before="143" w:line="560" w:lineRule="exact"/>
        <w:ind w:firstLine="56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3、资金管理情况</w:t>
      </w:r>
    </w:p>
    <w:p w:rsidR="00793070" w:rsidRPr="00793070" w:rsidRDefault="00793070" w:rsidP="00793070">
      <w:pPr>
        <w:widowControl/>
        <w:shd w:val="clear" w:color="auto" w:fill="FFFFFF"/>
        <w:spacing w:before="143" w:line="560" w:lineRule="exact"/>
        <w:ind w:firstLine="560"/>
        <w:jc w:val="left"/>
        <w:rPr>
          <w:rFonts w:ascii="Helvetica" w:eastAsia="宋体" w:hAnsi="Helvetica" w:cs="Helvetica"/>
          <w:kern w:val="0"/>
          <w:sz w:val="23"/>
          <w:szCs w:val="23"/>
        </w:rPr>
      </w:pPr>
      <w:r w:rsidRPr="00793070">
        <w:rPr>
          <w:rFonts w:ascii="宋体" w:eastAsia="宋体" w:hAnsi="宋体" w:cs="Helvetica" w:hint="eastAsia"/>
          <w:kern w:val="0"/>
          <w:sz w:val="28"/>
          <w:szCs w:val="28"/>
        </w:rPr>
        <w:lastRenderedPageBreak/>
        <w:t>积极主动接受财政等业务部门的指导、监督，严格按照相关会计制度和财务规定对资金进行会计核算和财务处理，确保资金使用合法合</w:t>
      </w:r>
      <w:proofErr w:type="gramStart"/>
      <w:r w:rsidRPr="00793070">
        <w:rPr>
          <w:rFonts w:ascii="宋体" w:eastAsia="宋体" w:hAnsi="宋体" w:cs="Helvetica" w:hint="eastAsia"/>
          <w:kern w:val="0"/>
          <w:sz w:val="28"/>
          <w:szCs w:val="28"/>
        </w:rPr>
        <w:t>规</w:t>
      </w:r>
      <w:proofErr w:type="gramEnd"/>
      <w:r w:rsidRPr="00793070">
        <w:rPr>
          <w:rFonts w:ascii="宋体" w:eastAsia="宋体" w:hAnsi="宋体" w:cs="Helvetica" w:hint="eastAsia"/>
          <w:kern w:val="0"/>
          <w:sz w:val="28"/>
          <w:szCs w:val="28"/>
        </w:rPr>
        <w:t>。</w:t>
      </w:r>
    </w:p>
    <w:p w:rsidR="00793070" w:rsidRPr="00793070" w:rsidRDefault="00793070" w:rsidP="00793070">
      <w:pPr>
        <w:widowControl/>
        <w:shd w:val="clear" w:color="auto" w:fill="FFFFFF"/>
        <w:spacing w:before="143" w:line="560" w:lineRule="exact"/>
        <w:ind w:firstLine="56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4、项目组织和管理情况分析</w:t>
      </w:r>
    </w:p>
    <w:p w:rsidR="00793070" w:rsidRPr="00793070" w:rsidRDefault="00793070" w:rsidP="00793070">
      <w:pPr>
        <w:widowControl/>
        <w:shd w:val="clear" w:color="auto" w:fill="FFFFFF"/>
        <w:spacing w:before="143" w:line="560" w:lineRule="exact"/>
        <w:ind w:firstLine="56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——根据不动产登记的业务特点，</w:t>
      </w:r>
      <w:r w:rsidRPr="00793070">
        <w:rPr>
          <w:rFonts w:ascii="Times New Roman" w:eastAsia="宋体" w:hAnsi="Times New Roman" w:cs="Times New Roman" w:hint="eastAsia"/>
          <w:kern w:val="0"/>
          <w:sz w:val="28"/>
          <w:szCs w:val="28"/>
        </w:rPr>
        <w:t>2020</w:t>
      </w:r>
      <w:r w:rsidRPr="00793070">
        <w:rPr>
          <w:rFonts w:ascii="宋体" w:eastAsia="宋体" w:hAnsi="宋体" w:cs="Helvetica" w:hint="eastAsia"/>
          <w:kern w:val="0"/>
          <w:sz w:val="28"/>
          <w:szCs w:val="28"/>
        </w:rPr>
        <w:t>年共设</w:t>
      </w:r>
      <w:r w:rsidRPr="00793070">
        <w:rPr>
          <w:rFonts w:ascii="Times New Roman" w:eastAsia="宋体" w:hAnsi="Times New Roman" w:cs="Times New Roman" w:hint="eastAsia"/>
          <w:kern w:val="0"/>
          <w:sz w:val="28"/>
          <w:szCs w:val="28"/>
        </w:rPr>
        <w:t>4</w:t>
      </w:r>
      <w:r w:rsidRPr="00793070">
        <w:rPr>
          <w:rFonts w:ascii="宋体" w:eastAsia="宋体" w:hAnsi="宋体" w:cs="Helvetica" w:hint="eastAsia"/>
          <w:kern w:val="0"/>
          <w:sz w:val="28"/>
          <w:szCs w:val="28"/>
        </w:rPr>
        <w:t>个本级专项非重点项目；</w:t>
      </w:r>
    </w:p>
    <w:p w:rsidR="00793070" w:rsidRPr="00793070" w:rsidRDefault="00793070" w:rsidP="00793070">
      <w:pPr>
        <w:widowControl/>
        <w:shd w:val="clear" w:color="auto" w:fill="FFFFFF"/>
        <w:spacing w:before="143" w:line="560" w:lineRule="exact"/>
        <w:ind w:firstLine="56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——建立了财务管理制度，所有资金实行国库集中支付，项目资金实行单独核算、单独管理。</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二、绩效评价工作情况</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一）绩效评价目的。通过绩效评价，及时发现预算、管理及实施效果中的薄弱环节，及时改进、加强控制和管理。促使单位完善预算编制、执行、监督体系，提升绩效管理质量，提高财政资金使用效益，并为以后年度部门预算编制和安排提供重要参考。</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（二）绩效评价工作开展情况。</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认真学习财政部门绩效自评工作的相关文件要求，成立了以单位负责人为组长，财务及其他股室负责人等相关人员为成员的评价工作小组，负责绩效自评工作的组织领导和具体实施。</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三、主要绩效及评价结论</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（一）经济性评价</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单位整体支出根据财政下达的预算批复执行：支出总额控制在预算总额以内；</w:t>
      </w:r>
      <w:r w:rsidRPr="00793070">
        <w:rPr>
          <w:rFonts w:ascii="微软雅黑" w:eastAsia="微软雅黑" w:hAnsi="微软雅黑" w:cs="Helvetica" w:hint="eastAsia"/>
          <w:kern w:val="0"/>
          <w:sz w:val="28"/>
          <w:szCs w:val="28"/>
        </w:rPr>
        <w:t>"</w:t>
      </w:r>
      <w:r w:rsidRPr="00793070">
        <w:rPr>
          <w:rFonts w:ascii="宋体" w:eastAsia="宋体" w:hAnsi="宋体" w:cs="Helvetica" w:hint="eastAsia"/>
          <w:kern w:val="0"/>
          <w:sz w:val="28"/>
          <w:szCs w:val="28"/>
        </w:rPr>
        <w:t>三公</w:t>
      </w:r>
      <w:proofErr w:type="gramStart"/>
      <w:r w:rsidRPr="00793070">
        <w:rPr>
          <w:rFonts w:ascii="微软雅黑" w:eastAsia="微软雅黑" w:hAnsi="微软雅黑" w:cs="Helvetica" w:hint="eastAsia"/>
          <w:kern w:val="0"/>
          <w:sz w:val="28"/>
          <w:szCs w:val="28"/>
        </w:rPr>
        <w:t>”</w:t>
      </w:r>
      <w:proofErr w:type="gramEnd"/>
      <w:r w:rsidRPr="00793070">
        <w:rPr>
          <w:rFonts w:ascii="宋体" w:eastAsia="宋体" w:hAnsi="宋体" w:cs="Helvetica" w:hint="eastAsia"/>
          <w:kern w:val="0"/>
          <w:sz w:val="28"/>
          <w:szCs w:val="28"/>
        </w:rPr>
        <w:t>经费没有超出预算；资产管理方面固定资产均如实登记入账并输入资产管理系统，执行较好。</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lastRenderedPageBreak/>
        <w:t>（二）效率性评价</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1、档案整合前期工作基本完成，进入试用改进完善阶段，期内所有业务档案归档整理工作全部完成。</w:t>
      </w:r>
    </w:p>
    <w:p w:rsidR="00793070" w:rsidRPr="00793070" w:rsidRDefault="00793070" w:rsidP="00793070">
      <w:pPr>
        <w:widowControl/>
        <w:shd w:val="clear" w:color="auto" w:fill="FFFFFF"/>
        <w:spacing w:before="143" w:line="560" w:lineRule="exact"/>
        <w:ind w:firstLine="56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2、完成首次登记权籍调查业务</w:t>
      </w:r>
      <w:r w:rsidRPr="00793070">
        <w:rPr>
          <w:rFonts w:ascii="Times New Roman" w:eastAsia="宋体" w:hAnsi="Times New Roman" w:cs="Times New Roman" w:hint="eastAsia"/>
          <w:kern w:val="0"/>
          <w:sz w:val="28"/>
          <w:szCs w:val="28"/>
        </w:rPr>
        <w:t>471</w:t>
      </w:r>
      <w:r w:rsidRPr="00793070">
        <w:rPr>
          <w:rFonts w:ascii="宋体" w:eastAsia="宋体" w:hAnsi="宋体" w:cs="Helvetica" w:hint="eastAsia"/>
          <w:kern w:val="0"/>
          <w:sz w:val="28"/>
          <w:szCs w:val="28"/>
        </w:rPr>
        <w:t>宗、遗失补证登记权籍调查业务</w:t>
      </w:r>
      <w:r w:rsidRPr="00793070">
        <w:rPr>
          <w:rFonts w:ascii="Times New Roman" w:eastAsia="宋体" w:hAnsi="Times New Roman" w:cs="Times New Roman" w:hint="eastAsia"/>
          <w:kern w:val="0"/>
          <w:sz w:val="28"/>
          <w:szCs w:val="28"/>
        </w:rPr>
        <w:t>50</w:t>
      </w:r>
      <w:r w:rsidRPr="00793070">
        <w:rPr>
          <w:rFonts w:ascii="宋体" w:eastAsia="宋体" w:hAnsi="宋体" w:cs="Helvetica" w:hint="eastAsia"/>
          <w:kern w:val="0"/>
          <w:sz w:val="28"/>
          <w:szCs w:val="28"/>
        </w:rPr>
        <w:t>宗、转移登记权籍调查业务</w:t>
      </w:r>
      <w:r w:rsidRPr="00793070">
        <w:rPr>
          <w:rFonts w:ascii="Times New Roman" w:eastAsia="宋体" w:hAnsi="Times New Roman" w:cs="Times New Roman" w:hint="eastAsia"/>
          <w:kern w:val="0"/>
          <w:sz w:val="28"/>
          <w:szCs w:val="28"/>
        </w:rPr>
        <w:t>3371</w:t>
      </w:r>
      <w:r w:rsidRPr="00793070">
        <w:rPr>
          <w:rFonts w:ascii="宋体" w:eastAsia="宋体" w:hAnsi="宋体" w:cs="Helvetica" w:hint="eastAsia"/>
          <w:kern w:val="0"/>
          <w:sz w:val="28"/>
          <w:szCs w:val="28"/>
        </w:rPr>
        <w:t>宗；</w:t>
      </w:r>
      <w:proofErr w:type="gramStart"/>
      <w:r w:rsidRPr="00793070">
        <w:rPr>
          <w:rFonts w:ascii="宋体" w:eastAsia="宋体" w:hAnsi="宋体" w:cs="Helvetica" w:hint="eastAsia"/>
          <w:kern w:val="0"/>
          <w:sz w:val="28"/>
          <w:szCs w:val="28"/>
        </w:rPr>
        <w:t>乡镇权调业务</w:t>
      </w:r>
      <w:proofErr w:type="gramEnd"/>
      <w:r w:rsidRPr="00793070">
        <w:rPr>
          <w:rFonts w:ascii="宋体" w:eastAsia="宋体" w:hAnsi="宋体" w:cs="Helvetica" w:hint="eastAsia"/>
          <w:kern w:val="0"/>
          <w:sz w:val="28"/>
          <w:szCs w:val="28"/>
        </w:rPr>
        <w:t>正常开展；所有权</w:t>
      </w:r>
      <w:proofErr w:type="gramStart"/>
      <w:r w:rsidRPr="00793070">
        <w:rPr>
          <w:rFonts w:ascii="宋体" w:eastAsia="宋体" w:hAnsi="宋体" w:cs="Helvetica" w:hint="eastAsia"/>
          <w:kern w:val="0"/>
          <w:sz w:val="28"/>
          <w:szCs w:val="28"/>
        </w:rPr>
        <w:t>籍调查</w:t>
      </w:r>
      <w:proofErr w:type="gramEnd"/>
      <w:r w:rsidRPr="00793070">
        <w:rPr>
          <w:rFonts w:ascii="宋体" w:eastAsia="宋体" w:hAnsi="宋体" w:cs="Helvetica" w:hint="eastAsia"/>
          <w:kern w:val="0"/>
          <w:sz w:val="28"/>
          <w:szCs w:val="28"/>
        </w:rPr>
        <w:t>均在规定受理期限内完成，全年无投诉；权籍调查成果准确率高，全年未出现权属纠纷。</w:t>
      </w:r>
    </w:p>
    <w:p w:rsidR="00793070" w:rsidRPr="00793070" w:rsidRDefault="00793070" w:rsidP="00793070">
      <w:pPr>
        <w:widowControl/>
        <w:shd w:val="clear" w:color="auto" w:fill="FFFFFF"/>
        <w:spacing w:before="143" w:line="560" w:lineRule="exact"/>
        <w:ind w:firstLine="56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3、网络与信息系统安全</w:t>
      </w:r>
      <w:r w:rsidRPr="00793070">
        <w:rPr>
          <w:rFonts w:ascii="Times New Roman" w:eastAsia="宋体" w:hAnsi="Times New Roman" w:cs="Times New Roman" w:hint="eastAsia"/>
          <w:kern w:val="0"/>
          <w:sz w:val="28"/>
          <w:szCs w:val="28"/>
        </w:rPr>
        <w:t>0</w:t>
      </w:r>
      <w:r w:rsidRPr="00793070">
        <w:rPr>
          <w:rFonts w:ascii="宋体" w:eastAsia="宋体" w:hAnsi="宋体" w:cs="Helvetica" w:hint="eastAsia"/>
          <w:kern w:val="0"/>
          <w:sz w:val="28"/>
          <w:szCs w:val="28"/>
        </w:rPr>
        <w:t>事故；系统安全保障、网络管理水平、数据处理能力、办公效率及信息服务、优质服务满意度达到</w:t>
      </w:r>
      <w:r w:rsidRPr="00793070">
        <w:rPr>
          <w:rFonts w:ascii="Times New Roman" w:eastAsia="宋体" w:hAnsi="Times New Roman" w:cs="Times New Roman" w:hint="eastAsia"/>
          <w:kern w:val="0"/>
          <w:sz w:val="28"/>
          <w:szCs w:val="28"/>
        </w:rPr>
        <w:t>100%</w:t>
      </w:r>
      <w:r w:rsidRPr="00793070">
        <w:rPr>
          <w:rFonts w:ascii="宋体" w:eastAsia="宋体" w:hAnsi="宋体" w:cs="Helvetica" w:hint="eastAsia"/>
          <w:kern w:val="0"/>
          <w:sz w:val="28"/>
          <w:szCs w:val="28"/>
        </w:rPr>
        <w:t>。</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4、各项日常工作正常有序开展.</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（三）效益性评价</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2020年不动产中心</w:t>
      </w:r>
      <w:proofErr w:type="gramStart"/>
      <w:r w:rsidRPr="00793070">
        <w:rPr>
          <w:rFonts w:ascii="宋体" w:eastAsia="宋体" w:hAnsi="宋体" w:cs="Helvetica" w:hint="eastAsia"/>
          <w:kern w:val="0"/>
          <w:sz w:val="28"/>
          <w:szCs w:val="28"/>
        </w:rPr>
        <w:t>干职工</w:t>
      </w:r>
      <w:proofErr w:type="gramEnd"/>
      <w:r w:rsidRPr="00793070">
        <w:rPr>
          <w:rFonts w:ascii="宋体" w:eastAsia="宋体" w:hAnsi="宋体" w:cs="Helvetica" w:hint="eastAsia"/>
          <w:kern w:val="0"/>
          <w:sz w:val="28"/>
          <w:szCs w:val="28"/>
        </w:rPr>
        <w:t>勤奋工作，创先争优，业务工作得到办事群众的高度肯定，社会公众对不动产的工作满意度持续提升。年底单位被局评为先进单位、业务受理窗口被县妇联评为巾帼文明岗。</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六、存在的主要问题</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1、在资金使用的合理性、效能化方面还存在进一步提高的空间。</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2、有待进一步探索、推进不动产登记工作新模式，进一步提高工作效率，提高社会公众满意度。</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七、改进措施和有关建议</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1、科学编制预算，进一步加强预算管理意识。严格按照预算编制的相关规定要求进行预算编制，加强内部预算编制的审核预算指标的下达，提高预算的合理性和准确性。</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lastRenderedPageBreak/>
        <w:t>2、加强财务管理，严格财务审核。加强单位财务管理，健全财务管理制度。在费用报账支付时，按照预算规定的费用项目和用途进行资金使用审核，列报支付、财务核算，杜绝超支现象的发生。</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3、</w:t>
      </w:r>
      <w:proofErr w:type="gramStart"/>
      <w:r w:rsidRPr="00793070">
        <w:rPr>
          <w:rFonts w:ascii="宋体" w:eastAsia="宋体" w:hAnsi="宋体" w:cs="Helvetica" w:hint="eastAsia"/>
          <w:kern w:val="0"/>
          <w:sz w:val="28"/>
          <w:szCs w:val="28"/>
        </w:rPr>
        <w:t>持续抓好</w:t>
      </w:r>
      <w:proofErr w:type="gramEnd"/>
      <w:r w:rsidRPr="00793070">
        <w:rPr>
          <w:rFonts w:ascii="微软雅黑" w:eastAsia="微软雅黑" w:hAnsi="微软雅黑" w:cs="Helvetica" w:hint="eastAsia"/>
          <w:kern w:val="0"/>
          <w:sz w:val="28"/>
          <w:szCs w:val="28"/>
        </w:rPr>
        <w:t>"</w:t>
      </w:r>
      <w:r w:rsidRPr="00793070">
        <w:rPr>
          <w:rFonts w:ascii="宋体" w:eastAsia="宋体" w:hAnsi="宋体" w:cs="Helvetica" w:hint="eastAsia"/>
          <w:kern w:val="0"/>
          <w:sz w:val="28"/>
          <w:szCs w:val="28"/>
        </w:rPr>
        <w:t>三公</w:t>
      </w:r>
      <w:proofErr w:type="gramStart"/>
      <w:r w:rsidRPr="00793070">
        <w:rPr>
          <w:rFonts w:ascii="微软雅黑" w:eastAsia="微软雅黑" w:hAnsi="微软雅黑" w:cs="Helvetica" w:hint="eastAsia"/>
          <w:kern w:val="0"/>
          <w:sz w:val="28"/>
          <w:szCs w:val="28"/>
        </w:rPr>
        <w:t>”</w:t>
      </w:r>
      <w:proofErr w:type="gramEnd"/>
      <w:r w:rsidRPr="00793070">
        <w:rPr>
          <w:rFonts w:ascii="宋体" w:eastAsia="宋体" w:hAnsi="宋体" w:cs="Helvetica" w:hint="eastAsia"/>
          <w:kern w:val="0"/>
          <w:sz w:val="28"/>
          <w:szCs w:val="28"/>
        </w:rPr>
        <w:t>经费控制管理，严格控制</w:t>
      </w:r>
      <w:r w:rsidRPr="00793070">
        <w:rPr>
          <w:rFonts w:ascii="微软雅黑" w:eastAsia="微软雅黑" w:hAnsi="微软雅黑" w:cs="Helvetica" w:hint="eastAsia"/>
          <w:kern w:val="0"/>
          <w:sz w:val="28"/>
          <w:szCs w:val="28"/>
        </w:rPr>
        <w:t>"</w:t>
      </w:r>
      <w:r w:rsidRPr="00793070">
        <w:rPr>
          <w:rFonts w:ascii="宋体" w:eastAsia="宋体" w:hAnsi="宋体" w:cs="Helvetica" w:hint="eastAsia"/>
          <w:kern w:val="0"/>
          <w:sz w:val="28"/>
          <w:szCs w:val="28"/>
        </w:rPr>
        <w:t>三公</w:t>
      </w:r>
      <w:proofErr w:type="gramStart"/>
      <w:r w:rsidRPr="00793070">
        <w:rPr>
          <w:rFonts w:ascii="微软雅黑" w:eastAsia="微软雅黑" w:hAnsi="微软雅黑" w:cs="Helvetica" w:hint="eastAsia"/>
          <w:kern w:val="0"/>
          <w:sz w:val="28"/>
          <w:szCs w:val="28"/>
        </w:rPr>
        <w:t>”</w:t>
      </w:r>
      <w:proofErr w:type="gramEnd"/>
      <w:r w:rsidRPr="00793070">
        <w:rPr>
          <w:rFonts w:ascii="宋体" w:eastAsia="宋体" w:hAnsi="宋体" w:cs="Helvetica" w:hint="eastAsia"/>
          <w:kern w:val="0"/>
          <w:sz w:val="28"/>
          <w:szCs w:val="28"/>
        </w:rPr>
        <w:t>经费支出的审核、审批，合理压缩</w:t>
      </w:r>
      <w:r w:rsidRPr="00793070">
        <w:rPr>
          <w:rFonts w:ascii="微软雅黑" w:eastAsia="微软雅黑" w:hAnsi="微软雅黑" w:cs="Helvetica" w:hint="eastAsia"/>
          <w:kern w:val="0"/>
          <w:sz w:val="28"/>
          <w:szCs w:val="28"/>
        </w:rPr>
        <w:t>"</w:t>
      </w:r>
      <w:r w:rsidRPr="00793070">
        <w:rPr>
          <w:rFonts w:ascii="宋体" w:eastAsia="宋体" w:hAnsi="宋体" w:cs="Helvetica" w:hint="eastAsia"/>
          <w:kern w:val="0"/>
          <w:sz w:val="28"/>
          <w:szCs w:val="28"/>
        </w:rPr>
        <w:t>三公</w:t>
      </w:r>
      <w:proofErr w:type="gramStart"/>
      <w:r w:rsidRPr="00793070">
        <w:rPr>
          <w:rFonts w:ascii="微软雅黑" w:eastAsia="微软雅黑" w:hAnsi="微软雅黑" w:cs="Helvetica" w:hint="eastAsia"/>
          <w:kern w:val="0"/>
          <w:sz w:val="28"/>
          <w:szCs w:val="28"/>
        </w:rPr>
        <w:t>”</w:t>
      </w:r>
      <w:proofErr w:type="gramEnd"/>
      <w:r w:rsidRPr="00793070">
        <w:rPr>
          <w:rFonts w:ascii="宋体" w:eastAsia="宋体" w:hAnsi="宋体" w:cs="Helvetica" w:hint="eastAsia"/>
          <w:kern w:val="0"/>
          <w:sz w:val="28"/>
          <w:szCs w:val="28"/>
        </w:rPr>
        <w:t>经费支出，杜绝挪用和挤占其他预算资金行为。</w:t>
      </w:r>
    </w:p>
    <w:p w:rsidR="00793070" w:rsidRPr="00793070" w:rsidRDefault="00793070" w:rsidP="00793070">
      <w:pPr>
        <w:widowControl/>
        <w:shd w:val="clear" w:color="auto" w:fill="FFFFFF"/>
        <w:spacing w:before="143" w:line="560" w:lineRule="exact"/>
        <w:ind w:firstLine="480"/>
        <w:jc w:val="left"/>
        <w:rPr>
          <w:rFonts w:ascii="Helvetica" w:eastAsia="宋体" w:hAnsi="Helvetica" w:cs="Helvetica"/>
          <w:kern w:val="0"/>
          <w:sz w:val="23"/>
          <w:szCs w:val="23"/>
        </w:rPr>
      </w:pPr>
      <w:r w:rsidRPr="00793070">
        <w:rPr>
          <w:rFonts w:ascii="宋体" w:eastAsia="宋体" w:hAnsi="宋体" w:cs="Helvetica" w:hint="eastAsia"/>
          <w:kern w:val="0"/>
          <w:sz w:val="28"/>
          <w:szCs w:val="28"/>
        </w:rPr>
        <w:t>4、坚持科学长效管理，不断提高不动产登记管理水平和服务质量。</w:t>
      </w:r>
    </w:p>
    <w:p w:rsidR="00793070" w:rsidRPr="00793070" w:rsidRDefault="00793070" w:rsidP="00793070">
      <w:pPr>
        <w:widowControl/>
        <w:shd w:val="clear" w:color="auto" w:fill="FFFFFF"/>
        <w:spacing w:before="143" w:line="513" w:lineRule="atLeast"/>
        <w:ind w:firstLine="720"/>
        <w:jc w:val="center"/>
        <w:rPr>
          <w:rFonts w:ascii="Helvetica" w:eastAsia="宋体" w:hAnsi="Helvetica" w:cs="Helvetica"/>
          <w:color w:val="333333"/>
          <w:kern w:val="0"/>
          <w:sz w:val="23"/>
          <w:szCs w:val="23"/>
        </w:rPr>
      </w:pPr>
      <w:r w:rsidRPr="00793070">
        <w:rPr>
          <w:rFonts w:ascii="黑体" w:eastAsia="黑体" w:hAnsi="黑体" w:cs="Helvetica" w:hint="eastAsia"/>
          <w:color w:val="000000"/>
          <w:kern w:val="0"/>
          <w:sz w:val="36"/>
          <w:szCs w:val="36"/>
        </w:rPr>
        <w:t>2020年部门整体支出绩效自评指标计分表</w:t>
      </w:r>
    </w:p>
    <w:p w:rsidR="00793070" w:rsidRPr="00793070" w:rsidRDefault="00793070" w:rsidP="00793070">
      <w:pPr>
        <w:widowControl/>
        <w:shd w:val="clear" w:color="auto" w:fill="FFFFFF"/>
        <w:spacing w:before="143" w:line="300" w:lineRule="atLeast"/>
        <w:ind w:firstLine="640"/>
        <w:jc w:val="left"/>
        <w:rPr>
          <w:rFonts w:ascii="Helvetica" w:eastAsia="宋体" w:hAnsi="Helvetica" w:cs="Helvetica"/>
          <w:color w:val="333333"/>
          <w:kern w:val="0"/>
          <w:sz w:val="23"/>
          <w:szCs w:val="23"/>
        </w:rPr>
      </w:pPr>
      <w:r w:rsidRPr="00793070">
        <w:rPr>
          <w:rFonts w:ascii="宋体" w:eastAsia="宋体" w:hAnsi="宋体" w:cs="宋体" w:hint="eastAsia"/>
          <w:color w:val="000000"/>
          <w:kern w:val="0"/>
          <w:szCs w:val="21"/>
        </w:rPr>
        <w:t> </w:t>
      </w:r>
    </w:p>
    <w:tbl>
      <w:tblPr>
        <w:tblW w:w="9992" w:type="dxa"/>
        <w:jc w:val="center"/>
        <w:tblCellMar>
          <w:top w:w="15" w:type="dxa"/>
          <w:left w:w="15" w:type="dxa"/>
          <w:bottom w:w="15" w:type="dxa"/>
          <w:right w:w="15" w:type="dxa"/>
        </w:tblCellMar>
        <w:tblLook w:val="04A0"/>
      </w:tblPr>
      <w:tblGrid>
        <w:gridCol w:w="828"/>
        <w:gridCol w:w="784"/>
        <w:gridCol w:w="848"/>
        <w:gridCol w:w="507"/>
        <w:gridCol w:w="2653"/>
        <w:gridCol w:w="4372"/>
      </w:tblGrid>
      <w:tr w:rsidR="00793070" w:rsidRPr="00793070" w:rsidTr="00793070">
        <w:trPr>
          <w:trHeight w:val="853"/>
          <w:jc w:val="center"/>
        </w:trPr>
        <w:tc>
          <w:tcPr>
            <w:tcW w:w="828" w:type="dxa"/>
            <w:tcBorders>
              <w:top w:val="single" w:sz="8" w:space="0" w:color="auto"/>
              <w:left w:val="single" w:sz="8" w:space="0" w:color="auto"/>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left"/>
              <w:rPr>
                <w:rFonts w:ascii="宋体" w:eastAsia="宋体" w:hAnsi="宋体" w:cs="宋体"/>
                <w:kern w:val="0"/>
                <w:sz w:val="24"/>
                <w:szCs w:val="24"/>
              </w:rPr>
            </w:pPr>
            <w:r w:rsidRPr="00793070">
              <w:rPr>
                <w:rFonts w:ascii="黑体" w:eastAsia="黑体" w:hAnsi="黑体" w:cs="宋体" w:hint="eastAsia"/>
                <w:color w:val="000000"/>
                <w:kern w:val="0"/>
                <w:szCs w:val="21"/>
              </w:rPr>
              <w:t>一级</w:t>
            </w:r>
            <w:r w:rsidRPr="00793070">
              <w:rPr>
                <w:rFonts w:ascii="黑体" w:eastAsia="黑体" w:hAnsi="黑体" w:cs="宋体" w:hint="eastAsia"/>
                <w:color w:val="000000"/>
                <w:kern w:val="0"/>
                <w:szCs w:val="21"/>
              </w:rPr>
              <w:br/>
              <w:t>指标</w:t>
            </w:r>
          </w:p>
        </w:tc>
        <w:tc>
          <w:tcPr>
            <w:tcW w:w="784" w:type="dxa"/>
            <w:tcBorders>
              <w:top w:val="single" w:sz="8" w:space="0" w:color="auto"/>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left"/>
              <w:rPr>
                <w:rFonts w:ascii="宋体" w:eastAsia="宋体" w:hAnsi="宋体" w:cs="宋体"/>
                <w:kern w:val="0"/>
                <w:sz w:val="24"/>
                <w:szCs w:val="24"/>
              </w:rPr>
            </w:pPr>
            <w:r w:rsidRPr="00793070">
              <w:rPr>
                <w:rFonts w:ascii="黑体" w:eastAsia="黑体" w:hAnsi="黑体" w:cs="宋体" w:hint="eastAsia"/>
                <w:color w:val="000000"/>
                <w:kern w:val="0"/>
                <w:szCs w:val="21"/>
              </w:rPr>
              <w:t>二级</w:t>
            </w:r>
          </w:p>
          <w:p w:rsidR="00793070" w:rsidRPr="00793070" w:rsidRDefault="00793070" w:rsidP="00793070">
            <w:pPr>
              <w:widowControl/>
              <w:spacing w:before="143" w:line="240" w:lineRule="atLeast"/>
              <w:jc w:val="left"/>
              <w:rPr>
                <w:rFonts w:ascii="宋体" w:eastAsia="宋体" w:hAnsi="宋体" w:cs="宋体"/>
                <w:kern w:val="0"/>
                <w:sz w:val="24"/>
                <w:szCs w:val="24"/>
              </w:rPr>
            </w:pPr>
            <w:r w:rsidRPr="00793070">
              <w:rPr>
                <w:rFonts w:ascii="黑体" w:eastAsia="黑体" w:hAnsi="黑体" w:cs="宋体" w:hint="eastAsia"/>
                <w:color w:val="000000"/>
                <w:kern w:val="0"/>
                <w:szCs w:val="21"/>
              </w:rPr>
              <w:t>指标</w:t>
            </w:r>
          </w:p>
        </w:tc>
        <w:tc>
          <w:tcPr>
            <w:tcW w:w="848" w:type="dxa"/>
            <w:tcBorders>
              <w:top w:val="single" w:sz="8" w:space="0" w:color="auto"/>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left"/>
              <w:rPr>
                <w:rFonts w:ascii="宋体" w:eastAsia="宋体" w:hAnsi="宋体" w:cs="宋体"/>
                <w:kern w:val="0"/>
                <w:sz w:val="24"/>
                <w:szCs w:val="24"/>
              </w:rPr>
            </w:pPr>
            <w:r w:rsidRPr="00793070">
              <w:rPr>
                <w:rFonts w:ascii="黑体" w:eastAsia="黑体" w:hAnsi="黑体" w:cs="宋体" w:hint="eastAsia"/>
                <w:color w:val="000000"/>
                <w:kern w:val="0"/>
                <w:szCs w:val="21"/>
              </w:rPr>
              <w:t xml:space="preserve">三级 </w:t>
            </w:r>
            <w:r w:rsidRPr="00793070">
              <w:rPr>
                <w:rFonts w:ascii="宋体" w:eastAsia="宋体" w:hAnsi="宋体" w:cs="宋体" w:hint="eastAsia"/>
                <w:color w:val="000000"/>
                <w:kern w:val="0"/>
                <w:szCs w:val="21"/>
              </w:rPr>
              <w:t> </w:t>
            </w:r>
            <w:r w:rsidRPr="00793070">
              <w:rPr>
                <w:rFonts w:ascii="黑体" w:eastAsia="黑体" w:hAnsi="黑体" w:cs="宋体" w:hint="eastAsia"/>
                <w:color w:val="000000"/>
                <w:kern w:val="0"/>
                <w:szCs w:val="21"/>
              </w:rPr>
              <w:t>指标</w:t>
            </w:r>
          </w:p>
        </w:tc>
        <w:tc>
          <w:tcPr>
            <w:tcW w:w="507" w:type="dxa"/>
            <w:tcBorders>
              <w:top w:val="single" w:sz="8" w:space="0" w:color="auto"/>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firstLine="640"/>
              <w:jc w:val="center"/>
              <w:rPr>
                <w:rFonts w:ascii="宋体" w:eastAsia="宋体" w:hAnsi="宋体" w:cs="宋体"/>
                <w:kern w:val="0"/>
                <w:sz w:val="24"/>
                <w:szCs w:val="24"/>
              </w:rPr>
            </w:pPr>
            <w:r w:rsidRPr="00793070">
              <w:rPr>
                <w:rFonts w:ascii="黑体" w:eastAsia="黑体" w:hAnsi="黑体" w:cs="宋体" w:hint="eastAsia"/>
                <w:color w:val="000000"/>
                <w:kern w:val="0"/>
                <w:szCs w:val="21"/>
              </w:rPr>
              <w:t>自评分</w:t>
            </w:r>
          </w:p>
        </w:tc>
        <w:tc>
          <w:tcPr>
            <w:tcW w:w="2653" w:type="dxa"/>
            <w:tcBorders>
              <w:top w:val="single" w:sz="8" w:space="0" w:color="auto"/>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firstLine="640"/>
              <w:jc w:val="center"/>
              <w:rPr>
                <w:rFonts w:ascii="宋体" w:eastAsia="宋体" w:hAnsi="宋体" w:cs="宋体"/>
                <w:kern w:val="0"/>
                <w:sz w:val="24"/>
                <w:szCs w:val="24"/>
              </w:rPr>
            </w:pPr>
            <w:r w:rsidRPr="00793070">
              <w:rPr>
                <w:rFonts w:ascii="黑体" w:eastAsia="黑体" w:hAnsi="黑体" w:cs="宋体" w:hint="eastAsia"/>
                <w:color w:val="000000"/>
                <w:kern w:val="0"/>
                <w:szCs w:val="21"/>
              </w:rPr>
              <w:t>指标解释</w:t>
            </w:r>
          </w:p>
        </w:tc>
        <w:tc>
          <w:tcPr>
            <w:tcW w:w="4372" w:type="dxa"/>
            <w:tcBorders>
              <w:top w:val="single" w:sz="8" w:space="0" w:color="auto"/>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firstLine="640"/>
              <w:jc w:val="center"/>
              <w:rPr>
                <w:rFonts w:ascii="宋体" w:eastAsia="宋体" w:hAnsi="宋体" w:cs="宋体"/>
                <w:kern w:val="0"/>
                <w:sz w:val="24"/>
                <w:szCs w:val="24"/>
              </w:rPr>
            </w:pPr>
            <w:r w:rsidRPr="00793070">
              <w:rPr>
                <w:rFonts w:ascii="黑体" w:eastAsia="黑体" w:hAnsi="黑体" w:cs="宋体" w:hint="eastAsia"/>
                <w:color w:val="000000"/>
                <w:kern w:val="0"/>
                <w:szCs w:val="21"/>
              </w:rPr>
              <w:t>指标说明</w:t>
            </w:r>
          </w:p>
        </w:tc>
      </w:tr>
      <w:tr w:rsidR="00793070" w:rsidRPr="00793070" w:rsidTr="00793070">
        <w:trPr>
          <w:trHeight w:val="689"/>
          <w:jc w:val="center"/>
        </w:trPr>
        <w:tc>
          <w:tcPr>
            <w:tcW w:w="828" w:type="dxa"/>
            <w:vMerge w:val="restart"/>
            <w:tcBorders>
              <w:top w:val="nil"/>
              <w:left w:val="single" w:sz="8" w:space="0" w:color="auto"/>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left"/>
              <w:rPr>
                <w:rFonts w:ascii="宋体" w:eastAsia="宋体" w:hAnsi="宋体" w:cs="宋体"/>
                <w:kern w:val="0"/>
                <w:sz w:val="24"/>
                <w:szCs w:val="24"/>
              </w:rPr>
            </w:pPr>
            <w:r w:rsidRPr="00793070">
              <w:rPr>
                <w:rFonts w:ascii="宋体" w:eastAsia="宋体" w:hAnsi="宋体" w:cs="宋体" w:hint="eastAsia"/>
                <w:color w:val="000000"/>
                <w:kern w:val="0"/>
                <w:szCs w:val="21"/>
              </w:rPr>
              <w:t>投 入</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Cs w:val="21"/>
              </w:rPr>
              <w:t>（</w:t>
            </w:r>
            <w:r w:rsidRPr="00793070">
              <w:rPr>
                <w:rFonts w:ascii="仿宋_GB2312" w:eastAsia="仿宋_GB2312" w:hAnsi="宋体" w:cs="宋体" w:hint="eastAsia"/>
                <w:color w:val="000000"/>
                <w:kern w:val="0"/>
                <w:szCs w:val="21"/>
              </w:rPr>
              <w:t>20</w:t>
            </w:r>
            <w:r w:rsidRPr="00793070">
              <w:rPr>
                <w:rFonts w:ascii="宋体" w:eastAsia="宋体" w:hAnsi="宋体" w:cs="宋体" w:hint="eastAsia"/>
                <w:color w:val="000000"/>
                <w:kern w:val="0"/>
                <w:szCs w:val="21"/>
              </w:rPr>
              <w:t>分）</w:t>
            </w:r>
          </w:p>
        </w:tc>
        <w:tc>
          <w:tcPr>
            <w:tcW w:w="784" w:type="dxa"/>
            <w:vMerge w:val="restart"/>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目标设定</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（5分）</w:t>
            </w: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绩效目标合理性</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（2分）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2</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①符合国家法律法规、国民经济和社会发展总体规划计1分；②符合部门“三定”方案确定的职责计0.5分；③是否符合部门制定的中长期实施规划计0.5分。</w:t>
            </w:r>
          </w:p>
        </w:tc>
      </w:tr>
      <w:tr w:rsidR="00793070" w:rsidRPr="00793070" w:rsidTr="00793070">
        <w:trPr>
          <w:trHeight w:val="1169"/>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绩效指标明确性</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（3分）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3</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部门依据整体绩效目标所设定的绩效指标是否清晰、细化、可衡量，用以反映和考核部门整体绩效目标的</w:t>
            </w:r>
            <w:proofErr w:type="gramStart"/>
            <w:r w:rsidRPr="00793070">
              <w:rPr>
                <w:rFonts w:ascii="宋体" w:eastAsia="宋体" w:hAnsi="宋体" w:cs="宋体" w:hint="eastAsia"/>
                <w:color w:val="000000"/>
                <w:kern w:val="0"/>
                <w:sz w:val="18"/>
                <w:szCs w:val="18"/>
              </w:rPr>
              <w:t>明细化</w:t>
            </w:r>
            <w:proofErr w:type="gramEnd"/>
            <w:r w:rsidRPr="00793070">
              <w:rPr>
                <w:rFonts w:ascii="宋体" w:eastAsia="宋体" w:hAnsi="宋体" w:cs="宋体" w:hint="eastAsia"/>
                <w:color w:val="000000"/>
                <w:kern w:val="0"/>
                <w:sz w:val="18"/>
                <w:szCs w:val="18"/>
              </w:rPr>
              <w:t>情况。</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①将部门整体的绩效目标细化分解为具体的工作任务计1分；②通过清晰、可衡量的指标</w:t>
            </w:r>
            <w:proofErr w:type="gramStart"/>
            <w:r w:rsidRPr="00793070">
              <w:rPr>
                <w:rFonts w:ascii="宋体" w:eastAsia="宋体" w:hAnsi="宋体" w:cs="宋体" w:hint="eastAsia"/>
                <w:color w:val="000000"/>
                <w:kern w:val="0"/>
                <w:sz w:val="18"/>
                <w:szCs w:val="18"/>
              </w:rPr>
              <w:t>值予以</w:t>
            </w:r>
            <w:proofErr w:type="gramEnd"/>
            <w:r w:rsidRPr="00793070">
              <w:rPr>
                <w:rFonts w:ascii="宋体" w:eastAsia="宋体" w:hAnsi="宋体" w:cs="宋体" w:hint="eastAsia"/>
                <w:color w:val="000000"/>
                <w:kern w:val="0"/>
                <w:sz w:val="18"/>
                <w:szCs w:val="18"/>
              </w:rPr>
              <w:t>体现计0.5分。③与部门年度的任务数或计划数相对应计0.5分；④与本年度部门预算资金相匹配计1分。</w:t>
            </w:r>
          </w:p>
        </w:tc>
      </w:tr>
      <w:tr w:rsidR="00793070" w:rsidRPr="00793070" w:rsidTr="00793070">
        <w:trPr>
          <w:trHeight w:val="1221"/>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784" w:type="dxa"/>
            <w:vMerge w:val="restart"/>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预算配置</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（15分）</w:t>
            </w: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在职人员控制率</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（5分）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5</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部门本年度实际在职人员数与编制数的比率，用以反映和考核部门对人员成本的控制程度。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793070" w:rsidRPr="00793070" w:rsidTr="00793070">
        <w:trPr>
          <w:trHeight w:val="1357"/>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“三公经费”变动率</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（5分）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5</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793070" w:rsidRPr="00793070" w:rsidTr="00793070">
        <w:trPr>
          <w:trHeight w:val="1524"/>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重点支出安排率</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（5分）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5</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rsidR="00793070" w:rsidRPr="00793070" w:rsidTr="00793070">
        <w:trPr>
          <w:trHeight w:val="1179"/>
          <w:jc w:val="center"/>
        </w:trPr>
        <w:tc>
          <w:tcPr>
            <w:tcW w:w="828" w:type="dxa"/>
            <w:vMerge w:val="restart"/>
            <w:tcBorders>
              <w:top w:val="nil"/>
              <w:left w:val="single" w:sz="8" w:space="0" w:color="auto"/>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left"/>
              <w:rPr>
                <w:rFonts w:ascii="宋体" w:eastAsia="宋体" w:hAnsi="宋体" w:cs="宋体"/>
                <w:kern w:val="0"/>
                <w:sz w:val="24"/>
                <w:szCs w:val="24"/>
              </w:rPr>
            </w:pPr>
            <w:r w:rsidRPr="00793070">
              <w:rPr>
                <w:rFonts w:ascii="宋体" w:eastAsia="宋体" w:hAnsi="宋体" w:cs="宋体" w:hint="eastAsia"/>
                <w:color w:val="000000"/>
                <w:kern w:val="0"/>
                <w:szCs w:val="21"/>
              </w:rPr>
              <w:t>过程（</w:t>
            </w:r>
            <w:r w:rsidRPr="00793070">
              <w:rPr>
                <w:rFonts w:ascii="仿宋_GB2312" w:eastAsia="仿宋_GB2312" w:hAnsi="宋体" w:cs="宋体" w:hint="eastAsia"/>
                <w:color w:val="000000"/>
                <w:kern w:val="0"/>
                <w:szCs w:val="21"/>
              </w:rPr>
              <w:t>30</w:t>
            </w:r>
            <w:r w:rsidRPr="00793070">
              <w:rPr>
                <w:rFonts w:ascii="宋体" w:eastAsia="宋体" w:hAnsi="宋体" w:cs="宋体" w:hint="eastAsia"/>
                <w:color w:val="000000"/>
                <w:kern w:val="0"/>
                <w:szCs w:val="21"/>
              </w:rPr>
              <w:t>分）</w:t>
            </w:r>
          </w:p>
        </w:tc>
        <w:tc>
          <w:tcPr>
            <w:tcW w:w="784" w:type="dxa"/>
            <w:vMerge w:val="restart"/>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预算执行</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（20分）</w:t>
            </w: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预算完成率</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（4分）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4</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部门本年度预算完成数与预算数的比率，用以反映和考核部门预算完成程度。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预算完成率=（预算完成数/预算数）×100%。完成年初预算计4分，未完成年初预算按比例扣减，预算完成数：部门本年度实际完成的预算数。预算数：财政部门批复的本年度部门预算数。</w:t>
            </w:r>
          </w:p>
        </w:tc>
      </w:tr>
      <w:tr w:rsidR="00793070" w:rsidRPr="00793070" w:rsidTr="00793070">
        <w:trPr>
          <w:trHeight w:val="1457"/>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预算调整率</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（2分）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1.5</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部门本年度预算调整数与预算数的比率，用以反映和考核部门预算的调整程度。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793070" w:rsidRPr="00793070" w:rsidTr="00793070">
        <w:trPr>
          <w:trHeight w:val="1918"/>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支付进度率（2分）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firstLine="360"/>
              <w:jc w:val="center"/>
              <w:rPr>
                <w:rFonts w:ascii="宋体" w:eastAsia="宋体" w:hAnsi="宋体" w:cs="宋体"/>
                <w:kern w:val="0"/>
                <w:sz w:val="24"/>
                <w:szCs w:val="24"/>
              </w:rPr>
            </w:pPr>
            <w:r w:rsidRPr="00793070">
              <w:rPr>
                <w:rFonts w:ascii="宋体" w:eastAsia="宋体" w:hAnsi="宋体" w:cs="宋体" w:hint="eastAsia"/>
                <w:color w:val="000000"/>
                <w:kern w:val="0"/>
                <w:sz w:val="18"/>
                <w:szCs w:val="18"/>
              </w:rPr>
              <w:t> </w:t>
            </w:r>
            <w:r w:rsidRPr="00793070">
              <w:rPr>
                <w:rFonts w:ascii="宋体" w:eastAsia="宋体" w:hAnsi="宋体" w:cs="宋体" w:hint="eastAsia"/>
                <w:kern w:val="0"/>
                <w:sz w:val="18"/>
                <w:szCs w:val="18"/>
              </w:rPr>
              <w:t>1.5</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部门实际支付进度与既定支付进度的比率，用以反映和考核部门预算执行的及时性和均衡性程度。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793070" w:rsidRPr="00793070" w:rsidTr="00793070">
        <w:trPr>
          <w:trHeight w:val="1142"/>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结转结余控制率</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（4分）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firstLine="360"/>
              <w:jc w:val="center"/>
              <w:rPr>
                <w:rFonts w:ascii="宋体" w:eastAsia="宋体" w:hAnsi="宋体" w:cs="宋体"/>
                <w:kern w:val="0"/>
                <w:sz w:val="24"/>
                <w:szCs w:val="24"/>
              </w:rPr>
            </w:pPr>
            <w:r w:rsidRPr="00793070">
              <w:rPr>
                <w:rFonts w:ascii="宋体" w:eastAsia="宋体" w:hAnsi="宋体" w:cs="宋体" w:hint="eastAsia"/>
                <w:color w:val="000000"/>
                <w:kern w:val="0"/>
                <w:sz w:val="18"/>
                <w:szCs w:val="18"/>
              </w:rPr>
              <w:t> </w:t>
            </w:r>
            <w:r w:rsidRPr="00793070">
              <w:rPr>
                <w:rFonts w:ascii="宋体" w:eastAsia="宋体" w:hAnsi="宋体" w:cs="宋体" w:hint="eastAsia"/>
                <w:kern w:val="0"/>
                <w:sz w:val="18"/>
                <w:szCs w:val="18"/>
              </w:rPr>
              <w:t>4</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部门本年度结转结余总额与上年结转结余总额增减比例，用以反映和考核部门对存量资金的实际控制程度。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rsidR="00793070" w:rsidRPr="00793070" w:rsidTr="00793070">
        <w:trPr>
          <w:trHeight w:val="1151"/>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公用经费控制率</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（2分）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0</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部门本年度实际支出的公用经费总额与预算安排的公用经费总额的比率，用以反映和考核部门对机构运转成本的实际控制程度。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公用经费控制率=（实际支出公用经费总额/预算安排公用经费总额）×100%。为100%的计2分，每超过1个百分点扣0.1分，扣完为止。</w:t>
            </w:r>
          </w:p>
        </w:tc>
      </w:tr>
      <w:tr w:rsidR="00793070" w:rsidRPr="00793070" w:rsidTr="00793070">
        <w:trPr>
          <w:trHeight w:val="1064"/>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“三公经费”控制率（2分）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2</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部门本年度“三公经费”实际支出数与预算安排数的比率，用以反映和考核部门对“三公经费”的实际控制程度。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“三公经费”控制率=（“三公经费”实际支出数/“三公经费”预算安排数）×100%。为100%的计2分，每超过1个百分点扣0.5分，扣完为止。</w:t>
            </w:r>
          </w:p>
        </w:tc>
      </w:tr>
      <w:tr w:rsidR="00793070" w:rsidRPr="00793070" w:rsidTr="00793070">
        <w:trPr>
          <w:trHeight w:val="1373"/>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政府采购执行率</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（4分）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4</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部门本年度实际政府采购金额与年初政府采购预算的比率，用以反映和考核部门政府采购预算执行情况。</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政府采购执行率=（实际政府采购金额/政府采购预算数）×100%，为100%的计2分，每低于1个百分点扣0.5分，扣完为止；政府采购预算：采购机关根据事业发展计划和行政任务编制的、并经过规定程序批准的年</w:t>
            </w:r>
            <w:r w:rsidRPr="00793070">
              <w:rPr>
                <w:rFonts w:ascii="宋体" w:eastAsia="宋体" w:hAnsi="宋体" w:cs="宋体" w:hint="eastAsia"/>
                <w:color w:val="000000"/>
                <w:kern w:val="0"/>
                <w:sz w:val="18"/>
                <w:szCs w:val="18"/>
              </w:rPr>
              <w:lastRenderedPageBreak/>
              <w:t>度政府采购计划。</w:t>
            </w:r>
          </w:p>
        </w:tc>
      </w:tr>
      <w:tr w:rsidR="00793070" w:rsidRPr="00793070" w:rsidTr="00793070">
        <w:trPr>
          <w:trHeight w:val="1342"/>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784" w:type="dxa"/>
            <w:vMerge w:val="restart"/>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Cs w:val="21"/>
              </w:rPr>
              <w:t>预算管理</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Cs w:val="21"/>
              </w:rPr>
              <w:t>（</w:t>
            </w:r>
            <w:r w:rsidRPr="00793070">
              <w:rPr>
                <w:rFonts w:ascii="仿宋_GB2312" w:eastAsia="仿宋_GB2312" w:hAnsi="宋体" w:cs="宋体" w:hint="eastAsia"/>
                <w:color w:val="000000"/>
                <w:kern w:val="0"/>
                <w:szCs w:val="21"/>
              </w:rPr>
              <w:t>5</w:t>
            </w:r>
            <w:r w:rsidRPr="00793070">
              <w:rPr>
                <w:rFonts w:ascii="宋体" w:eastAsia="宋体" w:hAnsi="宋体" w:cs="宋体" w:hint="eastAsia"/>
                <w:color w:val="000000"/>
                <w:kern w:val="0"/>
                <w:szCs w:val="21"/>
              </w:rPr>
              <w:t>分）</w:t>
            </w: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管理制度健全性</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（2分）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1.5</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已制定或具有预算资金管理办法、内部财务管理制度、会计核算制度等管理制度计1分；相关管理制度合法、合</w:t>
            </w:r>
            <w:proofErr w:type="gramStart"/>
            <w:r w:rsidRPr="00793070">
              <w:rPr>
                <w:rFonts w:ascii="宋体" w:eastAsia="宋体" w:hAnsi="宋体" w:cs="宋体" w:hint="eastAsia"/>
                <w:color w:val="000000"/>
                <w:kern w:val="0"/>
                <w:sz w:val="18"/>
                <w:szCs w:val="18"/>
              </w:rPr>
              <w:t>规</w:t>
            </w:r>
            <w:proofErr w:type="gramEnd"/>
            <w:r w:rsidRPr="00793070">
              <w:rPr>
                <w:rFonts w:ascii="宋体" w:eastAsia="宋体" w:hAnsi="宋体" w:cs="宋体" w:hint="eastAsia"/>
                <w:color w:val="000000"/>
                <w:kern w:val="0"/>
                <w:sz w:val="18"/>
                <w:szCs w:val="18"/>
              </w:rPr>
              <w:t>、完整计0.5分；相关管理制度得到有效执行计0.5分。</w:t>
            </w:r>
          </w:p>
        </w:tc>
      </w:tr>
      <w:tr w:rsidR="00793070" w:rsidRPr="00793070" w:rsidTr="00793070">
        <w:trPr>
          <w:trHeight w:val="1324"/>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资金使用合</w:t>
            </w:r>
            <w:proofErr w:type="gramStart"/>
            <w:r w:rsidRPr="00793070">
              <w:rPr>
                <w:rFonts w:ascii="宋体" w:eastAsia="宋体" w:hAnsi="宋体" w:cs="宋体" w:hint="eastAsia"/>
                <w:color w:val="000000"/>
                <w:kern w:val="0"/>
                <w:sz w:val="18"/>
                <w:szCs w:val="18"/>
              </w:rPr>
              <w:t>规</w:t>
            </w:r>
            <w:proofErr w:type="gramEnd"/>
            <w:r w:rsidRPr="00793070">
              <w:rPr>
                <w:rFonts w:ascii="宋体" w:eastAsia="宋体" w:hAnsi="宋体" w:cs="宋体" w:hint="eastAsia"/>
                <w:color w:val="000000"/>
                <w:kern w:val="0"/>
                <w:sz w:val="18"/>
                <w:szCs w:val="18"/>
              </w:rPr>
              <w:t>性</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（1分）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0.8</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部门使用预算资金是否符合相关的预算财务管理制度的规定，用以反映和考核部门预算资金的规范运行情况。</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rsidR="00793070" w:rsidRPr="00793070" w:rsidTr="00793070">
        <w:trPr>
          <w:trHeight w:val="567"/>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预决算信息公开性</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（1分）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1</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部门是否按照政府信息公开有关规定公开相关预决算信息，用以反映和考核部门预决算管理的公开透明情况。</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①按规定内容公开预决算信息计0.5分；②按规定时限公开预决算信息计0.5分。预决算信息是指与部门预算、执行、决算、监督、绩效等管理相关的信息。</w:t>
            </w:r>
          </w:p>
        </w:tc>
      </w:tr>
      <w:tr w:rsidR="00793070" w:rsidRPr="00793070" w:rsidTr="00793070">
        <w:trPr>
          <w:trHeight w:val="940"/>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基础信息完善性</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（1分）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1</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部门基础信息是否完善，用以反映和考核基础信息对预算管理工作的支撑情况。</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①基础数据信息和会计信息资料真实计0.4分；②基础数据信息和会计信息资料完整计0.3分；③基础数据信息和会计信息资料准确计0.3分。</w:t>
            </w:r>
          </w:p>
        </w:tc>
      </w:tr>
      <w:tr w:rsidR="00793070" w:rsidRPr="00793070" w:rsidTr="00793070">
        <w:trPr>
          <w:trHeight w:val="1262"/>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784" w:type="dxa"/>
            <w:vMerge w:val="restart"/>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Cs w:val="21"/>
              </w:rPr>
              <w:t>资产管理</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Cs w:val="21"/>
              </w:rPr>
              <w:t>（</w:t>
            </w:r>
            <w:r w:rsidRPr="00793070">
              <w:rPr>
                <w:rFonts w:ascii="仿宋_GB2312" w:eastAsia="仿宋_GB2312" w:hAnsi="宋体" w:cs="宋体" w:hint="eastAsia"/>
                <w:color w:val="000000"/>
                <w:kern w:val="0"/>
                <w:szCs w:val="21"/>
              </w:rPr>
              <w:t>5</w:t>
            </w:r>
            <w:r w:rsidRPr="00793070">
              <w:rPr>
                <w:rFonts w:ascii="宋体" w:eastAsia="宋体" w:hAnsi="宋体" w:cs="宋体" w:hint="eastAsia"/>
                <w:color w:val="000000"/>
                <w:kern w:val="0"/>
                <w:szCs w:val="21"/>
              </w:rPr>
              <w:t>分）</w:t>
            </w: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管理制度健全性</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（2分）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1.5</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①制定或具有资产管理制度计1分；②相关资金管理制度合法、合</w:t>
            </w:r>
            <w:proofErr w:type="gramStart"/>
            <w:r w:rsidRPr="00793070">
              <w:rPr>
                <w:rFonts w:ascii="宋体" w:eastAsia="宋体" w:hAnsi="宋体" w:cs="宋体" w:hint="eastAsia"/>
                <w:color w:val="000000"/>
                <w:kern w:val="0"/>
                <w:sz w:val="18"/>
                <w:szCs w:val="18"/>
              </w:rPr>
              <w:t>规</w:t>
            </w:r>
            <w:proofErr w:type="gramEnd"/>
            <w:r w:rsidRPr="00793070">
              <w:rPr>
                <w:rFonts w:ascii="宋体" w:eastAsia="宋体" w:hAnsi="宋体" w:cs="宋体" w:hint="eastAsia"/>
                <w:color w:val="000000"/>
                <w:kern w:val="0"/>
                <w:sz w:val="18"/>
                <w:szCs w:val="18"/>
              </w:rPr>
              <w:t>、完整计0.5分；③相关资产管理制度得到有效执行计0.5分。</w:t>
            </w:r>
          </w:p>
        </w:tc>
      </w:tr>
      <w:tr w:rsidR="00793070" w:rsidRPr="00793070" w:rsidTr="00793070">
        <w:trPr>
          <w:trHeight w:val="1050"/>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资产管理安全性</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（2分）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2</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部门的资产是否保存完整、使用合</w:t>
            </w:r>
            <w:proofErr w:type="gramStart"/>
            <w:r w:rsidRPr="00793070">
              <w:rPr>
                <w:rFonts w:ascii="宋体" w:eastAsia="宋体" w:hAnsi="宋体" w:cs="宋体" w:hint="eastAsia"/>
                <w:color w:val="000000"/>
                <w:kern w:val="0"/>
                <w:sz w:val="18"/>
                <w:szCs w:val="18"/>
              </w:rPr>
              <w:t>规</w:t>
            </w:r>
            <w:proofErr w:type="gramEnd"/>
            <w:r w:rsidRPr="00793070">
              <w:rPr>
                <w:rFonts w:ascii="宋体" w:eastAsia="宋体" w:hAnsi="宋体" w:cs="宋体" w:hint="eastAsia"/>
                <w:color w:val="000000"/>
                <w:kern w:val="0"/>
                <w:sz w:val="18"/>
                <w:szCs w:val="18"/>
              </w:rPr>
              <w:t>、配置合理、处置规范、收入及时足额上缴，用以反映和考核部门资产安全运行情况。</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①资产保存完整计0.4分；②资产配置合理计0.4分；③资产处置规范计0.4分；④资产账务管理合</w:t>
            </w:r>
            <w:proofErr w:type="gramStart"/>
            <w:r w:rsidRPr="00793070">
              <w:rPr>
                <w:rFonts w:ascii="宋体" w:eastAsia="宋体" w:hAnsi="宋体" w:cs="宋体" w:hint="eastAsia"/>
                <w:color w:val="000000"/>
                <w:kern w:val="0"/>
                <w:sz w:val="18"/>
                <w:szCs w:val="18"/>
              </w:rPr>
              <w:t>规</w:t>
            </w:r>
            <w:proofErr w:type="gramEnd"/>
            <w:r w:rsidRPr="00793070">
              <w:rPr>
                <w:rFonts w:ascii="宋体" w:eastAsia="宋体" w:hAnsi="宋体" w:cs="宋体" w:hint="eastAsia"/>
                <w:color w:val="000000"/>
                <w:kern w:val="0"/>
                <w:sz w:val="18"/>
                <w:szCs w:val="18"/>
              </w:rPr>
              <w:t>、帐实相符计0.4分；⑤资产有偿使用及处置收入及时足额上缴计0.4分。</w:t>
            </w:r>
          </w:p>
        </w:tc>
      </w:tr>
      <w:tr w:rsidR="00793070" w:rsidRPr="00793070" w:rsidTr="00793070">
        <w:trPr>
          <w:trHeight w:val="880"/>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固定资产利用率</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（1分）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1</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部门实际在用固定资产总额与所有固定资产总额的比率，用以反映和考核部门固定资产使用效率程度。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固定资产利用率=（实际在用固定资产总额/所有固定资产总额）×100%。利用率为100%的计1分，每降1个百分点扣0.1分，扣完为止。</w:t>
            </w:r>
          </w:p>
        </w:tc>
      </w:tr>
      <w:tr w:rsidR="00793070" w:rsidRPr="00793070" w:rsidTr="00793070">
        <w:trPr>
          <w:trHeight w:val="1314"/>
          <w:jc w:val="center"/>
        </w:trPr>
        <w:tc>
          <w:tcPr>
            <w:tcW w:w="828" w:type="dxa"/>
            <w:vMerge w:val="restart"/>
            <w:tcBorders>
              <w:top w:val="nil"/>
              <w:left w:val="single" w:sz="8" w:space="0" w:color="auto"/>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left"/>
              <w:rPr>
                <w:rFonts w:ascii="宋体" w:eastAsia="宋体" w:hAnsi="宋体" w:cs="宋体"/>
                <w:kern w:val="0"/>
                <w:sz w:val="24"/>
                <w:szCs w:val="24"/>
              </w:rPr>
            </w:pPr>
            <w:r w:rsidRPr="00793070">
              <w:rPr>
                <w:rFonts w:ascii="宋体" w:eastAsia="宋体" w:hAnsi="宋体" w:cs="宋体" w:hint="eastAsia"/>
                <w:color w:val="000000"/>
                <w:kern w:val="0"/>
                <w:szCs w:val="21"/>
              </w:rPr>
              <w:t>产出（</w:t>
            </w:r>
            <w:r w:rsidRPr="00793070">
              <w:rPr>
                <w:rFonts w:ascii="仿宋_GB2312" w:eastAsia="仿宋_GB2312" w:hAnsi="宋体" w:cs="宋体" w:hint="eastAsia"/>
                <w:color w:val="000000"/>
                <w:kern w:val="0"/>
                <w:szCs w:val="21"/>
              </w:rPr>
              <w:t>30</w:t>
            </w:r>
            <w:r w:rsidRPr="00793070">
              <w:rPr>
                <w:rFonts w:ascii="宋体" w:eastAsia="宋体" w:hAnsi="宋体" w:cs="宋体" w:hint="eastAsia"/>
                <w:color w:val="000000"/>
                <w:kern w:val="0"/>
                <w:szCs w:val="21"/>
              </w:rPr>
              <w:t>分）</w:t>
            </w:r>
          </w:p>
        </w:tc>
        <w:tc>
          <w:tcPr>
            <w:tcW w:w="784" w:type="dxa"/>
            <w:vMerge w:val="restart"/>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职责履行</w:t>
            </w: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实际完成率</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（8分）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8</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部门履行职责而实际完成工作数与计划工作数的比率，用以反映和考核部门</w:t>
            </w:r>
            <w:proofErr w:type="gramStart"/>
            <w:r w:rsidRPr="00793070">
              <w:rPr>
                <w:rFonts w:ascii="宋体" w:eastAsia="宋体" w:hAnsi="宋体" w:cs="宋体" w:hint="eastAsia"/>
                <w:color w:val="000000"/>
                <w:kern w:val="0"/>
                <w:sz w:val="18"/>
                <w:szCs w:val="18"/>
              </w:rPr>
              <w:t>履</w:t>
            </w:r>
            <w:proofErr w:type="gramEnd"/>
            <w:r w:rsidRPr="00793070">
              <w:rPr>
                <w:rFonts w:ascii="宋体" w:eastAsia="宋体" w:hAnsi="宋体" w:cs="宋体" w:hint="eastAsia"/>
                <w:color w:val="000000"/>
                <w:kern w:val="0"/>
                <w:sz w:val="18"/>
                <w:szCs w:val="18"/>
              </w:rPr>
              <w:t>职工作任务目标的实现程度。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实际完成率得分=完成市委市政府绩效考核得分或上级主管部门考核指标得分/指标分值*8分</w:t>
            </w:r>
          </w:p>
        </w:tc>
      </w:tr>
      <w:tr w:rsidR="00793070" w:rsidRPr="00793070" w:rsidTr="00793070">
        <w:trPr>
          <w:trHeight w:val="1286"/>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完成及时率（4分）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513"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8</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部门在规定时限内及时完成的实际工作数与计划工作数的比率,用以反映和考核部门履职时效目标的实现程度。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完成及时率=（及时完成实际工作数/计划工作数）×100%。1-4季度各得1分</w:t>
            </w:r>
          </w:p>
        </w:tc>
      </w:tr>
      <w:tr w:rsidR="00793070" w:rsidRPr="00793070" w:rsidTr="00793070">
        <w:trPr>
          <w:trHeight w:val="1370"/>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质量达标率</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（8分）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8</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达到质量标准（绩效标准值）的实际工作数与计划工作数的比率,用以反映和考核部门履职质量目标的实现程度。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质量达标率=（质量达标实际工作数/计划工作数）×100%。实际得分=达标率*8分</w:t>
            </w:r>
          </w:p>
        </w:tc>
      </w:tr>
      <w:tr w:rsidR="00793070" w:rsidRPr="00793070" w:rsidTr="00793070">
        <w:trPr>
          <w:trHeight w:val="1197"/>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重点工作办结率</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（10分）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10</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部门年度重点工作实际完成数与交办或下达数的比率，用以反映部门对重点工作的办理落实程度。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重点工作办结率=（重点工作实际完成数/交办或下达数）×100%。实际得分=办结率*10分</w:t>
            </w:r>
          </w:p>
        </w:tc>
      </w:tr>
      <w:tr w:rsidR="00793070" w:rsidRPr="00793070" w:rsidTr="00793070">
        <w:trPr>
          <w:trHeight w:val="910"/>
          <w:jc w:val="center"/>
        </w:trPr>
        <w:tc>
          <w:tcPr>
            <w:tcW w:w="828" w:type="dxa"/>
            <w:vMerge w:val="restart"/>
            <w:tcBorders>
              <w:top w:val="nil"/>
              <w:left w:val="single" w:sz="8" w:space="0" w:color="auto"/>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left"/>
              <w:rPr>
                <w:rFonts w:ascii="宋体" w:eastAsia="宋体" w:hAnsi="宋体" w:cs="宋体"/>
                <w:kern w:val="0"/>
                <w:sz w:val="24"/>
                <w:szCs w:val="24"/>
              </w:rPr>
            </w:pPr>
            <w:r w:rsidRPr="00793070">
              <w:rPr>
                <w:rFonts w:ascii="宋体" w:eastAsia="宋体" w:hAnsi="宋体" w:cs="宋体" w:hint="eastAsia"/>
                <w:color w:val="000000"/>
                <w:kern w:val="0"/>
                <w:szCs w:val="21"/>
              </w:rPr>
              <w:t>效果（</w:t>
            </w:r>
            <w:r w:rsidRPr="00793070">
              <w:rPr>
                <w:rFonts w:ascii="仿宋_GB2312" w:eastAsia="仿宋_GB2312" w:hAnsi="宋体" w:cs="宋体" w:hint="eastAsia"/>
                <w:color w:val="000000"/>
                <w:kern w:val="0"/>
                <w:szCs w:val="21"/>
              </w:rPr>
              <w:t>20</w:t>
            </w:r>
            <w:r w:rsidRPr="00793070">
              <w:rPr>
                <w:rFonts w:ascii="宋体" w:eastAsia="宋体" w:hAnsi="宋体" w:cs="宋体" w:hint="eastAsia"/>
                <w:color w:val="000000"/>
                <w:kern w:val="0"/>
                <w:szCs w:val="21"/>
              </w:rPr>
              <w:t>分）</w:t>
            </w:r>
          </w:p>
        </w:tc>
        <w:tc>
          <w:tcPr>
            <w:tcW w:w="784" w:type="dxa"/>
            <w:vMerge w:val="restart"/>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履职效益</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w:t>
            </w:r>
            <w:r w:rsidRPr="00793070">
              <w:rPr>
                <w:rFonts w:ascii="仿宋_GB2312" w:eastAsia="仿宋_GB2312" w:hAnsi="宋体" w:cs="宋体" w:hint="eastAsia"/>
                <w:color w:val="000000"/>
                <w:kern w:val="0"/>
                <w:sz w:val="18"/>
                <w:szCs w:val="18"/>
              </w:rPr>
              <w:t>20</w:t>
            </w:r>
            <w:r w:rsidRPr="00793070">
              <w:rPr>
                <w:rFonts w:ascii="宋体" w:eastAsia="宋体" w:hAnsi="宋体" w:cs="宋体" w:hint="eastAsia"/>
                <w:color w:val="000000"/>
                <w:kern w:val="0"/>
                <w:sz w:val="18"/>
                <w:szCs w:val="18"/>
              </w:rPr>
              <w:t>分）</w:t>
            </w: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经济效益</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（5分）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5</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部门履行职责对经济发展所带来的直接或间接影响。</w:t>
            </w:r>
          </w:p>
        </w:tc>
        <w:tc>
          <w:tcPr>
            <w:tcW w:w="4372" w:type="dxa"/>
            <w:vMerge w:val="restart"/>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按经济效益实现程度计算得分（5分）；按社会效益实现程度计算得分（5分）；按生态效益实现程度计算得分（5分）</w:t>
            </w:r>
          </w:p>
        </w:tc>
      </w:tr>
      <w:tr w:rsidR="00793070" w:rsidRPr="00793070" w:rsidTr="00793070">
        <w:trPr>
          <w:trHeight w:val="810"/>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社会效益</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（5分）</w:t>
            </w:r>
          </w:p>
        </w:tc>
        <w:tc>
          <w:tcPr>
            <w:tcW w:w="507"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793070" w:rsidRPr="00793070" w:rsidRDefault="00793070" w:rsidP="00793070">
            <w:pPr>
              <w:widowControl/>
              <w:spacing w:before="143" w:line="240" w:lineRule="atLeast"/>
              <w:ind w:firstLine="360"/>
              <w:jc w:val="center"/>
              <w:rPr>
                <w:rFonts w:ascii="宋体" w:eastAsia="宋体" w:hAnsi="宋体" w:cs="宋体"/>
                <w:kern w:val="0"/>
                <w:sz w:val="24"/>
                <w:szCs w:val="24"/>
              </w:rPr>
            </w:pPr>
            <w:r w:rsidRPr="00793070">
              <w:rPr>
                <w:rFonts w:ascii="宋体" w:eastAsia="宋体" w:hAnsi="宋体" w:cs="宋体" w:hint="eastAsia"/>
                <w:color w:val="000000"/>
                <w:kern w:val="0"/>
                <w:sz w:val="18"/>
                <w:szCs w:val="18"/>
              </w:rPr>
              <w:t>5</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部门履行职责对社会发展所带来的直接或间接影响。</w:t>
            </w: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r>
      <w:tr w:rsidR="00793070" w:rsidRPr="00793070" w:rsidTr="00793070">
        <w:trPr>
          <w:trHeight w:val="1322"/>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生态效益</w:t>
            </w:r>
          </w:p>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（5分）</w:t>
            </w:r>
          </w:p>
        </w:tc>
        <w:tc>
          <w:tcPr>
            <w:tcW w:w="507"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5</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部门履行职责对生态环境所带来的直接或间接影响。</w:t>
            </w: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r>
      <w:tr w:rsidR="00793070" w:rsidRPr="00793070" w:rsidTr="00793070">
        <w:trPr>
          <w:trHeight w:val="1394"/>
          <w:jc w:val="center"/>
        </w:trPr>
        <w:tc>
          <w:tcPr>
            <w:tcW w:w="0" w:type="auto"/>
            <w:vMerge/>
            <w:tcBorders>
              <w:top w:val="nil"/>
              <w:left w:val="single" w:sz="8" w:space="0" w:color="auto"/>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93070" w:rsidRPr="00793070" w:rsidRDefault="00793070" w:rsidP="00793070">
            <w:pPr>
              <w:widowControl/>
              <w:jc w:val="left"/>
              <w:rPr>
                <w:rFonts w:ascii="宋体" w:eastAsia="宋体" w:hAnsi="宋体" w:cs="宋体"/>
                <w:kern w:val="0"/>
                <w:sz w:val="24"/>
                <w:szCs w:val="24"/>
              </w:rPr>
            </w:pP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rPr>
                <w:rFonts w:ascii="宋体" w:eastAsia="宋体" w:hAnsi="宋体" w:cs="宋体"/>
                <w:kern w:val="0"/>
                <w:sz w:val="24"/>
                <w:szCs w:val="24"/>
              </w:rPr>
            </w:pPr>
            <w:r w:rsidRPr="00793070">
              <w:rPr>
                <w:rFonts w:ascii="宋体" w:eastAsia="宋体" w:hAnsi="宋体" w:cs="宋体" w:hint="eastAsia"/>
                <w:color w:val="000000"/>
                <w:kern w:val="0"/>
                <w:sz w:val="18"/>
                <w:szCs w:val="18"/>
              </w:rPr>
              <w:t>社会公众或服务对象满意度（5分）</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center"/>
              <w:rPr>
                <w:rFonts w:ascii="宋体" w:eastAsia="宋体" w:hAnsi="宋体" w:cs="宋体"/>
                <w:kern w:val="0"/>
                <w:sz w:val="24"/>
                <w:szCs w:val="24"/>
              </w:rPr>
            </w:pPr>
            <w:r w:rsidRPr="00793070">
              <w:rPr>
                <w:rFonts w:ascii="宋体" w:eastAsia="宋体" w:hAnsi="宋体" w:cs="宋体" w:hint="eastAsia"/>
                <w:kern w:val="0"/>
                <w:sz w:val="18"/>
                <w:szCs w:val="18"/>
              </w:rPr>
              <w:t>5</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社会公众或部门的服务对象对部门履职效果的满意程度。</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按收集到的服务对象的满意率计算得分（5分）</w:t>
            </w:r>
          </w:p>
        </w:tc>
      </w:tr>
      <w:tr w:rsidR="00793070" w:rsidRPr="00793070" w:rsidTr="00793070">
        <w:trPr>
          <w:trHeight w:val="1394"/>
          <w:jc w:val="center"/>
        </w:trPr>
        <w:tc>
          <w:tcPr>
            <w:tcW w:w="828"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793070" w:rsidRPr="00793070" w:rsidRDefault="00793070" w:rsidP="00793070">
            <w:pPr>
              <w:widowControl/>
              <w:spacing w:before="143" w:line="513" w:lineRule="atLeast"/>
              <w:jc w:val="left"/>
              <w:rPr>
                <w:rFonts w:ascii="宋体" w:eastAsia="宋体" w:hAnsi="宋体" w:cs="宋体"/>
                <w:kern w:val="0"/>
                <w:sz w:val="24"/>
                <w:szCs w:val="24"/>
              </w:rPr>
            </w:pPr>
            <w:r w:rsidRPr="00793070">
              <w:rPr>
                <w:rFonts w:ascii="仿宋_GB2312" w:eastAsia="仿宋_GB2312" w:hAnsi="宋体" w:cs="宋体" w:hint="eastAsia"/>
                <w:color w:val="000000"/>
                <w:kern w:val="0"/>
                <w:szCs w:val="21"/>
              </w:rPr>
              <w:t>总分</w:t>
            </w:r>
          </w:p>
        </w:tc>
        <w:tc>
          <w:tcPr>
            <w:tcW w:w="784"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793070" w:rsidRPr="00793070" w:rsidRDefault="00793070" w:rsidP="00793070">
            <w:pPr>
              <w:widowControl/>
              <w:spacing w:before="143" w:line="513" w:lineRule="atLeast"/>
              <w:ind w:firstLine="360"/>
              <w:jc w:val="left"/>
              <w:rPr>
                <w:rFonts w:ascii="宋体" w:eastAsia="宋体" w:hAnsi="宋体" w:cs="宋体"/>
                <w:kern w:val="0"/>
                <w:sz w:val="24"/>
                <w:szCs w:val="24"/>
              </w:rPr>
            </w:pPr>
            <w:r w:rsidRPr="00793070">
              <w:rPr>
                <w:rFonts w:ascii="仿宋_GB2312" w:eastAsia="仿宋_GB2312" w:hAnsi="宋体" w:cs="宋体" w:hint="eastAsia"/>
                <w:color w:val="000000"/>
                <w:kern w:val="0"/>
                <w:sz w:val="18"/>
                <w:szCs w:val="18"/>
              </w:rPr>
              <w:t> </w:t>
            </w:r>
          </w:p>
        </w:tc>
        <w:tc>
          <w:tcPr>
            <w:tcW w:w="848"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firstLine="360"/>
              <w:jc w:val="center"/>
              <w:rPr>
                <w:rFonts w:ascii="宋体" w:eastAsia="宋体" w:hAnsi="宋体" w:cs="宋体"/>
                <w:kern w:val="0"/>
                <w:sz w:val="24"/>
                <w:szCs w:val="24"/>
              </w:rPr>
            </w:pPr>
            <w:r w:rsidRPr="00793070">
              <w:rPr>
                <w:rFonts w:ascii="宋体" w:eastAsia="宋体" w:hAnsi="宋体" w:cs="宋体" w:hint="eastAsia"/>
                <w:color w:val="000000"/>
                <w:kern w:val="0"/>
                <w:sz w:val="18"/>
                <w:szCs w:val="18"/>
              </w:rPr>
              <w:t> </w:t>
            </w:r>
          </w:p>
        </w:tc>
        <w:tc>
          <w:tcPr>
            <w:tcW w:w="507"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95.8</w:t>
            </w:r>
          </w:p>
        </w:tc>
        <w:tc>
          <w:tcPr>
            <w:tcW w:w="2653"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 </w:t>
            </w:r>
          </w:p>
        </w:tc>
        <w:tc>
          <w:tcPr>
            <w:tcW w:w="4372" w:type="dxa"/>
            <w:tcBorders>
              <w:top w:val="nil"/>
              <w:left w:val="nil"/>
              <w:bottom w:val="single" w:sz="8" w:space="0" w:color="auto"/>
              <w:right w:val="single" w:sz="8" w:space="0" w:color="auto"/>
            </w:tcBorders>
            <w:tcMar>
              <w:top w:w="10" w:type="dxa"/>
              <w:left w:w="10" w:type="dxa"/>
              <w:bottom w:w="0" w:type="dxa"/>
              <w:right w:w="10" w:type="dxa"/>
            </w:tcMar>
            <w:vAlign w:val="center"/>
            <w:hideMark/>
          </w:tcPr>
          <w:p w:rsidR="00793070" w:rsidRPr="00793070" w:rsidRDefault="00793070" w:rsidP="00793070">
            <w:pPr>
              <w:widowControl/>
              <w:spacing w:before="143" w:line="240" w:lineRule="atLeast"/>
              <w:ind w:left="42" w:firstLine="360"/>
              <w:jc w:val="left"/>
              <w:rPr>
                <w:rFonts w:ascii="宋体" w:eastAsia="宋体" w:hAnsi="宋体" w:cs="宋体"/>
                <w:kern w:val="0"/>
                <w:sz w:val="24"/>
                <w:szCs w:val="24"/>
              </w:rPr>
            </w:pPr>
            <w:r w:rsidRPr="00793070">
              <w:rPr>
                <w:rFonts w:ascii="宋体" w:eastAsia="宋体" w:hAnsi="宋体" w:cs="宋体" w:hint="eastAsia"/>
                <w:color w:val="000000"/>
                <w:kern w:val="0"/>
                <w:sz w:val="18"/>
                <w:szCs w:val="18"/>
              </w:rPr>
              <w:t> </w:t>
            </w:r>
          </w:p>
        </w:tc>
      </w:tr>
    </w:tbl>
    <w:p w:rsidR="00793070" w:rsidRPr="00793070" w:rsidRDefault="00793070" w:rsidP="00793070">
      <w:pPr>
        <w:widowControl/>
        <w:shd w:val="clear" w:color="auto" w:fill="FFFFFF"/>
        <w:spacing w:before="143" w:line="580" w:lineRule="atLeast"/>
        <w:ind w:firstLine="640"/>
        <w:jc w:val="left"/>
        <w:rPr>
          <w:rFonts w:ascii="Helvetica" w:eastAsia="宋体" w:hAnsi="Helvetica" w:cs="Helvetica"/>
          <w:color w:val="333333"/>
          <w:kern w:val="0"/>
          <w:sz w:val="23"/>
          <w:szCs w:val="23"/>
        </w:rPr>
      </w:pPr>
      <w:r w:rsidRPr="00793070">
        <w:rPr>
          <w:rFonts w:ascii="仿宋_GB2312" w:eastAsia="仿宋_GB2312" w:hAnsi="Helvetica" w:cs="Helvetica" w:hint="eastAsia"/>
          <w:color w:val="000000"/>
          <w:kern w:val="0"/>
          <w:szCs w:val="21"/>
        </w:rPr>
        <w:t> </w:t>
      </w:r>
    </w:p>
    <w:p w:rsidR="00B84FED" w:rsidRDefault="00B84FED"/>
    <w:sectPr w:rsidR="00B84FED" w:rsidSect="00B84F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9D8" w:rsidRDefault="000539D8" w:rsidP="00793070">
      <w:r>
        <w:separator/>
      </w:r>
    </w:p>
  </w:endnote>
  <w:endnote w:type="continuationSeparator" w:id="0">
    <w:p w:rsidR="000539D8" w:rsidRDefault="000539D8" w:rsidP="007930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9D8" w:rsidRDefault="000539D8" w:rsidP="00793070">
      <w:r>
        <w:separator/>
      </w:r>
    </w:p>
  </w:footnote>
  <w:footnote w:type="continuationSeparator" w:id="0">
    <w:p w:rsidR="000539D8" w:rsidRDefault="000539D8" w:rsidP="007930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3070"/>
    <w:rsid w:val="000539D8"/>
    <w:rsid w:val="00793070"/>
    <w:rsid w:val="00B84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3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3070"/>
    <w:rPr>
      <w:sz w:val="18"/>
      <w:szCs w:val="18"/>
    </w:rPr>
  </w:style>
  <w:style w:type="paragraph" w:styleId="a4">
    <w:name w:val="footer"/>
    <w:basedOn w:val="a"/>
    <w:link w:val="Char0"/>
    <w:uiPriority w:val="99"/>
    <w:semiHidden/>
    <w:unhideWhenUsed/>
    <w:rsid w:val="007930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3070"/>
    <w:rPr>
      <w:sz w:val="18"/>
      <w:szCs w:val="18"/>
    </w:rPr>
  </w:style>
</w:styles>
</file>

<file path=word/webSettings.xml><?xml version="1.0" encoding="utf-8"?>
<w:webSettings xmlns:r="http://schemas.openxmlformats.org/officeDocument/2006/relationships" xmlns:w="http://schemas.openxmlformats.org/wordprocessingml/2006/main">
  <w:divs>
    <w:div w:id="10669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张宣</dc:creator>
  <cp:keywords/>
  <dc:description/>
  <cp:lastModifiedBy>张宣</cp:lastModifiedBy>
  <cp:revision>2</cp:revision>
  <dcterms:created xsi:type="dcterms:W3CDTF">2022-05-10T02:20:00Z</dcterms:created>
  <dcterms:modified xsi:type="dcterms:W3CDTF">2022-05-10T02:26:00Z</dcterms:modified>
</cp:coreProperties>
</file>