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600" w:lineRule="exact"/>
        <w:textAlignment w:val="auto"/>
        <w:rPr>
          <w:rFonts w:hint="eastAsia" w:ascii="黑体" w:hAnsi="黑体" w:eastAsia="黑体" w:cs="黑体"/>
          <w:b w:val="0"/>
          <w:bCs w:val="0"/>
          <w:color w:val="auto"/>
          <w:kern w:val="0"/>
          <w:sz w:val="32"/>
          <w:szCs w:val="32"/>
          <w:highlight w:val="none"/>
          <w:lang w:val="en-US" w:eastAsia="zh-CN" w:bidi="ar"/>
        </w:rPr>
      </w:pPr>
      <w:bookmarkStart w:id="0" w:name="_GoBack"/>
      <w:bookmarkEnd w:id="0"/>
      <w:r>
        <w:rPr>
          <w:rFonts w:hint="eastAsia" w:ascii="黑体" w:hAnsi="黑体" w:eastAsia="黑体" w:cs="黑体"/>
          <w:b w:val="0"/>
          <w:bCs w:val="0"/>
          <w:color w:val="auto"/>
          <w:kern w:val="0"/>
          <w:sz w:val="32"/>
          <w:szCs w:val="32"/>
          <w:highlight w:val="none"/>
          <w:lang w:val="en-US" w:eastAsia="zh-CN" w:bidi="ar"/>
        </w:rPr>
        <w:t>附件</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南县</w:t>
      </w:r>
      <w:r>
        <w:rPr>
          <w:rFonts w:hint="eastAsia" w:ascii="方正小标宋简体" w:hAnsi="方正小标宋简体" w:eastAsia="方正小标宋简体" w:cs="方正小标宋简体"/>
          <w:b w:val="0"/>
          <w:bCs w:val="0"/>
          <w:sz w:val="44"/>
          <w:szCs w:val="44"/>
          <w:lang w:eastAsia="zh-CN"/>
        </w:rPr>
        <w:t>经开区全程</w:t>
      </w:r>
      <w:r>
        <w:rPr>
          <w:rFonts w:hint="eastAsia" w:ascii="方正小标宋简体" w:hAnsi="方正小标宋简体" w:eastAsia="方正小标宋简体" w:cs="方正小标宋简体"/>
          <w:b w:val="0"/>
          <w:bCs w:val="0"/>
          <w:sz w:val="44"/>
          <w:szCs w:val="44"/>
        </w:rPr>
        <w:t>帮代办服务事项清单</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楷体_GB2312" w:cs="Times New Roman"/>
          <w:b w:val="0"/>
          <w:bCs w:val="0"/>
          <w:color w:val="auto"/>
          <w:kern w:val="0"/>
          <w:sz w:val="32"/>
          <w:szCs w:val="32"/>
          <w:highlight w:val="none"/>
          <w:lang w:val="en-US" w:eastAsia="zh-CN" w:bidi="ar"/>
        </w:rPr>
      </w:pPr>
      <w:r>
        <w:rPr>
          <w:rFonts w:hint="default" w:ascii="Times New Roman" w:hAnsi="Times New Roman" w:eastAsia="楷体_GB2312" w:cs="Times New Roman"/>
          <w:b w:val="0"/>
          <w:bCs w:val="0"/>
          <w:sz w:val="32"/>
          <w:szCs w:val="32"/>
        </w:rPr>
        <w:t>（2022第一批次</w:t>
      </w:r>
      <w:r>
        <w:rPr>
          <w:rFonts w:hint="default" w:ascii="Times New Roman" w:hAnsi="Times New Roman" w:eastAsia="楷体_GB2312" w:cs="Times New Roman"/>
          <w:b w:val="0"/>
          <w:bCs w:val="0"/>
          <w:sz w:val="32"/>
          <w:szCs w:val="32"/>
          <w:lang w:eastAsia="zh-CN"/>
        </w:rPr>
        <w:t>）</w:t>
      </w:r>
    </w:p>
    <w:p>
      <w:pPr>
        <w:rPr>
          <w:rFonts w:hint="eastAsia" w:ascii="仿宋_GB2312" w:hAnsi="仿宋_GB2312" w:eastAsia="仿宋_GB2312" w:cs="仿宋_GB2312"/>
          <w:b w:val="0"/>
          <w:bCs w:val="0"/>
          <w:color w:val="auto"/>
          <w:kern w:val="0"/>
          <w:sz w:val="32"/>
          <w:szCs w:val="32"/>
          <w:highlight w:val="none"/>
          <w:lang w:val="en-US" w:eastAsia="zh-CN" w:bidi="ar"/>
        </w:rPr>
      </w:pPr>
    </w:p>
    <w:tbl>
      <w:tblPr>
        <w:tblStyle w:val="1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883"/>
        <w:gridCol w:w="4758"/>
        <w:gridCol w:w="882"/>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773" w:type="dxa"/>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right="142"/>
              <w:jc w:val="center"/>
              <w:textAlignment w:val="auto"/>
              <w:rPr>
                <w:rFonts w:hint="eastAsia" w:ascii="黑体" w:hAnsi="黑体" w:eastAsia="黑体" w:cs="黑体"/>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rightChars="0"/>
              <w:jc w:val="center"/>
              <w:rPr>
                <w:rFonts w:hint="eastAsia" w:ascii="黑体" w:hAnsi="黑体" w:eastAsia="黑体" w:cs="黑体"/>
                <w:kern w:val="2"/>
                <w:sz w:val="22"/>
                <w:szCs w:val="22"/>
                <w:lang w:val="zh-CN" w:eastAsia="zh-CN" w:bidi="zh-CN"/>
              </w:rPr>
            </w:pPr>
            <w:r>
              <w:rPr>
                <w:rFonts w:hint="eastAsia" w:ascii="黑体" w:hAnsi="黑体" w:eastAsia="黑体" w:cs="黑体"/>
                <w:sz w:val="22"/>
                <w:szCs w:val="22"/>
              </w:rPr>
              <w:t>序号</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黑体" w:hAnsi="黑体" w:eastAsia="黑体" w:cs="黑体"/>
                <w:kern w:val="2"/>
                <w:sz w:val="22"/>
                <w:szCs w:val="22"/>
                <w:lang w:val="zh-CN" w:eastAsia="zh-CN" w:bidi="zh-CN"/>
              </w:rPr>
            </w:pPr>
            <w:r>
              <w:rPr>
                <w:rFonts w:hint="eastAsia" w:ascii="黑体" w:hAnsi="黑体" w:eastAsia="黑体" w:cs="黑体"/>
                <w:sz w:val="22"/>
                <w:szCs w:val="22"/>
              </w:rPr>
              <w:t>事项名称</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黑体" w:hAnsi="黑体" w:eastAsia="黑体" w:cs="黑体"/>
                <w:sz w:val="22"/>
                <w:szCs w:val="22"/>
              </w:rPr>
            </w:pPr>
            <w:r>
              <w:rPr>
                <w:rFonts w:hint="eastAsia" w:ascii="黑体" w:hAnsi="黑体" w:eastAsia="黑体" w:cs="黑体"/>
                <w:sz w:val="22"/>
                <w:szCs w:val="22"/>
              </w:rPr>
              <w:t>服务</w:t>
            </w:r>
          </w:p>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黑体" w:hAnsi="黑体" w:eastAsia="黑体" w:cs="黑体"/>
                <w:kern w:val="2"/>
                <w:sz w:val="22"/>
                <w:szCs w:val="22"/>
                <w:lang w:val="zh-CN" w:eastAsia="zh-CN" w:bidi="zh-CN"/>
              </w:rPr>
            </w:pPr>
            <w:r>
              <w:rPr>
                <w:rFonts w:hint="eastAsia" w:ascii="黑体" w:hAnsi="黑体" w:eastAsia="黑体" w:cs="黑体"/>
                <w:sz w:val="22"/>
                <w:szCs w:val="22"/>
              </w:rPr>
              <w:t>模式</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黑体" w:hAnsi="黑体" w:eastAsia="黑体" w:cs="黑体"/>
                <w:kern w:val="2"/>
                <w:sz w:val="22"/>
                <w:szCs w:val="22"/>
                <w:lang w:val="zh-CN" w:eastAsia="zh-CN" w:bidi="zh-CN"/>
              </w:rPr>
            </w:pPr>
            <w:r>
              <w:rPr>
                <w:rFonts w:hint="eastAsia" w:ascii="黑体" w:hAnsi="黑体" w:eastAsia="黑体" w:cs="黑体"/>
                <w:sz w:val="22"/>
                <w:szCs w:val="22"/>
              </w:rPr>
              <w:t>办理部门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leftChars="0" w:right="142" w:rightChars="0"/>
              <w:jc w:val="center"/>
              <w:textAlignment w:val="auto"/>
              <w:rPr>
                <w:rFonts w:hint="eastAsia" w:ascii="仿宋" w:hAnsi="仿宋" w:eastAsia="仿宋" w:cs="仿宋"/>
                <w:kern w:val="2"/>
                <w:sz w:val="22"/>
                <w:szCs w:val="22"/>
                <w:lang w:val="zh-CN" w:eastAsia="zh-CN" w:bidi="zh-CN"/>
              </w:rPr>
            </w:pPr>
            <w:r>
              <w:rPr>
                <w:rFonts w:hint="eastAsia" w:ascii="仿宋" w:hAnsi="仿宋" w:eastAsia="仿宋" w:cs="仿宋"/>
                <w:kern w:val="0"/>
                <w:sz w:val="22"/>
                <w:szCs w:val="22"/>
                <w:lang w:eastAsia="zh-CN"/>
              </w:rPr>
              <w:t>企业开办</w:t>
            </w: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zh-CN" w:eastAsia="zh-CN" w:bidi="zh-CN"/>
              </w:rPr>
            </w:pPr>
            <w:r>
              <w:rPr>
                <w:rFonts w:hint="eastAsia" w:ascii="仿宋" w:hAnsi="仿宋" w:eastAsia="仿宋" w:cs="仿宋"/>
                <w:w w:val="100"/>
                <w:sz w:val="22"/>
                <w:szCs w:val="22"/>
              </w:rPr>
              <w:t>1</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en-US" w:eastAsia="zh-CN" w:bidi="zh-CN"/>
              </w:rPr>
            </w:pPr>
            <w:r>
              <w:rPr>
                <w:rFonts w:hint="eastAsia" w:ascii="仿宋" w:hAnsi="仿宋" w:eastAsia="仿宋" w:cs="仿宋"/>
                <w:sz w:val="22"/>
                <w:szCs w:val="22"/>
                <w:lang w:val="en-US" w:eastAsia="zh-CN"/>
              </w:rPr>
              <w:t>公司名称核准</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南县</w:t>
            </w:r>
            <w:r>
              <w:rPr>
                <w:rFonts w:hint="eastAsia" w:ascii="仿宋" w:hAnsi="仿宋" w:eastAsia="仿宋" w:cs="仿宋"/>
                <w:sz w:val="22"/>
                <w:szCs w:val="22"/>
                <w:lang w:eastAsia="zh-CN"/>
              </w:rPr>
              <w:t>县经开区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leftChars="0" w:right="142" w:rightChars="0"/>
              <w:jc w:val="center"/>
              <w:textAlignment w:val="auto"/>
              <w:rPr>
                <w:rFonts w:hint="eastAsia" w:ascii="仿宋" w:hAnsi="仿宋" w:eastAsia="仿宋" w:cs="仿宋"/>
                <w:kern w:val="2"/>
                <w:sz w:val="22"/>
                <w:szCs w:val="22"/>
                <w:lang w:val="zh-CN" w:eastAsia="zh-CN" w:bidi="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zh-CN" w:eastAsia="zh-CN" w:bidi="zh-CN"/>
              </w:rPr>
            </w:pPr>
            <w:r>
              <w:rPr>
                <w:rFonts w:hint="eastAsia" w:ascii="仿宋" w:hAnsi="仿宋" w:eastAsia="仿宋" w:cs="仿宋"/>
                <w:w w:val="100"/>
                <w:sz w:val="22"/>
                <w:szCs w:val="22"/>
              </w:rPr>
              <w:t>2</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lang w:val="en-US" w:eastAsia="zh-CN"/>
              </w:rPr>
              <w:t>办理</w:t>
            </w:r>
            <w:r>
              <w:rPr>
                <w:rFonts w:hint="eastAsia" w:ascii="仿宋" w:hAnsi="仿宋" w:eastAsia="仿宋" w:cs="仿宋"/>
                <w:sz w:val="22"/>
                <w:szCs w:val="22"/>
              </w:rPr>
              <w:t>营业执照</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right="142"/>
              <w:jc w:val="center"/>
              <w:textAlignment w:val="auto"/>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zh-CN" w:eastAsia="zh-CN" w:bidi="zh-CN"/>
              </w:rPr>
            </w:pPr>
            <w:r>
              <w:rPr>
                <w:rFonts w:hint="eastAsia" w:ascii="仿宋" w:hAnsi="仿宋" w:eastAsia="仿宋" w:cs="仿宋"/>
                <w:w w:val="100"/>
                <w:sz w:val="22"/>
                <w:szCs w:val="22"/>
              </w:rPr>
              <w:t>3</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印章刻制</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right="142"/>
              <w:jc w:val="center"/>
              <w:textAlignment w:val="auto"/>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zh-CN" w:eastAsia="zh-CN" w:bidi="zh-CN"/>
              </w:rPr>
            </w:pPr>
            <w:r>
              <w:rPr>
                <w:rFonts w:hint="eastAsia" w:ascii="仿宋" w:hAnsi="仿宋" w:eastAsia="仿宋" w:cs="仿宋"/>
                <w:w w:val="100"/>
                <w:sz w:val="22"/>
                <w:szCs w:val="22"/>
              </w:rPr>
              <w:t>4</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公司税务登记税控设备申领</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right="142"/>
              <w:jc w:val="center"/>
              <w:textAlignment w:val="auto"/>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val="zh-CN" w:eastAsia="zh-CN"/>
              </w:rPr>
            </w:pPr>
            <w:r>
              <w:rPr>
                <w:rFonts w:hint="eastAsia" w:ascii="仿宋" w:hAnsi="仿宋" w:eastAsia="仿宋" w:cs="仿宋"/>
                <w:w w:val="100"/>
                <w:sz w:val="22"/>
                <w:szCs w:val="22"/>
              </w:rPr>
              <w:t>5</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银行开户、社保登记、住房公积金办理</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right="142"/>
              <w:jc w:val="center"/>
              <w:textAlignment w:val="auto"/>
              <w:rPr>
                <w:rFonts w:hint="eastAsia" w:ascii="仿宋" w:hAnsi="仿宋" w:eastAsia="仿宋" w:cs="仿宋"/>
                <w:sz w:val="22"/>
                <w:szCs w:val="22"/>
              </w:rPr>
            </w:pPr>
            <w:r>
              <w:rPr>
                <w:rFonts w:hint="eastAsia" w:ascii="仿宋" w:hAnsi="仿宋" w:eastAsia="仿宋" w:cs="仿宋"/>
                <w:kern w:val="0"/>
                <w:sz w:val="22"/>
                <w:szCs w:val="22"/>
                <w:lang w:eastAsia="zh-CN"/>
              </w:rPr>
              <w:t>项目开工</w:t>
            </w: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eastAsia="zh-CN"/>
              </w:rPr>
            </w:pPr>
            <w:r>
              <w:rPr>
                <w:rFonts w:hint="eastAsia" w:ascii="仿宋" w:hAnsi="仿宋" w:eastAsia="仿宋" w:cs="仿宋"/>
                <w:w w:val="100"/>
                <w:sz w:val="22"/>
                <w:szCs w:val="22"/>
                <w:lang w:val="en-US" w:eastAsia="zh-CN"/>
              </w:rPr>
              <w:t>6</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建设用地规划许可证核发</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eastAsia="zh-CN"/>
              </w:rPr>
            </w:pPr>
            <w:r>
              <w:rPr>
                <w:rFonts w:hint="eastAsia" w:ascii="仿宋" w:hAnsi="仿宋" w:eastAsia="仿宋" w:cs="仿宋"/>
                <w:w w:val="100"/>
                <w:sz w:val="22"/>
                <w:szCs w:val="22"/>
                <w:lang w:val="en-US" w:eastAsia="zh-CN"/>
              </w:rPr>
              <w:t>7</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区域节能评估</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eastAsia="zh-CN"/>
              </w:rPr>
            </w:pPr>
            <w:r>
              <w:rPr>
                <w:rFonts w:hint="eastAsia" w:ascii="仿宋" w:hAnsi="仿宋" w:eastAsia="仿宋" w:cs="仿宋"/>
                <w:w w:val="100"/>
                <w:sz w:val="22"/>
                <w:szCs w:val="22"/>
                <w:lang w:val="en-US" w:eastAsia="zh-CN"/>
              </w:rPr>
              <w:t>8</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建设工程文物保护和考古许可</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eastAsia="zh-CN"/>
              </w:rPr>
            </w:pPr>
            <w:r>
              <w:rPr>
                <w:rFonts w:hint="eastAsia" w:ascii="仿宋" w:hAnsi="仿宋" w:eastAsia="仿宋" w:cs="仿宋"/>
                <w:w w:val="100"/>
                <w:sz w:val="22"/>
                <w:szCs w:val="22"/>
                <w:lang w:val="en-US" w:eastAsia="zh-CN"/>
              </w:rPr>
              <w:t>9</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建设项目环境影响评价审批</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市生态环境局南县分局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val="en-US" w:eastAsia="zh-CN"/>
              </w:rPr>
            </w:pPr>
            <w:r>
              <w:rPr>
                <w:rFonts w:hint="eastAsia" w:ascii="仿宋" w:hAnsi="仿宋" w:eastAsia="仿宋" w:cs="仿宋"/>
                <w:w w:val="100"/>
                <w:sz w:val="22"/>
                <w:szCs w:val="22"/>
                <w:lang w:val="en-US" w:eastAsia="zh-CN"/>
              </w:rPr>
              <w:t>10</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生产建设项目水土保持方案审批</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val="en-US" w:eastAsia="zh-CN"/>
              </w:rPr>
            </w:pPr>
            <w:r>
              <w:rPr>
                <w:rFonts w:hint="eastAsia" w:ascii="仿宋" w:hAnsi="仿宋" w:eastAsia="仿宋" w:cs="仿宋"/>
                <w:w w:val="100"/>
                <w:sz w:val="22"/>
                <w:szCs w:val="22"/>
                <w:lang w:val="en-US" w:eastAsia="zh-CN"/>
              </w:rPr>
              <w:t>11</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建设项目工地预审与选址意见书</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w w:val="100"/>
                <w:sz w:val="22"/>
                <w:szCs w:val="22"/>
                <w:lang w:val="en-US" w:eastAsia="zh-CN"/>
              </w:rPr>
            </w:pPr>
            <w:r>
              <w:rPr>
                <w:rFonts w:hint="eastAsia" w:ascii="仿宋" w:hAnsi="仿宋" w:eastAsia="仿宋" w:cs="仿宋"/>
                <w:w w:val="100"/>
                <w:sz w:val="22"/>
                <w:szCs w:val="22"/>
                <w:lang w:val="en-US" w:eastAsia="zh-CN"/>
              </w:rPr>
              <w:t>12</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修建性详细规划、总平面图、建设工程设计方案审查、审批</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170" w:right="142"/>
              <w:jc w:val="center"/>
              <w:textAlignment w:val="auto"/>
              <w:rPr>
                <w:rFonts w:hint="eastAsia" w:ascii="仿宋" w:hAnsi="仿宋" w:eastAsia="仿宋" w:cs="仿宋"/>
                <w:sz w:val="22"/>
                <w:szCs w:val="22"/>
              </w:rPr>
            </w:pPr>
            <w:r>
              <w:rPr>
                <w:rFonts w:hint="eastAsia" w:ascii="仿宋" w:hAnsi="仿宋" w:eastAsia="仿宋" w:cs="仿宋"/>
                <w:kern w:val="0"/>
                <w:sz w:val="22"/>
                <w:szCs w:val="22"/>
                <w:lang w:eastAsia="zh-CN"/>
              </w:rPr>
              <w:t>项目开工</w:t>
            </w: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建筑面积复核报告</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建设工程规划类许可证核发</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15</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74"/>
              <w:jc w:val="center"/>
              <w:rPr>
                <w:rFonts w:hint="eastAsia" w:ascii="仿宋" w:hAnsi="仿宋" w:eastAsia="仿宋" w:cs="仿宋"/>
                <w:sz w:val="22"/>
                <w:szCs w:val="22"/>
              </w:rPr>
            </w:pPr>
            <w:r>
              <w:rPr>
                <w:rFonts w:hint="eastAsia" w:ascii="仿宋" w:hAnsi="仿宋" w:eastAsia="仿宋" w:cs="仿宋"/>
                <w:sz w:val="22"/>
                <w:szCs w:val="22"/>
              </w:rPr>
              <w:t>应建防空地下室的民用建筑项目报建审批或防空地下室易地建设审批</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城市地下空间开发利用中人民防空事项审批</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17</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雷电防护装置设计审核</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18</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市政设施建设类审批</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19</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工程建设涉及城市绿地、树木审批</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sz w:val="22"/>
                <w:szCs w:val="22"/>
                <w:u w:val="none"/>
                <w:lang w:val="en-US" w:eastAsia="zh-CN"/>
              </w:rPr>
              <w:t>21</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砍伐城市树木审批</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权限内占用城市绿地审批</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23</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临时占用城市绿化用地审批</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24</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临时占用街道两侧和公共场地许可</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25</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临时性建筑物搭建、堆放物料、占道施工审批</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26</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城市建筑垃圾处置核准</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27</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建筑工地围挡广告设置审批</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28</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城市道路照明拆迁审批</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29</w:t>
            </w:r>
          </w:p>
        </w:tc>
        <w:tc>
          <w:tcPr>
            <w:tcW w:w="475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临时使用林地审批（城市规划区内）</w:t>
            </w:r>
          </w:p>
        </w:tc>
        <w:tc>
          <w:tcPr>
            <w:tcW w:w="8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sz w:val="22"/>
                <w:szCs w:val="22"/>
              </w:rPr>
              <w:t>代办</w:t>
            </w:r>
          </w:p>
        </w:tc>
        <w:tc>
          <w:tcPr>
            <w:tcW w:w="24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县城市管理和综合执法局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30</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35"/>
              <w:jc w:val="center"/>
              <w:rPr>
                <w:rFonts w:hint="eastAsia" w:ascii="仿宋" w:hAnsi="仿宋" w:eastAsia="仿宋" w:cs="仿宋"/>
                <w:sz w:val="22"/>
                <w:szCs w:val="22"/>
              </w:rPr>
            </w:pPr>
            <w:r>
              <w:rPr>
                <w:rFonts w:hint="eastAsia" w:ascii="仿宋" w:hAnsi="仿宋" w:eastAsia="仿宋" w:cs="仿宋"/>
                <w:sz w:val="22"/>
                <w:szCs w:val="22"/>
              </w:rPr>
              <w:t>因工程建设需要拆除、改动、迁移供水、排水与污水处理设施审核</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1</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建设工程质量安全监督手续办理并核发建筑工程施工许可证</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2</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人防工程质量监督手续</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3</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施工图审查情况备案</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4</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建筑施工合同备案</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5</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建设工程消防设计审查</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6</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施工图预算或招标上限值评审</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7</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施工许可证核发</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restart"/>
            <w:vAlign w:val="center"/>
          </w:tcPr>
          <w:p>
            <w:pPr>
              <w:pStyle w:val="20"/>
              <w:keepNext w:val="0"/>
              <w:keepLines w:val="0"/>
              <w:pageBreakBefore w:val="0"/>
              <w:kinsoku/>
              <w:wordWrap/>
              <w:overflowPunct/>
              <w:topLinePunct w:val="0"/>
              <w:autoSpaceDE/>
              <w:autoSpaceDN/>
              <w:bidi w:val="0"/>
              <w:adjustRightInd/>
              <w:snapToGrid/>
              <w:spacing w:line="300" w:lineRule="exact"/>
              <w:ind w:left="172" w:right="141"/>
              <w:jc w:val="center"/>
              <w:rPr>
                <w:rFonts w:hint="eastAsia" w:ascii="仿宋" w:hAnsi="仿宋" w:eastAsia="仿宋" w:cs="仿宋"/>
                <w:spacing w:val="-9"/>
                <w:sz w:val="22"/>
                <w:szCs w:val="22"/>
              </w:rPr>
            </w:pPr>
            <w:r>
              <w:rPr>
                <w:rFonts w:hint="eastAsia" w:ascii="仿宋" w:hAnsi="仿宋" w:eastAsia="仿宋" w:cs="仿宋"/>
                <w:spacing w:val="-9"/>
                <w:sz w:val="22"/>
                <w:szCs w:val="22"/>
              </w:rPr>
              <w:t>竣工验收</w:t>
            </w:r>
          </w:p>
          <w:p>
            <w:pPr>
              <w:pStyle w:val="20"/>
              <w:keepNext w:val="0"/>
              <w:keepLines w:val="0"/>
              <w:pageBreakBefore w:val="0"/>
              <w:kinsoku/>
              <w:wordWrap/>
              <w:overflowPunct/>
              <w:topLinePunct w:val="0"/>
              <w:autoSpaceDE/>
              <w:autoSpaceDN/>
              <w:bidi w:val="0"/>
              <w:adjustRightInd/>
              <w:snapToGrid/>
              <w:spacing w:line="300" w:lineRule="exact"/>
              <w:ind w:left="172" w:right="141"/>
              <w:jc w:val="center"/>
              <w:rPr>
                <w:rFonts w:hint="eastAsia" w:ascii="仿宋" w:hAnsi="仿宋" w:eastAsia="仿宋" w:cs="仿宋"/>
                <w:spacing w:val="-9"/>
                <w:sz w:val="22"/>
                <w:szCs w:val="22"/>
                <w:lang w:eastAsia="zh-CN"/>
              </w:rPr>
            </w:pPr>
            <w:r>
              <w:rPr>
                <w:rFonts w:hint="eastAsia" w:ascii="仿宋" w:hAnsi="仿宋" w:eastAsia="仿宋" w:cs="仿宋"/>
                <w:spacing w:val="-9"/>
                <w:sz w:val="22"/>
                <w:szCs w:val="22"/>
                <w:lang w:eastAsia="zh-CN"/>
              </w:rPr>
              <w:t>及不动产登记</w:t>
            </w:r>
          </w:p>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25</w:t>
            </w: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rightChars="0"/>
              <w:jc w:val="center"/>
              <w:rPr>
                <w:rFonts w:hint="eastAsia" w:ascii="仿宋" w:hAnsi="仿宋" w:eastAsia="仿宋" w:cs="仿宋"/>
                <w:kern w:val="2"/>
                <w:sz w:val="22"/>
                <w:szCs w:val="22"/>
                <w:lang w:val="en-US" w:eastAsia="zh-CN" w:bidi="zh-CN"/>
              </w:rPr>
            </w:pPr>
            <w:r>
              <w:rPr>
                <w:rFonts w:hint="eastAsia" w:ascii="仿宋" w:hAnsi="仿宋" w:eastAsia="仿宋" w:cs="仿宋"/>
                <w:sz w:val="22"/>
                <w:szCs w:val="22"/>
                <w:lang w:eastAsia="zh-CN"/>
              </w:rPr>
              <w:t>3</w:t>
            </w:r>
            <w:r>
              <w:rPr>
                <w:rFonts w:hint="eastAsia" w:ascii="仿宋" w:hAnsi="仿宋" w:eastAsia="仿宋" w:cs="仿宋"/>
                <w:sz w:val="22"/>
                <w:szCs w:val="22"/>
                <w:lang w:val="en-US" w:eastAsia="zh-CN"/>
              </w:rPr>
              <w:t>8</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规划竣工测量</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rightChars="0"/>
              <w:jc w:val="center"/>
              <w:rPr>
                <w:rFonts w:hint="eastAsia" w:ascii="仿宋" w:hAnsi="仿宋" w:eastAsia="仿宋" w:cs="仿宋"/>
                <w:kern w:val="2"/>
                <w:sz w:val="22"/>
                <w:szCs w:val="22"/>
                <w:lang w:val="en-US" w:eastAsia="zh-CN" w:bidi="zh-CN"/>
              </w:rPr>
            </w:pPr>
            <w:r>
              <w:rPr>
                <w:rFonts w:hint="eastAsia" w:ascii="仿宋" w:hAnsi="仿宋" w:eastAsia="仿宋" w:cs="仿宋"/>
                <w:kern w:val="2"/>
                <w:sz w:val="22"/>
                <w:szCs w:val="22"/>
                <w:lang w:eastAsia="zh-CN" w:bidi="zh-CN"/>
              </w:rPr>
              <w:t>3</w:t>
            </w:r>
            <w:r>
              <w:rPr>
                <w:rFonts w:hint="eastAsia" w:ascii="仿宋" w:hAnsi="仿宋" w:eastAsia="仿宋" w:cs="仿宋"/>
                <w:kern w:val="2"/>
                <w:sz w:val="22"/>
                <w:szCs w:val="22"/>
                <w:lang w:val="en-US" w:eastAsia="zh-CN" w:bidi="zh-CN"/>
              </w:rPr>
              <w:t>9</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竣工面积复核</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0</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土地核验</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sz w:val="22"/>
                <w:szCs w:val="22"/>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rightChars="0"/>
              <w:jc w:val="center"/>
              <w:rPr>
                <w:rFonts w:hint="eastAsia" w:ascii="仿宋" w:hAnsi="仿宋" w:eastAsia="仿宋" w:cs="仿宋"/>
                <w:kern w:val="2"/>
                <w:sz w:val="22"/>
                <w:szCs w:val="22"/>
                <w:lang w:val="en-US" w:eastAsia="zh-CN" w:bidi="zh-CN"/>
              </w:rPr>
            </w:pPr>
            <w:r>
              <w:rPr>
                <w:rFonts w:hint="eastAsia" w:ascii="仿宋" w:hAnsi="仿宋" w:eastAsia="仿宋" w:cs="仿宋"/>
                <w:kern w:val="2"/>
                <w:sz w:val="22"/>
                <w:szCs w:val="22"/>
                <w:lang w:eastAsia="zh-CN" w:bidi="zh-CN"/>
              </w:rPr>
              <w:t>4</w:t>
            </w:r>
            <w:r>
              <w:rPr>
                <w:rFonts w:hint="eastAsia" w:ascii="仿宋" w:hAnsi="仿宋" w:eastAsia="仿宋" w:cs="仿宋"/>
                <w:kern w:val="2"/>
                <w:sz w:val="22"/>
                <w:szCs w:val="22"/>
                <w:lang w:val="en-US" w:eastAsia="zh-CN" w:bidi="zh-CN"/>
              </w:rPr>
              <w:t>1</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建设工程规划核验（验收）</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right="215" w:righ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rightChars="0"/>
              <w:jc w:val="center"/>
              <w:rPr>
                <w:rFonts w:hint="eastAsia" w:ascii="仿宋" w:hAnsi="仿宋" w:eastAsia="仿宋" w:cs="仿宋"/>
                <w:kern w:val="2"/>
                <w:sz w:val="22"/>
                <w:szCs w:val="22"/>
                <w:lang w:val="en-US" w:eastAsia="zh-CN" w:bidi="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2</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新建民用建筑防空地下室的竣工验收备案</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right="215" w:righ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pStyle w:val="20"/>
              <w:keepNext w:val="0"/>
              <w:keepLines w:val="0"/>
              <w:pageBreakBefore w:val="0"/>
              <w:kinsoku/>
              <w:wordWrap/>
              <w:overflowPunct/>
              <w:topLinePunct w:val="0"/>
              <w:autoSpaceDE/>
              <w:autoSpaceDN/>
              <w:bidi w:val="0"/>
              <w:adjustRightInd/>
              <w:snapToGrid/>
              <w:spacing w:line="300" w:lineRule="exact"/>
              <w:ind w:left="172" w:right="139"/>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3</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建设工程消防验收或备案</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4</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雷电防护装置竣工验收</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5</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收集消防、防雷、节能、桩基础、主体等检测报告</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6</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消防、质安监建筑工程综合验收</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7</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竣工验收备案</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8</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建筑节能审查备案</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4</w:t>
            </w:r>
            <w:r>
              <w:rPr>
                <w:rFonts w:hint="eastAsia" w:ascii="仿宋" w:hAnsi="仿宋" w:eastAsia="仿宋" w:cs="仿宋"/>
                <w:sz w:val="22"/>
                <w:szCs w:val="22"/>
                <w:lang w:val="en-US" w:eastAsia="zh-CN"/>
              </w:rPr>
              <w:t>9</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验收资料档案馆备案</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5</w:t>
            </w:r>
            <w:r>
              <w:rPr>
                <w:rFonts w:hint="eastAsia" w:ascii="仿宋" w:hAnsi="仿宋" w:eastAsia="仿宋" w:cs="仿宋"/>
                <w:sz w:val="22"/>
                <w:szCs w:val="22"/>
                <w:lang w:val="en-US" w:eastAsia="zh-CN"/>
              </w:rPr>
              <w:t>0</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rPr>
            </w:pPr>
            <w:r>
              <w:rPr>
                <w:rFonts w:hint="eastAsia" w:ascii="仿宋" w:hAnsi="仿宋" w:eastAsia="仿宋" w:cs="仿宋"/>
                <w:sz w:val="22"/>
                <w:szCs w:val="22"/>
              </w:rPr>
              <w:t>住建局窗口发放档案合格证</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5</w:t>
            </w:r>
            <w:r>
              <w:rPr>
                <w:rFonts w:hint="eastAsia" w:ascii="仿宋" w:hAnsi="仿宋" w:eastAsia="仿宋" w:cs="仿宋"/>
                <w:sz w:val="22"/>
                <w:szCs w:val="22"/>
                <w:lang w:val="en-US" w:eastAsia="zh-CN"/>
              </w:rPr>
              <w:t>1</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房屋竣工测量</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5</w:t>
            </w:r>
            <w:r>
              <w:rPr>
                <w:rFonts w:hint="eastAsia" w:ascii="仿宋" w:hAnsi="仿宋" w:eastAsia="仿宋" w:cs="仿宋"/>
                <w:sz w:val="22"/>
                <w:szCs w:val="22"/>
                <w:lang w:val="en-US" w:eastAsia="zh-CN"/>
              </w:rPr>
              <w:t>2</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权籍调查</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val="en-US"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lang w:eastAsia="zh-CN"/>
              </w:rPr>
              <w:t>5</w:t>
            </w:r>
            <w:r>
              <w:rPr>
                <w:rFonts w:hint="eastAsia" w:ascii="仿宋" w:hAnsi="仿宋" w:eastAsia="仿宋" w:cs="仿宋"/>
                <w:sz w:val="22"/>
                <w:szCs w:val="22"/>
                <w:lang w:val="en-US" w:eastAsia="zh-CN"/>
              </w:rPr>
              <w:t>3</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不动产权登记</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jc w:val="center"/>
              <w:rPr>
                <w:rFonts w:hint="eastAsia" w:ascii="仿宋" w:hAnsi="仿宋" w:eastAsia="仿宋" w:cs="仿宋"/>
                <w:sz w:val="22"/>
                <w:szCs w:val="22"/>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right="215"/>
              <w:jc w:val="center"/>
              <w:rPr>
                <w:rFonts w:hint="eastAsia" w:ascii="仿宋" w:hAnsi="仿宋" w:eastAsia="仿宋" w:cs="仿宋"/>
                <w:sz w:val="22"/>
                <w:szCs w:val="22"/>
              </w:rPr>
            </w:pPr>
            <w:r>
              <w:rPr>
                <w:rFonts w:hint="eastAsia" w:ascii="仿宋" w:hAnsi="仿宋" w:eastAsia="仿宋" w:cs="仿宋"/>
                <w:sz w:val="22"/>
                <w:szCs w:val="22"/>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restart"/>
            <w:vAlign w:val="center"/>
          </w:tcPr>
          <w:p>
            <w:pPr>
              <w:pStyle w:val="20"/>
              <w:keepNext w:val="0"/>
              <w:keepLines w:val="0"/>
              <w:pageBreakBefore w:val="0"/>
              <w:kinsoku/>
              <w:wordWrap/>
              <w:overflowPunct/>
              <w:topLinePunct w:val="0"/>
              <w:autoSpaceDE/>
              <w:autoSpaceDN/>
              <w:bidi w:val="0"/>
              <w:adjustRightInd/>
              <w:snapToGrid/>
              <w:spacing w:line="300" w:lineRule="exact"/>
              <w:ind w:left="172" w:leftChars="0" w:right="141" w:righ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企业</w:t>
            </w:r>
            <w:r>
              <w:rPr>
                <w:rFonts w:hint="eastAsia" w:ascii="仿宋" w:hAnsi="仿宋" w:eastAsia="仿宋" w:cs="仿宋"/>
                <w:sz w:val="22"/>
                <w:szCs w:val="22"/>
                <w:lang w:eastAsia="zh-CN"/>
              </w:rPr>
              <w:t>退市</w:t>
            </w: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en-US" w:eastAsia="zh-CN" w:bidi="zh-CN"/>
              </w:rPr>
            </w:pPr>
            <w:r>
              <w:rPr>
                <w:rFonts w:hint="eastAsia" w:ascii="仿宋" w:hAnsi="仿宋" w:eastAsia="仿宋" w:cs="仿宋"/>
                <w:w w:val="100"/>
                <w:sz w:val="22"/>
                <w:szCs w:val="22"/>
                <w:lang w:eastAsia="zh-CN"/>
              </w:rPr>
              <w:t>5</w:t>
            </w:r>
            <w:r>
              <w:rPr>
                <w:rFonts w:hint="eastAsia" w:ascii="仿宋" w:hAnsi="仿宋" w:eastAsia="仿宋" w:cs="仿宋"/>
                <w:w w:val="100"/>
                <w:sz w:val="22"/>
                <w:szCs w:val="22"/>
                <w:lang w:val="en-US" w:eastAsia="zh-CN"/>
              </w:rPr>
              <w:t>4</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国家企业信息信用系统公示公告</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en-US" w:eastAsia="zh-CN" w:bidi="zh-CN"/>
              </w:rPr>
            </w:pPr>
            <w:r>
              <w:rPr>
                <w:rFonts w:hint="eastAsia" w:ascii="仿宋" w:hAnsi="仿宋" w:eastAsia="仿宋" w:cs="仿宋"/>
                <w:w w:val="100"/>
                <w:sz w:val="22"/>
                <w:szCs w:val="22"/>
                <w:lang w:eastAsia="zh-CN"/>
              </w:rPr>
              <w:t>5</w:t>
            </w:r>
            <w:r>
              <w:rPr>
                <w:rFonts w:hint="eastAsia" w:ascii="仿宋" w:hAnsi="仿宋" w:eastAsia="仿宋" w:cs="仿宋"/>
                <w:w w:val="100"/>
                <w:sz w:val="22"/>
                <w:szCs w:val="22"/>
                <w:lang w:val="en-US" w:eastAsia="zh-CN"/>
              </w:rPr>
              <w:t>5</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企业资产评估、财务报表整理</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2"/>
                <w:szCs w:val="22"/>
                <w:lang w:val="en-US" w:eastAsia="zh-CN" w:bidi="zh-CN"/>
              </w:rPr>
            </w:pPr>
            <w:r>
              <w:rPr>
                <w:rFonts w:hint="eastAsia" w:ascii="仿宋" w:hAnsi="仿宋" w:eastAsia="仿宋" w:cs="仿宋"/>
                <w:sz w:val="22"/>
                <w:szCs w:val="22"/>
                <w:lang w:val="en-US" w:eastAsia="zh-CN"/>
              </w:rPr>
              <w:t>具备相关资质的中介公司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en-US" w:eastAsia="zh-CN" w:bidi="zh-CN"/>
              </w:rPr>
            </w:pPr>
            <w:r>
              <w:rPr>
                <w:rFonts w:hint="eastAsia" w:ascii="仿宋" w:hAnsi="仿宋" w:eastAsia="仿宋" w:cs="仿宋"/>
                <w:w w:val="100"/>
                <w:sz w:val="22"/>
                <w:szCs w:val="22"/>
                <w:lang w:eastAsia="zh-CN"/>
              </w:rPr>
              <w:t>5</w:t>
            </w:r>
            <w:r>
              <w:rPr>
                <w:rFonts w:hint="eastAsia" w:ascii="仿宋" w:hAnsi="仿宋" w:eastAsia="仿宋" w:cs="仿宋"/>
                <w:w w:val="100"/>
                <w:sz w:val="22"/>
                <w:szCs w:val="22"/>
                <w:lang w:val="en-US" w:eastAsia="zh-CN"/>
              </w:rPr>
              <w:t>6</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企业税务清税、税务注销</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leftChars="0" w:right="0"/>
              <w:jc w:val="center"/>
              <w:rPr>
                <w:rFonts w:hint="eastAsia" w:ascii="仿宋" w:hAnsi="仿宋" w:eastAsia="仿宋" w:cs="仿宋"/>
                <w:kern w:val="2"/>
                <w:sz w:val="22"/>
                <w:szCs w:val="22"/>
                <w:lang w:val="en-US" w:eastAsia="zh-CN" w:bidi="zh-CN"/>
              </w:rPr>
            </w:pPr>
            <w:r>
              <w:rPr>
                <w:rFonts w:hint="eastAsia" w:ascii="仿宋" w:hAnsi="仿宋" w:eastAsia="仿宋" w:cs="仿宋"/>
                <w:w w:val="100"/>
                <w:sz w:val="22"/>
                <w:szCs w:val="22"/>
                <w:lang w:eastAsia="zh-CN"/>
              </w:rPr>
              <w:t>5</w:t>
            </w:r>
            <w:r>
              <w:rPr>
                <w:rFonts w:hint="eastAsia" w:ascii="仿宋" w:hAnsi="仿宋" w:eastAsia="仿宋" w:cs="仿宋"/>
                <w:w w:val="100"/>
                <w:sz w:val="22"/>
                <w:szCs w:val="22"/>
                <w:lang w:val="en-US" w:eastAsia="zh-CN"/>
              </w:rPr>
              <w:t>7</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社保注销</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代办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w:t>
            </w:r>
            <w:r>
              <w:rPr>
                <w:rFonts w:hint="eastAsia" w:ascii="仿宋" w:hAnsi="仿宋" w:eastAsia="仿宋" w:cs="仿宋"/>
                <w:sz w:val="22"/>
                <w:szCs w:val="22"/>
                <w:lang w:val="en-US" w:eastAsia="zh-CN"/>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73"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sz w:val="22"/>
                <w:szCs w:val="22"/>
                <w:lang w:eastAsia="zh-CN"/>
              </w:rPr>
            </w:pPr>
          </w:p>
        </w:tc>
        <w:tc>
          <w:tcPr>
            <w:tcW w:w="883" w:type="dxa"/>
            <w:vAlign w:val="center"/>
          </w:tcPr>
          <w:p>
            <w:pPr>
              <w:pStyle w:val="20"/>
              <w:keepNext w:val="0"/>
              <w:keepLines w:val="0"/>
              <w:pageBreakBefore w:val="0"/>
              <w:kinsoku/>
              <w:wordWrap/>
              <w:overflowPunct/>
              <w:topLinePunct w:val="0"/>
              <w:autoSpaceDE/>
              <w:autoSpaceDN/>
              <w:bidi w:val="0"/>
              <w:adjustRightInd/>
              <w:snapToGrid/>
              <w:spacing w:line="300" w:lineRule="exact"/>
              <w:ind w:left="0" w:right="0" w:rightChars="0"/>
              <w:jc w:val="center"/>
              <w:rPr>
                <w:rFonts w:hint="eastAsia" w:ascii="仿宋" w:hAnsi="仿宋" w:eastAsia="仿宋" w:cs="仿宋"/>
                <w:kern w:val="2"/>
                <w:sz w:val="22"/>
                <w:szCs w:val="22"/>
                <w:lang w:val="en-US" w:eastAsia="zh-CN" w:bidi="zh-CN"/>
              </w:rPr>
            </w:pPr>
            <w:r>
              <w:rPr>
                <w:rFonts w:hint="eastAsia" w:ascii="仿宋" w:hAnsi="仿宋" w:eastAsia="仿宋" w:cs="仿宋"/>
                <w:sz w:val="22"/>
                <w:szCs w:val="22"/>
                <w:lang w:eastAsia="zh-CN"/>
              </w:rPr>
              <w:t>5</w:t>
            </w:r>
            <w:r>
              <w:rPr>
                <w:rFonts w:hint="eastAsia" w:ascii="仿宋" w:hAnsi="仿宋" w:eastAsia="仿宋" w:cs="仿宋"/>
                <w:sz w:val="22"/>
                <w:szCs w:val="22"/>
                <w:lang w:val="en-US" w:eastAsia="zh-CN"/>
              </w:rPr>
              <w:t>8</w:t>
            </w:r>
          </w:p>
        </w:tc>
        <w:tc>
          <w:tcPr>
            <w:tcW w:w="4758"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提交企业注销申请</w:t>
            </w:r>
          </w:p>
        </w:tc>
        <w:tc>
          <w:tcPr>
            <w:tcW w:w="882" w:type="dxa"/>
            <w:vAlign w:val="center"/>
          </w:tcPr>
          <w:p>
            <w:pPr>
              <w:pStyle w:val="20"/>
              <w:keepNext w:val="0"/>
              <w:keepLines w:val="0"/>
              <w:pageBreakBefore w:val="0"/>
              <w:kinsoku/>
              <w:wordWrap/>
              <w:overflowPunct/>
              <w:topLinePunct w:val="0"/>
              <w:autoSpaceDE/>
              <w:autoSpaceDN/>
              <w:bidi w:val="0"/>
              <w:adjustRightInd/>
              <w:snapToGrid/>
              <w:spacing w:line="300" w:lineRule="exact"/>
              <w:ind w:left="33"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帮办</w:t>
            </w:r>
          </w:p>
        </w:tc>
        <w:tc>
          <w:tcPr>
            <w:tcW w:w="2474" w:type="dxa"/>
            <w:vAlign w:val="center"/>
          </w:tcPr>
          <w:p>
            <w:pPr>
              <w:pStyle w:val="20"/>
              <w:keepNext w:val="0"/>
              <w:keepLines w:val="0"/>
              <w:pageBreakBefore w:val="0"/>
              <w:kinsoku/>
              <w:wordWrap/>
              <w:overflowPunct/>
              <w:topLinePunct w:val="0"/>
              <w:autoSpaceDE/>
              <w:autoSpaceDN/>
              <w:bidi w:val="0"/>
              <w:adjustRightInd/>
              <w:snapToGrid/>
              <w:spacing w:line="300" w:lineRule="exact"/>
              <w:ind w:left="35" w:leftChars="0"/>
              <w:jc w:val="center"/>
              <w:rPr>
                <w:rFonts w:hint="eastAsia" w:ascii="仿宋" w:hAnsi="仿宋" w:eastAsia="仿宋" w:cs="仿宋"/>
                <w:kern w:val="2"/>
                <w:sz w:val="22"/>
                <w:szCs w:val="22"/>
                <w:lang w:val="zh-CN" w:eastAsia="zh-CN" w:bidi="zh-CN"/>
              </w:rPr>
            </w:pPr>
            <w:r>
              <w:rPr>
                <w:rFonts w:hint="eastAsia" w:ascii="仿宋" w:hAnsi="仿宋" w:eastAsia="仿宋" w:cs="仿宋"/>
                <w:sz w:val="22"/>
                <w:szCs w:val="22"/>
              </w:rPr>
              <w:t>县市场监督管理局</w:t>
            </w:r>
          </w:p>
        </w:tc>
      </w:tr>
    </w:tbl>
    <w:p>
      <w:pPr>
        <w:pStyle w:val="10"/>
        <w:spacing w:before="132" w:beforeAutospacing="0" w:after="120" w:afterAutospacing="0" w:line="480" w:lineRule="auto"/>
        <w:jc w:val="both"/>
        <w:rPr>
          <w:rFonts w:hint="eastAsia" w:eastAsia="宋体"/>
          <w:lang w:eastAsia="zh-CN"/>
        </w:rPr>
      </w:pPr>
    </w:p>
    <w:p>
      <w:pPr>
        <w:pStyle w:val="10"/>
        <w:spacing w:before="132" w:beforeAutospacing="0" w:after="120" w:afterAutospacing="0" w:line="480" w:lineRule="auto"/>
        <w:jc w:val="both"/>
        <w:rPr>
          <w:rFonts w:hint="eastAsia" w:eastAsia="宋体"/>
          <w:lang w:eastAsia="zh-CN"/>
        </w:rPr>
      </w:pPr>
    </w:p>
    <w:sectPr>
      <w:footerReference r:id="rId3" w:type="default"/>
      <w:pgSz w:w="11911" w:h="16838"/>
      <w:pgMar w:top="1984" w:right="1531" w:bottom="1814" w:left="1531" w:header="720" w:footer="1361"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2D3208-5C2B-4292-BDDF-D5DAF21708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58A6C09-683B-4B5C-AA41-0EE017A5DD88}"/>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altName w:val="Adobe 明體 Std L"/>
    <w:panose1 w:val="02020300000000000000"/>
    <w:charset w:val="88"/>
    <w:family w:val="roman"/>
    <w:pitch w:val="default"/>
    <w:sig w:usb0="00000000" w:usb1="00000000" w:usb2="00000016" w:usb3="00000000" w:csb0="00100001" w:csb1="00000000"/>
  </w:font>
  <w:font w:name="Adobe 明體 Std L">
    <w:panose1 w:val="02020300000000000000"/>
    <w:charset w:val="88"/>
    <w:family w:val="auto"/>
    <w:pitch w:val="default"/>
    <w:sig w:usb0="00000001" w:usb1="1A0F1900" w:usb2="00000016" w:usb3="00000000" w:csb0="00120005" w:csb1="00000000"/>
  </w:font>
  <w:font w:name="仿宋_GB2312">
    <w:panose1 w:val="02010609030101010101"/>
    <w:charset w:val="86"/>
    <w:family w:val="auto"/>
    <w:pitch w:val="default"/>
    <w:sig w:usb0="00000001" w:usb1="080E0000" w:usb2="00000000" w:usb3="00000000" w:csb0="00040000" w:csb1="00000000"/>
    <w:embedRegular r:id="rId3" w:fontKey="{1BDEC6BA-2487-4B03-931A-E2D44FB1B296}"/>
  </w:font>
  <w:font w:name="方正小标宋简体">
    <w:altName w:val="Arial Unicode MS"/>
    <w:panose1 w:val="02010601030101010101"/>
    <w:charset w:val="86"/>
    <w:family w:val="auto"/>
    <w:pitch w:val="default"/>
    <w:sig w:usb0="00000000" w:usb1="00000000" w:usb2="00000000" w:usb3="00000000" w:csb0="00040000" w:csb1="00000000"/>
    <w:embedRegular r:id="rId4" w:fontKey="{446AB0F5-5309-4544-9678-F7B9040A6DE0}"/>
  </w:font>
  <w:font w:name="楷体_GB2312">
    <w:panose1 w:val="02010609030101010101"/>
    <w:charset w:val="86"/>
    <w:family w:val="auto"/>
    <w:pitch w:val="default"/>
    <w:sig w:usb0="00000001" w:usb1="080E0000" w:usb2="00000000" w:usb3="00000000" w:csb0="00040000" w:csb1="00000000"/>
    <w:embedRegular r:id="rId5" w:fontKey="{FEEFA558-B454-4EA8-BB59-7752667915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81270"/>
    <w:multiLevelType w:val="multilevel"/>
    <w:tmpl w:val="1FB81270"/>
    <w:lvl w:ilvl="0" w:tentative="0">
      <w:start w:val="1"/>
      <w:numFmt w:val="chineseCountingThousand"/>
      <w:pStyle w:val="3"/>
      <w:suff w:val="nothing"/>
      <w:lvlText w:val="%1、"/>
      <w:lvlJc w:val="left"/>
      <w:pPr>
        <w:ind w:left="0" w:firstLine="0"/>
      </w:pPr>
      <w:rPr>
        <w:rFonts w:hint="default" w:ascii="Times New Roman" w:hAnsi="Times New Roman" w:eastAsia="宋体"/>
        <w:b/>
        <w:i w:val="0"/>
        <w:sz w:val="32"/>
      </w:rPr>
    </w:lvl>
    <w:lvl w:ilvl="1" w:tentative="0">
      <w:start w:val="1"/>
      <w:numFmt w:val="decimal"/>
      <w:isLgl/>
      <w:suff w:val="nothing"/>
      <w:lvlText w:val="%1.%2、"/>
      <w:lvlJc w:val="left"/>
      <w:pPr>
        <w:ind w:left="0" w:firstLine="0"/>
      </w:pPr>
      <w:rPr>
        <w:rFonts w:hint="default" w:ascii="Times New Roman" w:hAnsi="Times New Roman" w:eastAsia="宋体" w:cs="Times New Roman"/>
        <w:b/>
        <w:i w:val="0"/>
        <w:iCs w:val="0"/>
        <w:caps w:val="0"/>
        <w:smallCaps w:val="0"/>
        <w:strike w:val="0"/>
        <w:dstrike w:val="0"/>
        <w:vanish w:val="0"/>
        <w:color w:val="000000"/>
        <w:spacing w:val="0"/>
        <w:position w:val="0"/>
        <w:sz w:val="30"/>
        <w:u w:val="none"/>
        <w:vertAlign w:val="baseline"/>
        <w:lang w:bidi="zh-CN"/>
      </w:rPr>
    </w:lvl>
    <w:lvl w:ilvl="2" w:tentative="0">
      <w:start w:val="1"/>
      <w:numFmt w:val="decimal"/>
      <w:isLgl/>
      <w:suff w:val="nothing"/>
      <w:lvlText w:val="%1.%2.%3、"/>
      <w:lvlJc w:val="left"/>
      <w:pPr>
        <w:ind w:left="6095" w:firstLine="0"/>
      </w:pPr>
      <w:rPr>
        <w:rFonts w:hint="default" w:ascii="Times New Roman" w:hAnsi="Times New Roman" w:eastAsia="宋体"/>
        <w:b/>
        <w:i w:val="0"/>
        <w:sz w:val="28"/>
      </w:rPr>
    </w:lvl>
    <w:lvl w:ilvl="3" w:tentative="0">
      <w:start w:val="1"/>
      <w:numFmt w:val="decimal"/>
      <w:isLgl/>
      <w:suff w:val="nothing"/>
      <w:lvlText w:val="%1.%2.%3.%4、"/>
      <w:lvlJc w:val="left"/>
      <w:pPr>
        <w:ind w:left="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2ZjZmQxYjViNjlkYmE3ODNhMzhhM2YxMDYwOWEifQ=="/>
  </w:docVars>
  <w:rsids>
    <w:rsidRoot w:val="3EE614F3"/>
    <w:rsid w:val="0011157B"/>
    <w:rsid w:val="00A075A8"/>
    <w:rsid w:val="0128415A"/>
    <w:rsid w:val="01305F7B"/>
    <w:rsid w:val="014B05C0"/>
    <w:rsid w:val="03F047B0"/>
    <w:rsid w:val="042E6481"/>
    <w:rsid w:val="05B325DA"/>
    <w:rsid w:val="05C2196C"/>
    <w:rsid w:val="061E6FCF"/>
    <w:rsid w:val="06812221"/>
    <w:rsid w:val="06EF3406"/>
    <w:rsid w:val="076D1ED9"/>
    <w:rsid w:val="08B9797D"/>
    <w:rsid w:val="09BA6FE6"/>
    <w:rsid w:val="0A1649C7"/>
    <w:rsid w:val="0AC818D3"/>
    <w:rsid w:val="0B1E3820"/>
    <w:rsid w:val="0B2D6259"/>
    <w:rsid w:val="0B7F1602"/>
    <w:rsid w:val="0B91649B"/>
    <w:rsid w:val="0C7236C8"/>
    <w:rsid w:val="0C81542B"/>
    <w:rsid w:val="0D79498B"/>
    <w:rsid w:val="0DBF4B4E"/>
    <w:rsid w:val="0E47210D"/>
    <w:rsid w:val="0F2C1D70"/>
    <w:rsid w:val="0F5B264D"/>
    <w:rsid w:val="0FEA47C0"/>
    <w:rsid w:val="0FED155B"/>
    <w:rsid w:val="10C06C14"/>
    <w:rsid w:val="114F505F"/>
    <w:rsid w:val="117702AA"/>
    <w:rsid w:val="11787836"/>
    <w:rsid w:val="123E67CC"/>
    <w:rsid w:val="12D66634"/>
    <w:rsid w:val="138230F6"/>
    <w:rsid w:val="13D11D8B"/>
    <w:rsid w:val="14130ED7"/>
    <w:rsid w:val="14381450"/>
    <w:rsid w:val="14895108"/>
    <w:rsid w:val="152A43D0"/>
    <w:rsid w:val="15386A74"/>
    <w:rsid w:val="157044D7"/>
    <w:rsid w:val="16231BA5"/>
    <w:rsid w:val="166233C8"/>
    <w:rsid w:val="166B5DB3"/>
    <w:rsid w:val="16E86EC4"/>
    <w:rsid w:val="16FC212A"/>
    <w:rsid w:val="16FF5F9C"/>
    <w:rsid w:val="176C07D2"/>
    <w:rsid w:val="178A4AFB"/>
    <w:rsid w:val="17E84278"/>
    <w:rsid w:val="18141663"/>
    <w:rsid w:val="181E22F8"/>
    <w:rsid w:val="1842404B"/>
    <w:rsid w:val="18D80286"/>
    <w:rsid w:val="192F01C4"/>
    <w:rsid w:val="199C7F4F"/>
    <w:rsid w:val="19C239FC"/>
    <w:rsid w:val="19C332D1"/>
    <w:rsid w:val="1BA03226"/>
    <w:rsid w:val="1C174B9C"/>
    <w:rsid w:val="1C29379F"/>
    <w:rsid w:val="1C3D0F01"/>
    <w:rsid w:val="1D2865C4"/>
    <w:rsid w:val="1DAA2E41"/>
    <w:rsid w:val="1E150B04"/>
    <w:rsid w:val="1E642047"/>
    <w:rsid w:val="1EC67547"/>
    <w:rsid w:val="1EC9504A"/>
    <w:rsid w:val="1F6E0C6A"/>
    <w:rsid w:val="1FE617AE"/>
    <w:rsid w:val="20097E44"/>
    <w:rsid w:val="20396D4B"/>
    <w:rsid w:val="20CB7035"/>
    <w:rsid w:val="215B52C8"/>
    <w:rsid w:val="22B279B0"/>
    <w:rsid w:val="22D8603F"/>
    <w:rsid w:val="22DE2CCF"/>
    <w:rsid w:val="23041CDD"/>
    <w:rsid w:val="245C3D02"/>
    <w:rsid w:val="25BA42C9"/>
    <w:rsid w:val="2617629F"/>
    <w:rsid w:val="26887D7C"/>
    <w:rsid w:val="26A66382"/>
    <w:rsid w:val="271C05B2"/>
    <w:rsid w:val="27CC5A46"/>
    <w:rsid w:val="28976979"/>
    <w:rsid w:val="291470F2"/>
    <w:rsid w:val="29816768"/>
    <w:rsid w:val="29D70E52"/>
    <w:rsid w:val="2A0E0CEC"/>
    <w:rsid w:val="2A296DA5"/>
    <w:rsid w:val="2A432D9E"/>
    <w:rsid w:val="2A597758"/>
    <w:rsid w:val="2B0F760A"/>
    <w:rsid w:val="2C7802D0"/>
    <w:rsid w:val="2CDC6B89"/>
    <w:rsid w:val="2CDC7A4B"/>
    <w:rsid w:val="2D834777"/>
    <w:rsid w:val="2DA365AB"/>
    <w:rsid w:val="2DE73F83"/>
    <w:rsid w:val="2F8917B4"/>
    <w:rsid w:val="2FEF017F"/>
    <w:rsid w:val="303C5296"/>
    <w:rsid w:val="316368A0"/>
    <w:rsid w:val="320C261D"/>
    <w:rsid w:val="3228269E"/>
    <w:rsid w:val="329244E6"/>
    <w:rsid w:val="32C50EEA"/>
    <w:rsid w:val="32F04CDF"/>
    <w:rsid w:val="330F133A"/>
    <w:rsid w:val="333B6AB0"/>
    <w:rsid w:val="335651DC"/>
    <w:rsid w:val="33E672A8"/>
    <w:rsid w:val="340A5F7B"/>
    <w:rsid w:val="34375879"/>
    <w:rsid w:val="36016994"/>
    <w:rsid w:val="366217B8"/>
    <w:rsid w:val="36AC3612"/>
    <w:rsid w:val="36B17579"/>
    <w:rsid w:val="38393288"/>
    <w:rsid w:val="38EF1A95"/>
    <w:rsid w:val="39500E6A"/>
    <w:rsid w:val="397E550B"/>
    <w:rsid w:val="39AF6354"/>
    <w:rsid w:val="3A4F2C33"/>
    <w:rsid w:val="3A7217D8"/>
    <w:rsid w:val="3C027C8E"/>
    <w:rsid w:val="3D487650"/>
    <w:rsid w:val="3E9926CE"/>
    <w:rsid w:val="3EE614F3"/>
    <w:rsid w:val="3F715CE7"/>
    <w:rsid w:val="3F9729CD"/>
    <w:rsid w:val="40161F5A"/>
    <w:rsid w:val="40652BAF"/>
    <w:rsid w:val="40DE261A"/>
    <w:rsid w:val="41663A27"/>
    <w:rsid w:val="4216476E"/>
    <w:rsid w:val="421F3AED"/>
    <w:rsid w:val="42913CD6"/>
    <w:rsid w:val="4303315A"/>
    <w:rsid w:val="43403A03"/>
    <w:rsid w:val="453B6E16"/>
    <w:rsid w:val="45B46845"/>
    <w:rsid w:val="462C02CC"/>
    <w:rsid w:val="477E2984"/>
    <w:rsid w:val="48050574"/>
    <w:rsid w:val="48107365"/>
    <w:rsid w:val="48133CBE"/>
    <w:rsid w:val="493528EC"/>
    <w:rsid w:val="498418A4"/>
    <w:rsid w:val="498F35DB"/>
    <w:rsid w:val="49B45CBF"/>
    <w:rsid w:val="49EB7B56"/>
    <w:rsid w:val="4AA02F8B"/>
    <w:rsid w:val="4B614574"/>
    <w:rsid w:val="4BE06617"/>
    <w:rsid w:val="4BE77467"/>
    <w:rsid w:val="4C3006B3"/>
    <w:rsid w:val="4C715CA8"/>
    <w:rsid w:val="4C967C2C"/>
    <w:rsid w:val="4C9D4894"/>
    <w:rsid w:val="4CF04251"/>
    <w:rsid w:val="4D246133"/>
    <w:rsid w:val="4D9E5ACC"/>
    <w:rsid w:val="4E6F6FA8"/>
    <w:rsid w:val="4E752208"/>
    <w:rsid w:val="4EA30E52"/>
    <w:rsid w:val="4F537795"/>
    <w:rsid w:val="4F7C19ED"/>
    <w:rsid w:val="4F9B0FDE"/>
    <w:rsid w:val="4FB100D8"/>
    <w:rsid w:val="501F46C7"/>
    <w:rsid w:val="50F353E3"/>
    <w:rsid w:val="511B3727"/>
    <w:rsid w:val="52516C3A"/>
    <w:rsid w:val="52CD693E"/>
    <w:rsid w:val="5339700B"/>
    <w:rsid w:val="53507A67"/>
    <w:rsid w:val="53C51418"/>
    <w:rsid w:val="5449628F"/>
    <w:rsid w:val="5468559C"/>
    <w:rsid w:val="54D74EEB"/>
    <w:rsid w:val="56784DCA"/>
    <w:rsid w:val="56A66EEB"/>
    <w:rsid w:val="56C80D02"/>
    <w:rsid w:val="570275BC"/>
    <w:rsid w:val="572C0D5C"/>
    <w:rsid w:val="577D45D6"/>
    <w:rsid w:val="57A06022"/>
    <w:rsid w:val="57E26B50"/>
    <w:rsid w:val="592F28AD"/>
    <w:rsid w:val="59C43CB8"/>
    <w:rsid w:val="5A10328C"/>
    <w:rsid w:val="5AAF422B"/>
    <w:rsid w:val="5ABF2523"/>
    <w:rsid w:val="5AF04123"/>
    <w:rsid w:val="5BF44F90"/>
    <w:rsid w:val="5C271A04"/>
    <w:rsid w:val="5D144F38"/>
    <w:rsid w:val="5D156F6C"/>
    <w:rsid w:val="5D855E35"/>
    <w:rsid w:val="5D8E0DAD"/>
    <w:rsid w:val="5D9D071A"/>
    <w:rsid w:val="5DFB961D"/>
    <w:rsid w:val="5EF10EB8"/>
    <w:rsid w:val="5F164ADB"/>
    <w:rsid w:val="604A7E95"/>
    <w:rsid w:val="60523186"/>
    <w:rsid w:val="60A108B3"/>
    <w:rsid w:val="61474094"/>
    <w:rsid w:val="62AF4753"/>
    <w:rsid w:val="62C07765"/>
    <w:rsid w:val="632965EF"/>
    <w:rsid w:val="63704743"/>
    <w:rsid w:val="63DB6AC6"/>
    <w:rsid w:val="63FF0822"/>
    <w:rsid w:val="64B3142B"/>
    <w:rsid w:val="64C3774B"/>
    <w:rsid w:val="64E33DF4"/>
    <w:rsid w:val="6598335D"/>
    <w:rsid w:val="65E12F55"/>
    <w:rsid w:val="66FCEE59"/>
    <w:rsid w:val="67121D3E"/>
    <w:rsid w:val="67751FBF"/>
    <w:rsid w:val="68AE52C9"/>
    <w:rsid w:val="69102BCA"/>
    <w:rsid w:val="69777C99"/>
    <w:rsid w:val="69F45196"/>
    <w:rsid w:val="6A276531"/>
    <w:rsid w:val="6A5F7977"/>
    <w:rsid w:val="6AB4471D"/>
    <w:rsid w:val="6ABB1C2E"/>
    <w:rsid w:val="6B3C64A5"/>
    <w:rsid w:val="6B6F63E1"/>
    <w:rsid w:val="6BD50498"/>
    <w:rsid w:val="6C2246DA"/>
    <w:rsid w:val="6C5630FD"/>
    <w:rsid w:val="6C875BB5"/>
    <w:rsid w:val="6D1B1B5C"/>
    <w:rsid w:val="6DE9247B"/>
    <w:rsid w:val="6DEA32A3"/>
    <w:rsid w:val="6E147229"/>
    <w:rsid w:val="6E4A6D06"/>
    <w:rsid w:val="6EA569B6"/>
    <w:rsid w:val="6EC20C4D"/>
    <w:rsid w:val="6F593D42"/>
    <w:rsid w:val="700A6189"/>
    <w:rsid w:val="702F5BBF"/>
    <w:rsid w:val="70A31334"/>
    <w:rsid w:val="70F536CF"/>
    <w:rsid w:val="72056288"/>
    <w:rsid w:val="724907B5"/>
    <w:rsid w:val="727E6628"/>
    <w:rsid w:val="72D5081B"/>
    <w:rsid w:val="73216215"/>
    <w:rsid w:val="73815B4F"/>
    <w:rsid w:val="74796361"/>
    <w:rsid w:val="74835208"/>
    <w:rsid w:val="74A934F9"/>
    <w:rsid w:val="74DD65C7"/>
    <w:rsid w:val="774E37AC"/>
    <w:rsid w:val="777032C5"/>
    <w:rsid w:val="77EA0BB4"/>
    <w:rsid w:val="7931264C"/>
    <w:rsid w:val="7A173606"/>
    <w:rsid w:val="7B332219"/>
    <w:rsid w:val="7B3A27A0"/>
    <w:rsid w:val="7BBF892B"/>
    <w:rsid w:val="7BFFDDF2"/>
    <w:rsid w:val="7CAB556B"/>
    <w:rsid w:val="7CE42970"/>
    <w:rsid w:val="7DEB18F7"/>
    <w:rsid w:val="7DF10ED8"/>
    <w:rsid w:val="7DFD41CB"/>
    <w:rsid w:val="7EC46F21"/>
    <w:rsid w:val="7EE54599"/>
    <w:rsid w:val="7EF77755"/>
    <w:rsid w:val="7F486B15"/>
    <w:rsid w:val="7F53750A"/>
    <w:rsid w:val="7FB709FB"/>
    <w:rsid w:val="7FDE5B13"/>
    <w:rsid w:val="8AF95C6F"/>
    <w:rsid w:val="9DBE9EC1"/>
    <w:rsid w:val="BDBE6F52"/>
    <w:rsid w:val="D7FB6167"/>
    <w:rsid w:val="E35D5B89"/>
    <w:rsid w:val="F1F3989B"/>
    <w:rsid w:val="F6FD275A"/>
    <w:rsid w:val="F7D7FCD6"/>
    <w:rsid w:val="F7FF5F8B"/>
    <w:rsid w:val="FC6BC978"/>
    <w:rsid w:val="FDFBFE7D"/>
    <w:rsid w:val="FFBF5CC1"/>
    <w:rsid w:val="FFDEA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pacing w:before="120" w:after="120" w:line="360" w:lineRule="auto"/>
      <w:outlineLvl w:val="0"/>
    </w:pPr>
    <w:rPr>
      <w:rFonts w:ascii="Times New Roman" w:hAnsi="Times New Roman" w:eastAsia="宋体" w:cs="Times New Roman"/>
      <w:b/>
      <w:bCs/>
      <w:kern w:val="44"/>
      <w:sz w:val="32"/>
      <w:szCs w:val="4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eastAsia="宋体" w:cs="Times New Roman"/>
    </w:rPr>
  </w:style>
  <w:style w:type="paragraph" w:styleId="4">
    <w:name w:val="Normal Indent"/>
    <w:basedOn w:val="1"/>
    <w:qFormat/>
    <w:uiPriority w:val="99"/>
    <w:pPr>
      <w:ind w:firstLine="420" w:firstLineChars="200"/>
    </w:pPr>
    <w:rPr>
      <w:rFonts w:ascii="Calibri" w:hAnsi="Calibri"/>
      <w:szCs w:val="24"/>
    </w:rPr>
  </w:style>
  <w:style w:type="paragraph" w:styleId="5">
    <w:name w:val="index 5"/>
    <w:basedOn w:val="1"/>
    <w:next w:val="1"/>
    <w:qFormat/>
    <w:uiPriority w:val="0"/>
    <w:pPr>
      <w:ind w:left="1680"/>
    </w:pPr>
  </w:style>
  <w:style w:type="paragraph" w:styleId="6">
    <w:name w:val="Body Text"/>
    <w:basedOn w:val="1"/>
    <w:next w:val="7"/>
    <w:qFormat/>
    <w:uiPriority w:val="1"/>
    <w:rPr>
      <w:rFonts w:ascii="仿宋" w:hAnsi="仿宋" w:eastAsia="仿宋" w:cs="仿宋"/>
      <w:sz w:val="32"/>
      <w:szCs w:val="32"/>
      <w:lang w:val="zh-CN" w:eastAsia="zh-CN" w:bidi="zh-CN"/>
    </w:rPr>
  </w:style>
  <w:style w:type="paragraph" w:customStyle="1" w:styleId="7">
    <w:name w:val="正文首行缩进1"/>
    <w:basedOn w:val="1"/>
    <w:qFormat/>
    <w:uiPriority w:val="99"/>
    <w:pPr>
      <w:spacing w:after="120"/>
      <w:ind w:firstLine="420" w:firstLineChars="100"/>
    </w:pPr>
  </w:style>
  <w:style w:type="paragraph" w:styleId="8">
    <w:name w:val="footer"/>
    <w:basedOn w:val="1"/>
    <w:next w:val="5"/>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13">
    <w:name w:val="page number"/>
    <w:basedOn w:val="12"/>
    <w:qFormat/>
    <w:uiPriority w:val="0"/>
  </w:style>
  <w:style w:type="paragraph" w:customStyle="1" w:styleId="14">
    <w:name w:val="TOC1"/>
    <w:basedOn w:val="1"/>
    <w:next w:val="1"/>
    <w:qFormat/>
    <w:uiPriority w:val="0"/>
    <w:pPr>
      <w:spacing w:line="400" w:lineRule="exact"/>
      <w:jc w:val="center"/>
      <w:textAlignment w:val="baseline"/>
    </w:pPr>
    <w:rPr>
      <w:rFonts w:ascii="Calibri" w:hAnsi="Calibri" w:eastAsia="宋体"/>
      <w:caps/>
      <w:kern w:val="2"/>
      <w:sz w:val="21"/>
      <w:szCs w:val="22"/>
      <w:lang w:val="en-US" w:eastAsia="zh-CN" w:bidi="ar-SA"/>
    </w:rPr>
  </w:style>
  <w:style w:type="paragraph" w:customStyle="1" w:styleId="15">
    <w:name w:val="UserStyle_5"/>
    <w:basedOn w:val="16"/>
    <w:qFormat/>
    <w:uiPriority w:val="0"/>
    <w:pPr>
      <w:widowControl/>
      <w:spacing w:before="100" w:beforeAutospacing="1" w:after="100" w:afterAutospacing="1"/>
      <w:jc w:val="left"/>
      <w:textAlignment w:val="baseline"/>
    </w:pPr>
    <w:rPr>
      <w:rFonts w:ascii="宋体"/>
      <w:kern w:val="2"/>
      <w:sz w:val="24"/>
      <w:lang w:val="en-US" w:eastAsia="zh-CN"/>
    </w:rPr>
  </w:style>
  <w:style w:type="paragraph" w:customStyle="1" w:styleId="16">
    <w:name w:val="UserStyle_4"/>
    <w:qFormat/>
    <w:uiPriority w:val="0"/>
    <w:pPr>
      <w:jc w:val="both"/>
      <w:textAlignment w:val="baseline"/>
    </w:pPr>
    <w:rPr>
      <w:rFonts w:ascii="Calibri" w:hAnsi="Calibri" w:eastAsia="宋体" w:cs="Times New Roman"/>
      <w:kern w:val="2"/>
      <w:sz w:val="21"/>
      <w:szCs w:val="20"/>
      <w:lang w:val="en-US" w:eastAsia="zh-CN" w:bidi="ar-SA"/>
    </w:rPr>
  </w:style>
  <w:style w:type="character" w:customStyle="1" w:styleId="17">
    <w:name w:val="NormalCharacter"/>
    <w:qFormat/>
    <w:uiPriority w:val="0"/>
  </w:style>
  <w:style w:type="paragraph" w:customStyle="1" w:styleId="18">
    <w:name w:val="BodyText1I2"/>
    <w:basedOn w:val="19"/>
    <w:qFormat/>
    <w:uiPriority w:val="0"/>
    <w:pPr>
      <w:spacing w:after="0" w:line="600" w:lineRule="exact"/>
      <w:ind w:left="0" w:leftChars="0" w:firstLine="200" w:firstLineChars="200"/>
      <w:jc w:val="left"/>
    </w:pPr>
    <w:rPr>
      <w:rFonts w:ascii="方正仿宋简体" w:eastAsia="方正仿宋简体"/>
      <w:sz w:val="30"/>
      <w:szCs w:val="20"/>
    </w:rPr>
  </w:style>
  <w:style w:type="paragraph" w:customStyle="1" w:styleId="19">
    <w:name w:val="BodyTextIndent"/>
    <w:basedOn w:val="1"/>
    <w:qFormat/>
    <w:uiPriority w:val="0"/>
    <w:pPr>
      <w:spacing w:after="120"/>
      <w:ind w:left="200" w:leftChars="200"/>
    </w:pPr>
  </w:style>
  <w:style w:type="paragraph" w:customStyle="1" w:styleId="20">
    <w:name w:val="Table Paragraph"/>
    <w:basedOn w:val="1"/>
    <w:qFormat/>
    <w:uiPriority w:val="1"/>
    <w:rPr>
      <w:rFonts w:ascii="PMingLiU" w:hAnsi="PMingLiU" w:eastAsia="PMingLiU" w:cs="PMingLiU"/>
      <w:lang w:val="zh-CN" w:eastAsia="zh-CN" w:bidi="zh-CN"/>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4611</Words>
  <Characters>4698</Characters>
  <Lines>0</Lines>
  <Paragraphs>0</Paragraphs>
  <TotalTime>159</TotalTime>
  <ScaleCrop>false</ScaleCrop>
  <LinksUpToDate>false</LinksUpToDate>
  <CharactersWithSpaces>4705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2022-03-15T09:06:00Z</dcterms:created>
  <dc:creator>廖恩</dc:creator>
  <cp:lastModifiedBy>半醉人生</cp:lastModifiedBy>
  <cp:lastPrinted>2022-07-14T07:14:00Z</cp:lastPrinted>
  <dcterms:modified xsi:type="dcterms:W3CDTF">2022-08-03T03:45:54Z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E7EE4A7A11694B89916249752ADE49FA</vt:lpwstr>
  </property>
</Properties>
</file>