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auto"/>
          <w:sz w:val="44"/>
          <w:szCs w:val="44"/>
          <w:lang w:val="en-US" w:eastAsia="zh-CN"/>
        </w:rPr>
      </w:pPr>
      <w:bookmarkStart w:id="0" w:name="_GoBack"/>
      <w:r>
        <w:rPr>
          <w:rFonts w:hint="eastAsia" w:asciiTheme="minorEastAsia" w:hAnsiTheme="minorEastAsia" w:eastAsiaTheme="minorEastAsia" w:cstheme="minorEastAsia"/>
          <w:b/>
          <w:bCs/>
          <w:color w:val="auto"/>
          <w:sz w:val="44"/>
          <w:szCs w:val="44"/>
          <w:lang w:val="en-US" w:eastAsia="zh-CN"/>
        </w:rPr>
        <w:t>南县明山头中心学校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color w:val="auto"/>
          <w:sz w:val="44"/>
          <w:szCs w:val="44"/>
        </w:rPr>
        <w:t>20</w:t>
      </w:r>
      <w:r>
        <w:rPr>
          <w:rFonts w:hint="eastAsia" w:asciiTheme="minorEastAsia" w:hAnsiTheme="minorEastAsia" w:eastAsiaTheme="minorEastAsia" w:cstheme="minorEastAsia"/>
          <w:b/>
          <w:bCs/>
          <w:color w:val="auto"/>
          <w:sz w:val="44"/>
          <w:szCs w:val="44"/>
          <w:lang w:val="en-US" w:eastAsia="zh-CN"/>
        </w:rPr>
        <w:t>20</w:t>
      </w:r>
      <w:r>
        <w:rPr>
          <w:rFonts w:hint="eastAsia" w:asciiTheme="minorEastAsia" w:hAnsiTheme="minorEastAsia" w:eastAsiaTheme="minorEastAsia" w:cstheme="minorEastAsia"/>
          <w:b/>
          <w:bCs/>
          <w:color w:val="auto"/>
          <w:sz w:val="44"/>
          <w:szCs w:val="44"/>
        </w:rPr>
        <w:t>年度预算绩效自评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color w:val="auto"/>
          <w:sz w:val="44"/>
          <w:szCs w:val="44"/>
        </w:rPr>
        <w:t>工 作 报 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中共</w:t>
      </w:r>
      <w:r>
        <w:rPr>
          <w:rFonts w:hint="eastAsia" w:ascii="仿宋" w:hAnsi="仿宋" w:eastAsia="仿宋" w:cs="仿宋"/>
          <w:color w:val="auto"/>
          <w:sz w:val="32"/>
          <w:szCs w:val="32"/>
        </w:rPr>
        <w:t>湖南省</w:t>
      </w:r>
      <w:r>
        <w:rPr>
          <w:rFonts w:hint="eastAsia" w:ascii="仿宋" w:hAnsi="仿宋" w:eastAsia="仿宋" w:cs="仿宋"/>
          <w:color w:val="auto"/>
          <w:sz w:val="32"/>
          <w:szCs w:val="32"/>
          <w:lang w:val="en-US" w:eastAsia="zh-CN"/>
        </w:rPr>
        <w:t>委办公厅 湖南省人民政府办公厅关于全面实施预算绩效管理的实施意见</w:t>
      </w:r>
      <w:r>
        <w:rPr>
          <w:rFonts w:hint="eastAsia" w:ascii="仿宋" w:hAnsi="仿宋" w:eastAsia="仿宋" w:cs="仿宋"/>
          <w:color w:val="auto"/>
          <w:sz w:val="32"/>
          <w:szCs w:val="32"/>
        </w:rPr>
        <w:t>》（湘</w:t>
      </w:r>
      <w:r>
        <w:rPr>
          <w:rFonts w:hint="eastAsia" w:ascii="仿宋" w:hAnsi="仿宋" w:eastAsia="仿宋" w:cs="仿宋"/>
          <w:color w:val="auto"/>
          <w:sz w:val="32"/>
          <w:szCs w:val="32"/>
          <w:lang w:val="en-US" w:eastAsia="zh-CN"/>
        </w:rPr>
        <w:t>办</w:t>
      </w:r>
      <w:r>
        <w:rPr>
          <w:rFonts w:hint="eastAsia" w:ascii="仿宋" w:hAnsi="仿宋" w:eastAsia="仿宋" w:cs="仿宋"/>
          <w:color w:val="auto"/>
          <w:sz w:val="32"/>
          <w:szCs w:val="32"/>
        </w:rPr>
        <w:t>发〔20</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号）和《南县</w:t>
      </w:r>
      <w:r>
        <w:rPr>
          <w:rFonts w:hint="eastAsia" w:ascii="仿宋" w:hAnsi="仿宋" w:eastAsia="仿宋" w:cs="仿宋"/>
          <w:color w:val="auto"/>
          <w:sz w:val="32"/>
          <w:szCs w:val="32"/>
          <w:lang w:val="en-US" w:eastAsia="zh-CN"/>
        </w:rPr>
        <w:t>财政局关于做好2020年度预算绩效自评工作的通知</w:t>
      </w:r>
      <w:r>
        <w:rPr>
          <w:rFonts w:hint="eastAsia" w:ascii="仿宋" w:hAnsi="仿宋" w:eastAsia="仿宋" w:cs="仿宋"/>
          <w:color w:val="auto"/>
          <w:sz w:val="32"/>
          <w:szCs w:val="32"/>
        </w:rPr>
        <w:t>》（南</w:t>
      </w:r>
      <w:r>
        <w:rPr>
          <w:rFonts w:hint="eastAsia" w:ascii="仿宋" w:hAnsi="仿宋" w:eastAsia="仿宋" w:cs="仿宋"/>
          <w:color w:val="auto"/>
          <w:sz w:val="32"/>
          <w:szCs w:val="32"/>
          <w:lang w:val="en-US" w:eastAsia="zh-CN"/>
        </w:rPr>
        <w:t>财绩函</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号）等文件精神要求，为进一步规范财政资金管理，牢固树立预算绩效理念，切实提高财政资金使用效益，我单位成立了以</w:t>
      </w:r>
      <w:r>
        <w:rPr>
          <w:rFonts w:hint="eastAsia" w:ascii="仿宋" w:hAnsi="仿宋" w:eastAsia="仿宋" w:cs="仿宋"/>
          <w:color w:val="auto"/>
          <w:sz w:val="32"/>
          <w:szCs w:val="32"/>
          <w:lang w:val="en-US" w:eastAsia="zh-CN"/>
        </w:rPr>
        <w:t>肖毅</w:t>
      </w:r>
      <w:r>
        <w:rPr>
          <w:rFonts w:hint="eastAsia" w:ascii="仿宋" w:hAnsi="仿宋" w:eastAsia="仿宋" w:cs="仿宋"/>
          <w:color w:val="auto"/>
          <w:sz w:val="32"/>
          <w:szCs w:val="32"/>
        </w:rPr>
        <w:t>同志为组长的</w:t>
      </w:r>
      <w:r>
        <w:rPr>
          <w:rFonts w:hint="eastAsia" w:ascii="仿宋" w:hAnsi="仿宋" w:eastAsia="仿宋" w:cs="仿宋"/>
          <w:color w:val="auto"/>
          <w:sz w:val="32"/>
          <w:szCs w:val="32"/>
          <w:lang w:val="en-US" w:eastAsia="zh-CN"/>
        </w:rPr>
        <w:t>预算</w:t>
      </w:r>
      <w:r>
        <w:rPr>
          <w:rFonts w:hint="eastAsia" w:ascii="仿宋" w:hAnsi="仿宋" w:eastAsia="仿宋" w:cs="仿宋"/>
          <w:color w:val="auto"/>
          <w:sz w:val="32"/>
          <w:szCs w:val="32"/>
        </w:rPr>
        <w:t>绩效自评工作小组，参照有关财政支出绩效评价指标体系，认真组织对20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年度县财政预算批复资金进行自查考评，现将有关情况报告如下：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一、基本情况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明山头</w:t>
      </w:r>
      <w:r>
        <w:rPr>
          <w:rFonts w:hint="eastAsia" w:ascii="仿宋" w:hAnsi="仿宋" w:eastAsia="仿宋" w:cs="仿宋"/>
          <w:color w:val="auto"/>
          <w:sz w:val="32"/>
          <w:szCs w:val="32"/>
        </w:rPr>
        <w:t>辖区内现有</w:t>
      </w:r>
      <w:r>
        <w:rPr>
          <w:rFonts w:ascii="仿宋" w:hAnsi="仿宋" w:eastAsia="仿宋" w:cs="仿宋"/>
          <w:color w:val="auto"/>
          <w:sz w:val="32"/>
          <w:szCs w:val="32"/>
        </w:rPr>
        <w:t>1</w:t>
      </w:r>
      <w:r>
        <w:rPr>
          <w:rFonts w:hint="eastAsia" w:ascii="仿宋" w:hAnsi="仿宋" w:eastAsia="仿宋" w:cs="仿宋"/>
          <w:color w:val="auto"/>
          <w:sz w:val="32"/>
          <w:szCs w:val="32"/>
        </w:rPr>
        <w:t>所中学、</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所小学、</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所有财政拨付资金的幼儿园，教职工</w:t>
      </w:r>
      <w:r>
        <w:rPr>
          <w:rFonts w:ascii="仿宋" w:hAnsi="仿宋" w:eastAsia="仿宋" w:cs="仿宋"/>
          <w:color w:val="auto"/>
          <w:sz w:val="32"/>
          <w:szCs w:val="32"/>
        </w:rPr>
        <w:t>1</w:t>
      </w:r>
      <w:r>
        <w:rPr>
          <w:rFonts w:hint="eastAsia" w:ascii="仿宋" w:hAnsi="仿宋" w:eastAsia="仿宋" w:cs="仿宋"/>
          <w:color w:val="auto"/>
          <w:sz w:val="32"/>
          <w:szCs w:val="32"/>
          <w:lang w:val="en-US" w:eastAsia="zh-CN"/>
        </w:rPr>
        <w:t>46</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其中</w:t>
      </w:r>
      <w:r>
        <w:rPr>
          <w:rFonts w:hint="eastAsia" w:ascii="仿宋" w:hAnsi="仿宋" w:eastAsia="仿宋" w:cs="仿宋"/>
          <w:color w:val="auto"/>
          <w:sz w:val="32"/>
          <w:szCs w:val="32"/>
        </w:rPr>
        <w:t>在职在编人员</w:t>
      </w:r>
      <w:r>
        <w:rPr>
          <w:rFonts w:ascii="仿宋" w:hAnsi="仿宋" w:eastAsia="仿宋" w:cs="仿宋"/>
          <w:color w:val="auto"/>
          <w:sz w:val="32"/>
          <w:szCs w:val="32"/>
        </w:rPr>
        <w:t>1</w:t>
      </w:r>
      <w:r>
        <w:rPr>
          <w:rFonts w:hint="eastAsia" w:ascii="仿宋" w:hAnsi="仿宋" w:eastAsia="仿宋" w:cs="仿宋"/>
          <w:color w:val="auto"/>
          <w:sz w:val="32"/>
          <w:szCs w:val="32"/>
          <w:lang w:val="en-US" w:eastAsia="zh-CN"/>
        </w:rPr>
        <w:t>35</w:t>
      </w:r>
      <w:r>
        <w:rPr>
          <w:rFonts w:hint="eastAsia" w:ascii="仿宋" w:hAnsi="仿宋" w:eastAsia="仿宋" w:cs="仿宋"/>
          <w:color w:val="auto"/>
          <w:sz w:val="32"/>
          <w:szCs w:val="32"/>
        </w:rPr>
        <w:t>人，长期临时工</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人；退休人员</w:t>
      </w:r>
      <w:r>
        <w:rPr>
          <w:rFonts w:ascii="仿宋" w:hAnsi="仿宋" w:eastAsia="仿宋" w:cs="仿宋"/>
          <w:color w:val="auto"/>
          <w:sz w:val="32"/>
          <w:szCs w:val="32"/>
        </w:rPr>
        <w:t>1</w:t>
      </w:r>
      <w:r>
        <w:rPr>
          <w:rFonts w:hint="eastAsia" w:ascii="仿宋" w:hAnsi="仿宋" w:eastAsia="仿宋" w:cs="仿宋"/>
          <w:color w:val="auto"/>
          <w:sz w:val="32"/>
          <w:szCs w:val="32"/>
          <w:lang w:val="en-US" w:eastAsia="zh-CN"/>
        </w:rPr>
        <w:t>71</w:t>
      </w:r>
      <w:r>
        <w:rPr>
          <w:rFonts w:hint="eastAsia" w:ascii="仿宋" w:hAnsi="仿宋" w:eastAsia="仿宋" w:cs="仿宋"/>
          <w:color w:val="auto"/>
          <w:sz w:val="32"/>
          <w:szCs w:val="32"/>
        </w:rPr>
        <w:t>人；遗属人员</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人，独生子女</w:t>
      </w:r>
      <w:r>
        <w:rPr>
          <w:rFonts w:ascii="仿宋" w:hAnsi="仿宋" w:eastAsia="仿宋" w:cs="仿宋"/>
          <w:color w:val="auto"/>
          <w:sz w:val="32"/>
          <w:szCs w:val="32"/>
        </w:rPr>
        <w:t>5</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（一）部门整体支出概况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年部门决算收支完成情况。</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收入：</w:t>
      </w:r>
      <w:r>
        <w:rPr>
          <w:rFonts w:hint="eastAsia" w:ascii="仿宋" w:hAnsi="仿宋" w:eastAsia="仿宋" w:cs="仿宋"/>
          <w:color w:val="auto"/>
          <w:sz w:val="32"/>
          <w:szCs w:val="32"/>
          <w:lang w:val="en-US" w:eastAsia="zh-CN"/>
        </w:rPr>
        <w:t>3261.05</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同比上年度</w:t>
      </w:r>
      <w:r>
        <w:rPr>
          <w:rFonts w:hint="eastAsia" w:ascii="仿宋" w:hAnsi="仿宋" w:eastAsia="仿宋" w:cs="仿宋"/>
          <w:color w:val="auto"/>
          <w:sz w:val="32"/>
          <w:szCs w:val="32"/>
          <w:lang w:val="en-US" w:eastAsia="zh-CN"/>
        </w:rPr>
        <w:t>3366.42</w:t>
      </w:r>
      <w:r>
        <w:rPr>
          <w:rFonts w:hint="eastAsia" w:ascii="仿宋" w:hAnsi="仿宋" w:eastAsia="仿宋" w:cs="仿宋"/>
          <w:color w:val="auto"/>
          <w:sz w:val="32"/>
          <w:szCs w:val="32"/>
          <w:lang w:val="en-US" w:eastAsia="zh-CN"/>
        </w:rPr>
        <w:t>万元减少</w:t>
      </w:r>
      <w:r>
        <w:rPr>
          <w:rFonts w:hint="eastAsia" w:ascii="仿宋" w:hAnsi="仿宋" w:eastAsia="仿宋" w:cs="仿宋"/>
          <w:color w:val="auto"/>
          <w:sz w:val="32"/>
          <w:szCs w:val="32"/>
          <w:lang w:val="en-US" w:eastAsia="zh-CN"/>
        </w:rPr>
        <w:t>105.36</w:t>
      </w:r>
      <w:r>
        <w:rPr>
          <w:rFonts w:hint="eastAsia" w:ascii="仿宋" w:hAnsi="仿宋" w:eastAsia="仿宋" w:cs="仿宋"/>
          <w:color w:val="auto"/>
          <w:sz w:val="32"/>
          <w:szCs w:val="32"/>
          <w:lang w:val="en-US" w:eastAsia="zh-CN"/>
        </w:rPr>
        <w:t>万元，减少</w:t>
      </w:r>
      <w:r>
        <w:rPr>
          <w:rFonts w:hint="eastAsia" w:ascii="仿宋" w:hAnsi="仿宋" w:eastAsia="仿宋" w:cs="仿宋"/>
          <w:color w:val="auto"/>
          <w:sz w:val="32"/>
          <w:szCs w:val="32"/>
          <w:lang w:val="en-US" w:eastAsia="zh-CN"/>
        </w:rPr>
        <w:t>3.13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其中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财政拨款收入</w:t>
      </w:r>
      <w:r>
        <w:rPr>
          <w:rFonts w:hint="eastAsia" w:ascii="仿宋" w:hAnsi="仿宋" w:eastAsia="仿宋" w:cs="仿宋"/>
          <w:color w:val="auto"/>
          <w:sz w:val="32"/>
          <w:szCs w:val="32"/>
          <w:lang w:val="en-US" w:eastAsia="zh-CN"/>
        </w:rPr>
        <w:t>3261.05</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同比上年度</w:t>
      </w:r>
      <w:r>
        <w:rPr>
          <w:rFonts w:hint="eastAsia" w:ascii="仿宋" w:hAnsi="仿宋" w:eastAsia="仿宋" w:cs="仿宋"/>
          <w:color w:val="auto"/>
          <w:sz w:val="32"/>
          <w:szCs w:val="32"/>
          <w:lang w:val="en-US" w:eastAsia="zh-CN"/>
        </w:rPr>
        <w:t>3189.48</w:t>
      </w:r>
      <w:r>
        <w:rPr>
          <w:rFonts w:hint="eastAsia" w:ascii="仿宋" w:hAnsi="仿宋" w:eastAsia="仿宋" w:cs="仿宋"/>
          <w:color w:val="auto"/>
          <w:sz w:val="32"/>
          <w:szCs w:val="32"/>
          <w:lang w:val="en-US" w:eastAsia="zh-CN"/>
        </w:rPr>
        <w:t>万元增加</w:t>
      </w:r>
      <w:r>
        <w:rPr>
          <w:rFonts w:hint="eastAsia" w:ascii="仿宋" w:hAnsi="仿宋" w:eastAsia="仿宋" w:cs="仿宋"/>
          <w:color w:val="auto"/>
          <w:sz w:val="32"/>
          <w:szCs w:val="32"/>
          <w:lang w:val="en-US" w:eastAsia="zh-CN"/>
        </w:rPr>
        <w:t>71.57</w:t>
      </w:r>
      <w:r>
        <w:rPr>
          <w:rFonts w:hint="eastAsia" w:ascii="仿宋" w:hAnsi="仿宋" w:eastAsia="仿宋" w:cs="仿宋"/>
          <w:color w:val="auto"/>
          <w:sz w:val="32"/>
          <w:szCs w:val="32"/>
          <w:lang w:val="en-US" w:eastAsia="zh-CN"/>
        </w:rPr>
        <w:t>万元，增加</w:t>
      </w:r>
      <w:r>
        <w:rPr>
          <w:rFonts w:hint="eastAsia" w:ascii="仿宋" w:hAnsi="仿宋" w:eastAsia="仿宋" w:cs="仿宋"/>
          <w:color w:val="auto"/>
          <w:sz w:val="32"/>
          <w:szCs w:val="32"/>
          <w:lang w:val="en-US" w:eastAsia="zh-CN"/>
        </w:rPr>
        <w:t>2.24</w:t>
      </w:r>
      <w:r>
        <w:rPr>
          <w:rFonts w:hint="eastAsia" w:ascii="仿宋" w:hAnsi="仿宋" w:eastAsia="仿宋" w:cs="仿宋"/>
          <w:color w:val="auto"/>
          <w:sz w:val="32"/>
          <w:szCs w:val="32"/>
          <w:lang w:val="en-US" w:eastAsia="zh-CN"/>
        </w:rPr>
        <w:t>％。其他收入</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lang w:val="en-US" w:eastAsia="zh-CN"/>
        </w:rPr>
        <w:t>万元，同比上年度</w:t>
      </w:r>
      <w:r>
        <w:rPr>
          <w:rFonts w:hint="eastAsia" w:ascii="仿宋" w:hAnsi="仿宋" w:eastAsia="仿宋" w:cs="仿宋"/>
          <w:color w:val="auto"/>
          <w:sz w:val="32"/>
          <w:szCs w:val="32"/>
          <w:lang w:val="en-US" w:eastAsia="zh-CN"/>
        </w:rPr>
        <w:t>176.94</w:t>
      </w:r>
      <w:r>
        <w:rPr>
          <w:rFonts w:hint="eastAsia" w:ascii="仿宋" w:hAnsi="仿宋" w:eastAsia="仿宋" w:cs="仿宋"/>
          <w:color w:val="auto"/>
          <w:sz w:val="32"/>
          <w:szCs w:val="32"/>
          <w:lang w:val="en-US" w:eastAsia="zh-CN"/>
        </w:rPr>
        <w:t>万元</w:t>
      </w:r>
      <w:r>
        <w:rPr>
          <w:rFonts w:hint="eastAsia" w:ascii="仿宋" w:hAnsi="仿宋" w:eastAsia="仿宋" w:cs="仿宋"/>
          <w:color w:val="auto"/>
          <w:sz w:val="32"/>
          <w:szCs w:val="32"/>
          <w:lang w:val="en-US" w:eastAsia="zh-CN"/>
        </w:rPr>
        <w:t>减少176.94</w:t>
      </w:r>
      <w:r>
        <w:rPr>
          <w:rFonts w:hint="eastAsia" w:ascii="仿宋" w:hAnsi="仿宋" w:eastAsia="仿宋" w:cs="仿宋"/>
          <w:color w:val="auto"/>
          <w:sz w:val="32"/>
          <w:szCs w:val="32"/>
          <w:lang w:val="en-US" w:eastAsia="zh-CN"/>
        </w:rPr>
        <w:t>万元</w:t>
      </w:r>
      <w:r>
        <w:rPr>
          <w:rFonts w:hint="eastAsia" w:ascii="仿宋" w:hAnsi="仿宋" w:eastAsia="仿宋" w:cs="仿宋"/>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支出：</w:t>
      </w:r>
      <w:r>
        <w:rPr>
          <w:rFonts w:hint="eastAsia" w:ascii="仿宋" w:hAnsi="仿宋" w:eastAsia="仿宋" w:cs="仿宋"/>
          <w:color w:val="auto"/>
          <w:sz w:val="32"/>
          <w:szCs w:val="32"/>
          <w:lang w:val="en-US" w:eastAsia="zh-CN"/>
        </w:rPr>
        <w:t>3222.69</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同比上年</w:t>
      </w:r>
      <w:r>
        <w:rPr>
          <w:rFonts w:hint="eastAsia" w:ascii="仿宋" w:hAnsi="仿宋" w:eastAsia="仿宋" w:cs="仿宋"/>
          <w:color w:val="auto"/>
          <w:sz w:val="32"/>
          <w:szCs w:val="32"/>
          <w:lang w:val="en-US" w:eastAsia="zh-CN"/>
        </w:rPr>
        <w:t>3366.1</w:t>
      </w:r>
      <w:r>
        <w:rPr>
          <w:rFonts w:hint="eastAsia" w:ascii="仿宋" w:hAnsi="仿宋" w:eastAsia="仿宋" w:cs="仿宋"/>
          <w:color w:val="auto"/>
          <w:sz w:val="32"/>
          <w:szCs w:val="32"/>
          <w:lang w:val="en-US" w:eastAsia="zh-CN"/>
        </w:rPr>
        <w:t>万元减少</w:t>
      </w:r>
      <w:r>
        <w:rPr>
          <w:rFonts w:hint="eastAsia" w:ascii="仿宋" w:hAnsi="仿宋" w:eastAsia="仿宋" w:cs="仿宋"/>
          <w:color w:val="auto"/>
          <w:sz w:val="32"/>
          <w:szCs w:val="32"/>
          <w:lang w:val="en-US" w:eastAsia="zh-CN"/>
        </w:rPr>
        <w:t>143.42</w:t>
      </w:r>
      <w:r>
        <w:rPr>
          <w:rFonts w:hint="eastAsia" w:ascii="仿宋" w:hAnsi="仿宋" w:eastAsia="仿宋" w:cs="仿宋"/>
          <w:color w:val="auto"/>
          <w:sz w:val="32"/>
          <w:szCs w:val="32"/>
          <w:lang w:val="en-US" w:eastAsia="zh-CN"/>
        </w:rPr>
        <w:t>万元，下降</w:t>
      </w:r>
      <w:r>
        <w:rPr>
          <w:rFonts w:hint="eastAsia" w:ascii="仿宋" w:hAnsi="仿宋" w:eastAsia="仿宋" w:cs="仿宋"/>
          <w:color w:val="auto"/>
          <w:sz w:val="32"/>
          <w:szCs w:val="32"/>
          <w:lang w:val="en-US" w:eastAsia="zh-CN"/>
        </w:rPr>
        <w:t>4.26</w:t>
      </w:r>
      <w:r>
        <w:rPr>
          <w:rFonts w:hint="eastAsia" w:ascii="仿宋" w:hAnsi="仿宋" w:eastAsia="仿宋" w:cs="仿宋"/>
          <w:color w:val="auto"/>
          <w:sz w:val="32"/>
          <w:szCs w:val="32"/>
          <w:lang w:val="en-US" w:eastAsia="zh-CN"/>
        </w:rPr>
        <w:t>％。减少部分主要是教职工人员减少，相关费用减少</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其中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人员经费支出减少</w:t>
      </w:r>
      <w:r>
        <w:rPr>
          <w:rFonts w:hint="eastAsia" w:ascii="仿宋" w:hAnsi="仿宋" w:eastAsia="仿宋" w:cs="仿宋"/>
          <w:color w:val="auto"/>
          <w:sz w:val="32"/>
          <w:szCs w:val="32"/>
          <w:lang w:val="en-US" w:eastAsia="zh-CN"/>
        </w:rPr>
        <w:t>184.54</w:t>
      </w:r>
      <w:r>
        <w:rPr>
          <w:rFonts w:hint="eastAsia" w:ascii="仿宋" w:hAnsi="仿宋" w:eastAsia="仿宋" w:cs="仿宋"/>
          <w:color w:val="auto"/>
          <w:sz w:val="32"/>
          <w:szCs w:val="32"/>
          <w:lang w:val="en-US" w:eastAsia="zh-CN"/>
        </w:rPr>
        <w:t>万元，公用经费支出增加</w:t>
      </w:r>
      <w:r>
        <w:rPr>
          <w:rFonts w:hint="eastAsia" w:ascii="仿宋" w:hAnsi="仿宋" w:eastAsia="仿宋" w:cs="仿宋"/>
          <w:color w:val="auto"/>
          <w:sz w:val="32"/>
          <w:szCs w:val="32"/>
          <w:lang w:val="en-US" w:eastAsia="zh-CN"/>
        </w:rPr>
        <w:t>76.76</w:t>
      </w:r>
      <w:r>
        <w:rPr>
          <w:rFonts w:hint="eastAsia" w:ascii="仿宋" w:hAnsi="仿宋" w:eastAsia="仿宋" w:cs="仿宋"/>
          <w:color w:val="auto"/>
          <w:sz w:val="32"/>
          <w:szCs w:val="32"/>
          <w:lang w:val="en-US" w:eastAsia="zh-CN"/>
        </w:rPr>
        <w:t>万元，项目支出减少</w:t>
      </w:r>
      <w:r>
        <w:rPr>
          <w:rFonts w:hint="eastAsia" w:ascii="仿宋" w:hAnsi="仿宋" w:eastAsia="仿宋" w:cs="仿宋"/>
          <w:color w:val="auto"/>
          <w:sz w:val="32"/>
          <w:szCs w:val="32"/>
          <w:lang w:val="en-US" w:eastAsia="zh-CN"/>
        </w:rPr>
        <w:t>35.63</w:t>
      </w:r>
      <w:r>
        <w:rPr>
          <w:rFonts w:hint="eastAsia" w:ascii="仿宋" w:hAnsi="仿宋" w:eastAsia="仿宋" w:cs="仿宋"/>
          <w:color w:val="auto"/>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（二）部门整体支出绩效目标</w:t>
      </w:r>
    </w:p>
    <w:p>
      <w:pPr>
        <w:spacing w:line="600" w:lineRule="exact"/>
        <w:ind w:firstLine="640" w:firstLineChars="200"/>
        <w:rPr>
          <w:rFonts w:ascii="仿宋_GB2312" w:eastAsia="仿宋_GB2312"/>
          <w:color w:val="auto"/>
          <w:sz w:val="32"/>
          <w:szCs w:val="32"/>
        </w:rPr>
      </w:pPr>
      <w:r>
        <w:rPr>
          <w:rFonts w:hint="eastAsia" w:ascii="仿宋_GB2312" w:hAnsi="仿宋_GB2312" w:eastAsia="仿宋_GB2312" w:cs="仿宋_GB2312"/>
          <w:color w:val="auto"/>
          <w:sz w:val="32"/>
          <w:szCs w:val="32"/>
        </w:rPr>
        <w:t>在全县教育系统年度绩效考评中，</w:t>
      </w:r>
      <w:r>
        <w:rPr>
          <w:rFonts w:hint="eastAsia" w:ascii="仿宋_GB2312" w:hAnsi="仿宋_GB2312" w:eastAsia="仿宋_GB2312" w:cs="仿宋_GB2312"/>
          <w:color w:val="auto"/>
          <w:sz w:val="32"/>
          <w:szCs w:val="32"/>
          <w:lang w:val="en-US" w:eastAsia="zh-CN"/>
        </w:rPr>
        <w:t>明山头</w:t>
      </w:r>
      <w:r>
        <w:rPr>
          <w:rFonts w:hint="eastAsia" w:ascii="仿宋_GB2312" w:hAnsi="仿宋_GB2312" w:eastAsia="仿宋_GB2312" w:cs="仿宋_GB2312"/>
          <w:color w:val="auto"/>
          <w:sz w:val="32"/>
          <w:szCs w:val="32"/>
        </w:rPr>
        <w:t>中心学校荣获全面工作先进单位，绩效考核获得优秀等次。</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年教育教学质量、党建工作、安全生产、财务工作均进入先进行列。全镇上下</w:t>
      </w:r>
      <w:r>
        <w:rPr>
          <w:rFonts w:hint="eastAsia" w:ascii="仿宋_GB2312" w:eastAsia="仿宋_GB2312"/>
          <w:color w:val="auto"/>
          <w:sz w:val="32"/>
          <w:szCs w:val="32"/>
        </w:rPr>
        <w:t>教育环境风清气正，教育氛围劲足心齐，发展态势持续向好。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（三）部门整体支出情况分析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年度</w:t>
      </w:r>
      <w:r>
        <w:rPr>
          <w:rFonts w:hint="eastAsia" w:ascii="仿宋" w:hAnsi="仿宋" w:eastAsia="仿宋" w:cs="仿宋"/>
          <w:color w:val="auto"/>
          <w:sz w:val="32"/>
          <w:szCs w:val="32"/>
          <w:lang w:eastAsia="zh-CN"/>
        </w:rPr>
        <w:t>财政</w:t>
      </w:r>
      <w:r>
        <w:rPr>
          <w:rFonts w:hint="eastAsia" w:ascii="仿宋" w:hAnsi="仿宋" w:eastAsia="仿宋" w:cs="仿宋"/>
          <w:color w:val="auto"/>
          <w:sz w:val="32"/>
          <w:szCs w:val="32"/>
        </w:rPr>
        <w:t>预算资金合计</w:t>
      </w:r>
      <w:r>
        <w:rPr>
          <w:rFonts w:hint="eastAsia" w:ascii="仿宋" w:hAnsi="仿宋" w:eastAsia="仿宋" w:cs="仿宋"/>
          <w:color w:val="auto"/>
          <w:sz w:val="32"/>
          <w:szCs w:val="32"/>
          <w:lang w:val="en-US" w:eastAsia="zh-CN"/>
        </w:rPr>
        <w:t>3261.05</w:t>
      </w:r>
      <w:r>
        <w:rPr>
          <w:rFonts w:hint="eastAsia" w:ascii="仿宋" w:hAnsi="仿宋" w:eastAsia="仿宋" w:cs="仿宋"/>
          <w:color w:val="auto"/>
          <w:sz w:val="32"/>
          <w:szCs w:val="32"/>
        </w:rPr>
        <w:t>万元，20</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年1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月全部</w:t>
      </w:r>
      <w:r>
        <w:rPr>
          <w:rFonts w:hint="eastAsia" w:ascii="仿宋" w:hAnsi="仿宋" w:eastAsia="仿宋" w:cs="仿宋"/>
          <w:color w:val="auto"/>
          <w:sz w:val="32"/>
          <w:szCs w:val="32"/>
          <w:lang w:eastAsia="zh-CN"/>
        </w:rPr>
        <w:t>拨付</w:t>
      </w:r>
      <w:r>
        <w:rPr>
          <w:rFonts w:hint="eastAsia" w:ascii="仿宋" w:hAnsi="仿宋" w:eastAsia="仿宋" w:cs="仿宋"/>
          <w:color w:val="auto"/>
          <w:sz w:val="32"/>
          <w:szCs w:val="32"/>
        </w:rPr>
        <w:t>到位，我单位根据年初预算编制及时制定实施计划组织实施。</w:t>
      </w:r>
      <w:r>
        <w:rPr>
          <w:rFonts w:hint="eastAsia" w:ascii="仿宋" w:hAnsi="仿宋" w:eastAsia="仿宋" w:cs="仿宋"/>
          <w:color w:val="auto"/>
          <w:sz w:val="32"/>
          <w:szCs w:val="32"/>
          <w:lang w:val="en-US" w:eastAsia="zh-CN"/>
        </w:rPr>
        <w:t>明山头中心学校</w:t>
      </w:r>
      <w:r>
        <w:rPr>
          <w:rFonts w:hint="eastAsia" w:ascii="仿宋" w:hAnsi="仿宋" w:eastAsia="仿宋" w:cs="仿宋"/>
          <w:color w:val="auto"/>
          <w:sz w:val="32"/>
          <w:szCs w:val="32"/>
        </w:rPr>
        <w:t>严格按照年初预算进行部门整体支出。在支出过程中，严格遵守各项规章制度，</w:t>
      </w:r>
      <w:r>
        <w:rPr>
          <w:rFonts w:hint="eastAsia" w:ascii="仿宋" w:hAnsi="仿宋" w:eastAsia="仿宋" w:cs="仿宋"/>
          <w:color w:val="auto"/>
          <w:sz w:val="32"/>
          <w:szCs w:val="32"/>
          <w:lang w:val="en-US" w:eastAsia="zh-CN"/>
        </w:rPr>
        <w:t>严格控制</w:t>
      </w:r>
      <w:r>
        <w:rPr>
          <w:rFonts w:hint="eastAsia" w:ascii="仿宋" w:hAnsi="仿宋" w:eastAsia="仿宋" w:cs="仿宋"/>
          <w:color w:val="auto"/>
          <w:sz w:val="32"/>
          <w:szCs w:val="32"/>
          <w:lang w:eastAsia="zh-CN"/>
        </w:rPr>
        <w:t>公务接待和公务用车费用</w:t>
      </w:r>
      <w:r>
        <w:rPr>
          <w:rFonts w:hint="eastAsia" w:ascii="仿宋" w:hAnsi="仿宋" w:eastAsia="仿宋" w:cs="仿宋"/>
          <w:color w:val="auto"/>
          <w:sz w:val="32"/>
          <w:szCs w:val="32"/>
          <w:lang w:val="en-US" w:eastAsia="zh-CN"/>
        </w:rPr>
        <w:t>的支出</w:t>
      </w:r>
      <w:r>
        <w:rPr>
          <w:rFonts w:hint="eastAsia" w:ascii="仿宋" w:hAnsi="仿宋" w:eastAsia="仿宋" w:cs="仿宋"/>
          <w:color w:val="auto"/>
          <w:sz w:val="32"/>
          <w:szCs w:val="32"/>
        </w:rPr>
        <w:t>。尤其是在专项经费支出上，我们</w:t>
      </w:r>
      <w:r>
        <w:rPr>
          <w:rFonts w:hint="eastAsia" w:ascii="仿宋" w:hAnsi="仿宋" w:eastAsia="仿宋" w:cs="仿宋"/>
          <w:color w:val="auto"/>
          <w:sz w:val="32"/>
          <w:szCs w:val="32"/>
          <w:lang w:val="en-US" w:eastAsia="zh-CN"/>
        </w:rPr>
        <w:t>力争做到</w:t>
      </w:r>
      <w:r>
        <w:rPr>
          <w:rFonts w:hint="eastAsia" w:ascii="仿宋" w:hAnsi="仿宋" w:eastAsia="仿宋" w:cs="仿宋"/>
          <w:color w:val="auto"/>
          <w:sz w:val="32"/>
          <w:szCs w:val="32"/>
        </w:rPr>
        <w:t>专款专用，按项目实施计划的进度情况进行资金分配，无挪用专项经费的现象。实行了先有预算、后有执行、“用钱必问效、无效必问责”的新常态。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二、绩效评价工作情况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（一）绩效评价目的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此次绩效评价的目的是：严格落实《预算法》及省、市、县绩效管理工作的有关规定，进一步规范财政资金的管理，强化财政支出绩效理念，提升部门责任意识，提高资金使用效益，促进教育事业又好又快的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rPr>
        <w:t>（二）绩效评价的工作过程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根据绩效评价的要求，我们成立了自评工作领导小组，对照自评方案进行研究和布署，党总支部成员及财务人员全程参与，按照自评方案的要求，对照各实施项目的内容逐条逐项自评。在自评过程发现问题，查找原因，及时纠正偏差，为下一步工作夯实基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三、主要绩效及评价结论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）经济性效益分析：</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改造维修资金达</w:t>
      </w:r>
      <w:r>
        <w:rPr>
          <w:rFonts w:hint="eastAsia" w:ascii="仿宋_GB2312" w:hAnsi="仿宋_GB2312" w:eastAsia="仿宋_GB2312" w:cs="仿宋_GB2312"/>
          <w:color w:val="auto"/>
          <w:sz w:val="32"/>
          <w:szCs w:val="32"/>
          <w:lang w:val="en-US" w:eastAsia="zh-CN"/>
        </w:rPr>
        <w:t>40.40</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val="en-US" w:eastAsia="zh-CN"/>
        </w:rPr>
        <w:t>明山头中学实验楼屋面墙面维修及学生宿舍天沟维修26.87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明山头中学水塔拆除、土方回填及绿化工程8.63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明山头中心学校教师住宿楼前后地坪工程4.90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）社会性效益分析</w:t>
      </w:r>
    </w:p>
    <w:p>
      <w:pPr>
        <w:spacing w:line="600" w:lineRule="exact"/>
        <w:ind w:firstLine="640" w:firstLineChars="200"/>
        <w:rPr>
          <w:rFonts w:ascii="仿宋_GB2312" w:hAnsi="仿宋_GB2312" w:eastAsia="仿宋_GB2312" w:cs="仿宋_GB2312"/>
          <w:snapToGrid w:val="0"/>
          <w:color w:val="auto"/>
          <w:kern w:val="0"/>
          <w:sz w:val="32"/>
          <w:szCs w:val="32"/>
          <w:lang w:val="zh-CN"/>
        </w:rPr>
      </w:pPr>
      <w:r>
        <w:rPr>
          <w:rFonts w:ascii="仿宋" w:hAnsi="仿宋" w:eastAsia="仿宋" w:cs="仿宋"/>
          <w:color w:val="auto"/>
          <w:sz w:val="32"/>
          <w:szCs w:val="32"/>
        </w:rPr>
        <w:t>1.</w:t>
      </w:r>
      <w:r>
        <w:rPr>
          <w:rFonts w:hint="eastAsia" w:ascii="仿宋_GB2312" w:hAnsi="仿宋_GB2312" w:eastAsia="仿宋_GB2312" w:cs="仿宋_GB2312"/>
          <w:b/>
          <w:bCs/>
          <w:color w:val="auto"/>
          <w:sz w:val="32"/>
          <w:szCs w:val="32"/>
        </w:rPr>
        <w:t>队伍示范，</w:t>
      </w:r>
      <w:r>
        <w:rPr>
          <w:rFonts w:hint="eastAsia" w:ascii="仿宋_GB2312" w:hAnsi="仿宋_GB2312" w:eastAsia="仿宋_GB2312" w:cs="仿宋_GB2312"/>
          <w:color w:val="auto"/>
          <w:sz w:val="32"/>
          <w:szCs w:val="32"/>
        </w:rPr>
        <w:t>遴选优秀教师，进入校务班子（</w:t>
      </w:r>
      <w:r>
        <w:rPr>
          <w:rFonts w:hint="eastAsia" w:ascii="仿宋_GB2312" w:hAnsi="仿宋_GB2312" w:eastAsia="仿宋_GB2312" w:cs="仿宋_GB2312"/>
          <w:color w:val="auto"/>
          <w:sz w:val="32"/>
          <w:szCs w:val="32"/>
          <w:lang w:val="en-US" w:eastAsia="zh-CN"/>
        </w:rPr>
        <w:t>明山头幸福完小</w:t>
      </w:r>
      <w:r>
        <w:rPr>
          <w:rFonts w:hint="eastAsia" w:ascii="仿宋_GB2312" w:hAnsi="仿宋_GB2312" w:eastAsia="仿宋_GB2312" w:cs="仿宋_GB2312"/>
          <w:color w:val="auto"/>
          <w:sz w:val="32"/>
          <w:szCs w:val="32"/>
        </w:rPr>
        <w:t>），增强凝聚力；网络优质课赛课</w:t>
      </w:r>
      <w:r>
        <w:rPr>
          <w:rFonts w:hint="eastAsia" w:ascii="仿宋_GB2312" w:hAnsi="仿宋_GB2312" w:eastAsia="仿宋_GB2312" w:cs="仿宋_GB2312"/>
          <w:color w:val="auto"/>
          <w:sz w:val="32"/>
          <w:szCs w:val="32"/>
          <w:lang w:val="en-US" w:eastAsia="zh-CN"/>
        </w:rPr>
        <w:t>130</w:t>
      </w:r>
      <w:r>
        <w:rPr>
          <w:rFonts w:hint="eastAsia" w:ascii="仿宋_GB2312" w:hAnsi="仿宋_GB2312" w:eastAsia="仿宋_GB2312" w:cs="仿宋_GB2312"/>
          <w:color w:val="auto"/>
          <w:sz w:val="32"/>
          <w:szCs w:val="32"/>
        </w:rPr>
        <w:t>节次，</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名县级以上名师（名班主任、名教师、名教研组、）的示范引导广泛辐射</w:t>
      </w:r>
      <w:r>
        <w:rPr>
          <w:rFonts w:hint="eastAsia" w:ascii="仿宋_GB2312" w:hAnsi="仿宋_GB2312" w:eastAsia="仿宋_GB2312" w:cs="仿宋_GB2312"/>
          <w:color w:val="auto"/>
          <w:sz w:val="32"/>
          <w:szCs w:val="32"/>
        </w:rPr>
        <w:t>；党员教师进社区服务</w:t>
      </w:r>
      <w:r>
        <w:rPr>
          <w:rFonts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rPr>
        <w:t>余人次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党员教师带头上公开课6余人次</w:t>
      </w:r>
      <w:r>
        <w:rPr>
          <w:rFonts w:hint="eastAsia" w:ascii="仿宋_GB2312" w:hAnsi="仿宋_GB2312" w:eastAsia="仿宋_GB2312" w:cs="仿宋_GB2312"/>
          <w:snapToGrid w:val="0"/>
          <w:color w:val="auto"/>
          <w:kern w:val="0"/>
          <w:sz w:val="32"/>
          <w:szCs w:val="32"/>
          <w:lang w:val="zh-CN"/>
        </w:rPr>
        <w:t>。</w:t>
      </w:r>
    </w:p>
    <w:p>
      <w:pPr>
        <w:spacing w:line="600" w:lineRule="exact"/>
        <w:ind w:firstLine="643" w:firstLineChars="200"/>
        <w:rPr>
          <w:rFonts w:ascii="仿宋_GB2312" w:hAnsi="仿宋_GB2312" w:eastAsia="仿宋_GB2312" w:cs="仿宋_GB2312"/>
          <w:bCs/>
          <w:color w:val="auto"/>
          <w:sz w:val="32"/>
          <w:szCs w:val="32"/>
        </w:rPr>
      </w:pPr>
      <w:r>
        <w:rPr>
          <w:rFonts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rPr>
        <w:t>典型带路。</w:t>
      </w:r>
      <w:r>
        <w:rPr>
          <w:rFonts w:hint="eastAsia" w:ascii="仿宋_GB2312" w:hAnsi="仿宋_GB2312" w:eastAsia="仿宋_GB2312" w:cs="仿宋_GB2312"/>
          <w:bCs/>
          <w:color w:val="auto"/>
          <w:sz w:val="32"/>
          <w:szCs w:val="32"/>
        </w:rPr>
        <w:t>学生阅读教学工作得到县级好评，</w:t>
      </w:r>
      <w:r>
        <w:rPr>
          <w:rFonts w:hint="eastAsia" w:ascii="仿宋_GB2312" w:hAnsi="仿宋_GB2312" w:eastAsia="仿宋_GB2312" w:cs="仿宋_GB2312"/>
          <w:bCs/>
          <w:color w:val="auto"/>
          <w:sz w:val="32"/>
          <w:szCs w:val="32"/>
          <w:lang w:val="en-US" w:eastAsia="zh-CN"/>
        </w:rPr>
        <w:t>被县局评为2020年“阅读梦飞翔”先进单位</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学校新闻工作成绩突出，被县局评为2020年新闻工作先进单位。</w:t>
      </w:r>
      <w:r>
        <w:rPr>
          <w:rFonts w:hint="eastAsia" w:ascii="仿宋_GB2312" w:hAnsi="仿宋_GB2312" w:eastAsia="仿宋_GB2312" w:cs="仿宋_GB2312"/>
          <w:bCs/>
          <w:color w:val="auto"/>
          <w:sz w:val="32"/>
          <w:szCs w:val="32"/>
        </w:rPr>
        <w:t>中心学校的党建工作</w:t>
      </w:r>
      <w:r>
        <w:rPr>
          <w:rFonts w:hint="eastAsia" w:ascii="仿宋_GB2312" w:hAnsi="仿宋_GB2312" w:eastAsia="仿宋_GB2312" w:cs="仿宋_GB2312"/>
          <w:bCs/>
          <w:color w:val="auto"/>
          <w:sz w:val="32"/>
          <w:szCs w:val="32"/>
          <w:lang w:val="en-US" w:eastAsia="zh-CN"/>
        </w:rPr>
        <w:t>不断规范，</w:t>
      </w:r>
      <w:r>
        <w:rPr>
          <w:rFonts w:hint="eastAsia" w:ascii="仿宋_GB2312" w:hAnsi="仿宋_GB2312" w:eastAsia="仿宋_GB2312" w:cs="仿宋_GB2312"/>
          <w:bCs/>
          <w:color w:val="auto"/>
          <w:sz w:val="32"/>
          <w:szCs w:val="32"/>
        </w:rPr>
        <w:t>先后</w:t>
      </w:r>
      <w:r>
        <w:rPr>
          <w:rFonts w:hint="eastAsia" w:ascii="仿宋_GB2312" w:hAnsi="仿宋_GB2312" w:eastAsia="仿宋_GB2312" w:cs="仿宋_GB2312"/>
          <w:bCs/>
          <w:color w:val="auto"/>
          <w:sz w:val="32"/>
          <w:szCs w:val="32"/>
          <w:lang w:val="en-US" w:eastAsia="zh-CN"/>
        </w:rPr>
        <w:t>与</w:t>
      </w:r>
      <w:r>
        <w:rPr>
          <w:rFonts w:hint="eastAsia" w:ascii="仿宋_GB2312" w:hAnsi="仿宋_GB2312" w:eastAsia="仿宋_GB2312" w:cs="仿宋_GB2312"/>
          <w:bCs/>
          <w:color w:val="auto"/>
          <w:sz w:val="32"/>
          <w:szCs w:val="32"/>
        </w:rPr>
        <w:t>兄弟单位</w:t>
      </w:r>
      <w:r>
        <w:rPr>
          <w:rFonts w:hint="eastAsia" w:ascii="仿宋_GB2312" w:hAnsi="仿宋_GB2312" w:eastAsia="仿宋_GB2312" w:cs="仿宋_GB2312"/>
          <w:bCs/>
          <w:color w:val="auto"/>
          <w:sz w:val="32"/>
          <w:szCs w:val="32"/>
          <w:lang w:val="en-US" w:eastAsia="zh-CN"/>
        </w:rPr>
        <w:t>进行</w:t>
      </w:r>
      <w:r>
        <w:rPr>
          <w:rFonts w:hint="eastAsia" w:ascii="仿宋_GB2312" w:hAnsi="仿宋_GB2312" w:eastAsia="仿宋_GB2312" w:cs="仿宋_GB2312"/>
          <w:bCs/>
          <w:color w:val="auto"/>
          <w:sz w:val="32"/>
          <w:szCs w:val="32"/>
        </w:rPr>
        <w:t>学习、经验交流达十余批次。</w:t>
      </w:r>
      <w:r>
        <w:rPr>
          <w:rFonts w:hint="eastAsia" w:ascii="仿宋_GB2312" w:hAnsi="仿宋_GB2312" w:eastAsia="仿宋_GB2312" w:cs="仿宋_GB2312"/>
          <w:bCs/>
          <w:color w:val="auto"/>
          <w:sz w:val="32"/>
          <w:szCs w:val="32"/>
          <w:lang w:val="en-US" w:eastAsia="zh-CN"/>
        </w:rPr>
        <w:t>明山头</w:t>
      </w:r>
      <w:r>
        <w:rPr>
          <w:rFonts w:hint="eastAsia" w:ascii="仿宋_GB2312" w:hAnsi="仿宋_GB2312" w:eastAsia="仿宋_GB2312" w:cs="仿宋_GB2312"/>
          <w:bCs/>
          <w:color w:val="auto"/>
          <w:sz w:val="32"/>
          <w:szCs w:val="32"/>
        </w:rPr>
        <w:t>中心</w:t>
      </w:r>
      <w:r>
        <w:rPr>
          <w:rFonts w:hint="eastAsia" w:ascii="仿宋_GB2312" w:hAnsi="仿宋_GB2312" w:eastAsia="仿宋_GB2312" w:cs="仿宋_GB2312"/>
          <w:bCs/>
          <w:color w:val="auto"/>
          <w:sz w:val="32"/>
          <w:szCs w:val="32"/>
          <w:lang w:val="en-US" w:eastAsia="zh-CN"/>
        </w:rPr>
        <w:t>学校</w:t>
      </w:r>
      <w:r>
        <w:rPr>
          <w:rFonts w:hint="eastAsia" w:ascii="仿宋_GB2312" w:hAnsi="仿宋_GB2312" w:eastAsia="仿宋_GB2312" w:cs="仿宋_GB2312"/>
          <w:bCs/>
          <w:color w:val="auto"/>
          <w:sz w:val="32"/>
          <w:szCs w:val="32"/>
        </w:rPr>
        <w:t>安全管理扎实有效，</w:t>
      </w:r>
      <w:r>
        <w:rPr>
          <w:rFonts w:hint="eastAsia" w:ascii="仿宋_GB2312" w:hAnsi="仿宋_GB2312" w:eastAsia="仿宋_GB2312" w:cs="仿宋_GB2312"/>
          <w:bCs/>
          <w:color w:val="auto"/>
          <w:sz w:val="32"/>
          <w:szCs w:val="32"/>
          <w:lang w:val="en-US" w:eastAsia="zh-CN"/>
        </w:rPr>
        <w:t>校车管理措施到位，</w:t>
      </w:r>
      <w:r>
        <w:rPr>
          <w:rFonts w:hint="eastAsia" w:ascii="仿宋_GB2312" w:hAnsi="仿宋_GB2312" w:eastAsia="仿宋_GB2312" w:cs="仿宋_GB2312"/>
          <w:bCs/>
          <w:color w:val="auto"/>
          <w:sz w:val="32"/>
          <w:szCs w:val="32"/>
        </w:rPr>
        <w:t>评为</w:t>
      </w:r>
      <w:r>
        <w:rPr>
          <w:rFonts w:hint="eastAsia" w:ascii="仿宋_GB2312" w:hAnsi="仿宋_GB2312" w:eastAsia="仿宋_GB2312" w:cs="仿宋_GB2312"/>
          <w:bCs/>
          <w:color w:val="auto"/>
          <w:sz w:val="32"/>
          <w:szCs w:val="32"/>
          <w:lang w:val="en-US" w:eastAsia="zh-CN"/>
        </w:rPr>
        <w:t>全县校车工作优秀单位</w:t>
      </w:r>
      <w:r>
        <w:rPr>
          <w:rFonts w:hint="eastAsia" w:ascii="仿宋_GB2312" w:hAnsi="仿宋_GB2312" w:eastAsia="仿宋_GB2312" w:cs="仿宋_GB2312"/>
          <w:bCs/>
          <w:color w:val="auto"/>
          <w:sz w:val="32"/>
          <w:szCs w:val="32"/>
        </w:rPr>
        <w:t>。从安全管理到安全教育活动的开展皆为先进典型，在镇域范围内得到推广。</w:t>
      </w:r>
    </w:p>
    <w:p>
      <w:pPr>
        <w:spacing w:line="538" w:lineRule="exact"/>
        <w:ind w:firstLine="643" w:firstLineChars="200"/>
        <w:rPr>
          <w:rFonts w:ascii="仿宋_GB2312" w:hAnsi="仿宋_GB2312" w:eastAsia="仿宋_GB2312" w:cs="仿宋_GB2312"/>
          <w:color w:val="auto"/>
          <w:sz w:val="32"/>
          <w:szCs w:val="32"/>
        </w:rPr>
      </w:pPr>
      <w:r>
        <w:rPr>
          <w:rFonts w:ascii="仿宋_GB2312" w:hAnsi="仿宋_GB2312" w:eastAsia="仿宋_GB2312" w:cs="仿宋_GB2312"/>
          <w:b/>
          <w:color w:val="auto"/>
          <w:sz w:val="32"/>
          <w:szCs w:val="32"/>
        </w:rPr>
        <w:t>3.</w:t>
      </w:r>
      <w:r>
        <w:rPr>
          <w:rFonts w:hint="eastAsia" w:ascii="仿宋_GB2312" w:hAnsi="仿宋_GB2312" w:eastAsia="仿宋_GB2312" w:cs="仿宋_GB2312"/>
          <w:b/>
          <w:color w:val="auto"/>
          <w:sz w:val="32"/>
          <w:szCs w:val="32"/>
        </w:rPr>
        <w:t>精准帮扶，</w:t>
      </w:r>
      <w:r>
        <w:rPr>
          <w:rFonts w:hint="eastAsia" w:ascii="仿宋_GB2312" w:hAnsi="仿宋_GB2312" w:eastAsia="仿宋_GB2312" w:cs="仿宋_GB2312"/>
          <w:color w:val="auto"/>
          <w:sz w:val="32"/>
          <w:szCs w:val="32"/>
        </w:rPr>
        <w:t>资助各级各类贫困学子</w:t>
      </w:r>
      <w:r>
        <w:rPr>
          <w:rFonts w:hint="eastAsia" w:ascii="仿宋_GB2312" w:hAnsi="仿宋_GB2312" w:eastAsia="仿宋_GB2312" w:cs="仿宋_GB2312"/>
          <w:color w:val="auto"/>
          <w:sz w:val="32"/>
          <w:szCs w:val="32"/>
          <w:lang w:val="en-US" w:eastAsia="zh-CN"/>
        </w:rPr>
        <w:t>328</w:t>
      </w:r>
      <w:r>
        <w:rPr>
          <w:rFonts w:hint="eastAsia" w:ascii="仿宋_GB2312" w:hAnsi="仿宋_GB2312" w:eastAsia="仿宋_GB2312" w:cs="仿宋_GB2312"/>
          <w:color w:val="auto"/>
          <w:sz w:val="32"/>
          <w:szCs w:val="32"/>
        </w:rPr>
        <w:t>人次，发放资助金</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万余元，</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建档立卡户子女应助尽助、无一人失学辍学，为</w:t>
      </w:r>
      <w:r>
        <w:rPr>
          <w:rFonts w:hint="eastAsia" w:ascii="仿宋" w:hAnsi="仿宋" w:eastAsia="仿宋" w:cs="仿宋"/>
          <w:color w:val="auto"/>
          <w:sz w:val="32"/>
          <w:szCs w:val="32"/>
          <w:lang w:val="en-US" w:eastAsia="zh-CN"/>
        </w:rPr>
        <w:t>6</w:t>
      </w:r>
      <w:r>
        <w:rPr>
          <w:rFonts w:hint="eastAsia" w:ascii="仿宋_GB2312" w:hAnsi="仿宋_GB2312" w:eastAsia="仿宋_GB2312" w:cs="仿宋_GB2312"/>
          <w:color w:val="auto"/>
          <w:sz w:val="32"/>
          <w:szCs w:val="32"/>
        </w:rPr>
        <w:t>名孩子上门送教</w:t>
      </w:r>
      <w:r>
        <w:rPr>
          <w:rFonts w:hint="eastAsia" w:ascii="仿宋_GB2312" w:hAnsi="仿宋_GB2312" w:eastAsia="仿宋_GB2312" w:cs="仿宋_GB2312"/>
          <w:color w:val="auto"/>
          <w:sz w:val="32"/>
          <w:szCs w:val="32"/>
          <w:lang w:val="en-US" w:eastAsia="zh-CN"/>
        </w:rPr>
        <w:t>8</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余人次。</w:t>
      </w:r>
    </w:p>
    <w:p>
      <w:pPr>
        <w:spacing w:line="538"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b/>
          <w:bCs/>
          <w:color w:val="auto"/>
          <w:sz w:val="32"/>
          <w:szCs w:val="32"/>
        </w:rPr>
        <w:t>特色发展，</w:t>
      </w:r>
      <w:r>
        <w:rPr>
          <w:rFonts w:hint="eastAsia" w:ascii="仿宋_GB2312" w:hAnsi="仿宋_GB2312" w:eastAsia="仿宋_GB2312" w:cs="仿宋_GB2312"/>
          <w:color w:val="auto"/>
          <w:sz w:val="32"/>
          <w:szCs w:val="32"/>
        </w:rPr>
        <w:t>校园文化、德育、阅读、体艺、劳动和科创等活动多样化开展，党建带团建优队建，阅读节竞赛活动覆盖近近五百人，</w:t>
      </w:r>
      <w:r>
        <w:rPr>
          <w:rFonts w:hint="eastAsia" w:ascii="仿宋_GB2312" w:hAnsi="仿宋_GB2312" w:eastAsia="仿宋_GB2312" w:cs="仿宋_GB2312"/>
          <w:color w:val="auto"/>
          <w:sz w:val="32"/>
          <w:szCs w:val="32"/>
          <w:lang w:val="en-US" w:eastAsia="zh-CN"/>
        </w:rPr>
        <w:t>明山头中学体运队训练开展常态化，2020年全县运动会成绩进入先进行列</w:t>
      </w:r>
      <w:r>
        <w:rPr>
          <w:rFonts w:hint="eastAsia" w:ascii="仿宋_GB2312" w:hAnsi="仿宋_GB2312" w:eastAsia="仿宋_GB2312" w:cs="仿宋_GB2312"/>
          <w:color w:val="auto"/>
          <w:sz w:val="32"/>
          <w:szCs w:val="32"/>
        </w:rPr>
        <w:t>。</w:t>
      </w:r>
    </w:p>
    <w:p>
      <w:pPr>
        <w:pStyle w:val="2"/>
        <w:ind w:firstLine="640" w:firstLineChars="200"/>
        <w:rPr>
          <w:rFonts w:eastAsia="仿宋_GB2312"/>
          <w:color w:val="auto"/>
        </w:rPr>
      </w:pPr>
      <w:r>
        <w:rPr>
          <w:rFonts w:ascii="仿宋_GB2312" w:hAnsi="仿宋_GB2312" w:eastAsia="仿宋_GB2312" w:cs="仿宋_GB2312"/>
          <w:color w:val="auto"/>
          <w:sz w:val="32"/>
          <w:szCs w:val="32"/>
        </w:rPr>
        <w:t>5.</w:t>
      </w:r>
      <w:r>
        <w:rPr>
          <w:rFonts w:hint="eastAsia" w:ascii="仿宋_GB2312" w:hAnsi="仿宋_GB2312" w:eastAsia="仿宋_GB2312" w:cs="仿宋_GB2312"/>
          <w:b/>
          <w:color w:val="auto"/>
          <w:sz w:val="32"/>
          <w:szCs w:val="32"/>
        </w:rPr>
        <w:t>疫情防控零失误。</w:t>
      </w:r>
      <w:r>
        <w:rPr>
          <w:rFonts w:hint="eastAsia" w:ascii="仿宋_GB2312" w:hAnsi="仿宋_GB2312" w:eastAsia="仿宋_GB2312" w:cs="仿宋_GB2312"/>
          <w:color w:val="auto"/>
          <w:sz w:val="32"/>
          <w:szCs w:val="32"/>
        </w:rPr>
        <w:t>制定专门方案、编制预案，教育系统突出“线管、区防、纵联”，抓实“日登记、日巡查、日报告”，</w:t>
      </w:r>
      <w:r>
        <w:rPr>
          <w:rFonts w:hint="eastAsia" w:ascii="仿宋_GB2312" w:hAnsi="仿宋_GB2312" w:eastAsia="仿宋_GB2312" w:cs="仿宋_GB2312"/>
          <w:color w:val="auto"/>
          <w:kern w:val="0"/>
          <w:sz w:val="32"/>
          <w:szCs w:val="32"/>
        </w:rPr>
        <w:t>按照“两案九制”</w:t>
      </w:r>
      <w:r>
        <w:rPr>
          <w:rFonts w:hint="eastAsia" w:ascii="仿宋_GB2312" w:hAnsi="仿宋_GB2312" w:eastAsia="仿宋_GB2312" w:cs="仿宋_GB2312"/>
          <w:color w:val="auto"/>
          <w:sz w:val="32"/>
          <w:szCs w:val="32"/>
        </w:rPr>
        <w:t>做实疫情防控各项工作，</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7</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余名教职工（含食堂从业人员和校车从业人员）参加核酸筛查，全镇师生新冠肺炎零感染、防控零失误。</w:t>
      </w:r>
    </w:p>
    <w:p>
      <w:pPr>
        <w:spacing w:line="538" w:lineRule="exact"/>
        <w:ind w:firstLine="640" w:firstLineChars="200"/>
        <w:rPr>
          <w:color w:val="auto"/>
        </w:rPr>
      </w:pPr>
      <w:r>
        <w:rPr>
          <w:rFonts w:ascii="仿宋_GB2312" w:hAnsi="仿宋_GB2312" w:eastAsia="仿宋_GB2312" w:cs="仿宋_GB2312"/>
          <w:color w:val="auto"/>
          <w:sz w:val="32"/>
          <w:szCs w:val="32"/>
        </w:rPr>
        <w:t>6.</w:t>
      </w:r>
      <w:r>
        <w:rPr>
          <w:rFonts w:hint="eastAsia" w:ascii="仿宋_GB2312" w:hAnsi="仿宋_GB2312" w:eastAsia="仿宋_GB2312" w:cs="仿宋_GB2312"/>
          <w:b/>
          <w:bCs/>
          <w:color w:val="auto"/>
          <w:sz w:val="32"/>
          <w:szCs w:val="32"/>
        </w:rPr>
        <w:t>教育质量稳进。</w:t>
      </w:r>
      <w:r>
        <w:rPr>
          <w:rFonts w:hint="eastAsia" w:ascii="仿宋_GB2312" w:hAnsi="仿宋_GB2312" w:eastAsia="仿宋_GB2312" w:cs="仿宋_GB2312"/>
          <w:color w:val="auto"/>
          <w:sz w:val="32"/>
          <w:szCs w:val="32"/>
        </w:rPr>
        <w:t>坚持“三全育人”、“五育并举”，树立“素质教育在课堂”理念，深化课程改革，精细教学常规，严格教学管理。组建心理健康辅导团队，开展心理疏导、咨询教育达百余人次，完成毕业班学生心理健康普测工作。严格落实毕业班跟踪管理驻校督查。</w:t>
      </w:r>
      <w:r>
        <w:rPr>
          <w:rFonts w:hint="eastAsia" w:ascii="仿宋_GB2312" w:hAnsi="仿宋_GB2312" w:eastAsia="仿宋_GB2312" w:cs="仿宋_GB2312"/>
          <w:color w:val="auto"/>
          <w:sz w:val="32"/>
          <w:szCs w:val="32"/>
          <w:lang w:val="en-US" w:eastAsia="zh-CN"/>
        </w:rPr>
        <w:t>明山头幸福完小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肖家完小等</w:t>
      </w:r>
      <w:r>
        <w:rPr>
          <w:rFonts w:hint="eastAsia" w:ascii="仿宋_GB2312" w:hAnsi="仿宋_GB2312" w:eastAsia="仿宋_GB2312" w:cs="仿宋_GB2312"/>
          <w:color w:val="auto"/>
          <w:sz w:val="32"/>
          <w:szCs w:val="32"/>
        </w:rPr>
        <w:t>学校诸多学科进入县级质量评价先进行列，</w:t>
      </w:r>
      <w:r>
        <w:rPr>
          <w:rFonts w:hint="eastAsia" w:ascii="仿宋_GB2312" w:hAnsi="仿宋_GB2312" w:eastAsia="仿宋_GB2312" w:cs="仿宋_GB2312"/>
          <w:color w:val="auto"/>
          <w:sz w:val="32"/>
          <w:szCs w:val="32"/>
          <w:lang w:val="en-US" w:eastAsia="zh-CN"/>
        </w:rPr>
        <w:t>明山头</w:t>
      </w:r>
      <w:r>
        <w:rPr>
          <w:rFonts w:hint="eastAsia" w:ascii="仿宋_GB2312" w:hAnsi="仿宋_GB2312" w:eastAsia="仿宋_GB2312" w:cs="仿宋_GB2312"/>
          <w:color w:val="auto"/>
          <w:sz w:val="32"/>
          <w:szCs w:val="32"/>
        </w:rPr>
        <w:t>中学教学质量稳步提升。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）环境性效益分析：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通过</w:t>
      </w:r>
      <w:r>
        <w:rPr>
          <w:rFonts w:hint="eastAsia" w:ascii="仿宋" w:hAnsi="仿宋" w:eastAsia="仿宋" w:cs="仿宋"/>
          <w:color w:val="auto"/>
          <w:sz w:val="32"/>
          <w:szCs w:val="32"/>
          <w:lang w:val="en-US" w:eastAsia="zh-CN"/>
        </w:rPr>
        <w:t>环境保护和垃圾分类知识宣传</w:t>
      </w:r>
      <w:r>
        <w:rPr>
          <w:rFonts w:hint="eastAsia" w:ascii="仿宋" w:hAnsi="仿宋" w:eastAsia="仿宋" w:cs="仿宋"/>
          <w:color w:val="auto"/>
          <w:sz w:val="32"/>
          <w:szCs w:val="32"/>
          <w:lang w:eastAsia="zh-CN"/>
        </w:rPr>
        <w:t>，倡导全民养成低碳、节能减排的科学生活方式；注重绿色环保、生态种养、要金山银山，更要青山绿水。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）可持续性影响分析：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通过</w:t>
      </w:r>
      <w:r>
        <w:rPr>
          <w:rFonts w:hint="eastAsia" w:ascii="仿宋" w:hAnsi="仿宋" w:eastAsia="仿宋" w:cs="仿宋"/>
          <w:color w:val="auto"/>
          <w:sz w:val="32"/>
          <w:szCs w:val="32"/>
          <w:lang w:val="en-US" w:eastAsia="zh-CN"/>
        </w:rPr>
        <w:t>一系列教育工作的开展</w:t>
      </w:r>
      <w:r>
        <w:rPr>
          <w:rFonts w:hint="eastAsia" w:ascii="仿宋" w:hAnsi="仿宋" w:eastAsia="仿宋" w:cs="仿宋"/>
          <w:color w:val="auto"/>
          <w:sz w:val="32"/>
          <w:szCs w:val="32"/>
          <w:lang w:eastAsia="zh-CN"/>
        </w:rPr>
        <w:t>，将会不断提升</w:t>
      </w:r>
      <w:r>
        <w:rPr>
          <w:rFonts w:hint="eastAsia" w:ascii="仿宋" w:hAnsi="仿宋" w:eastAsia="仿宋" w:cs="仿宋"/>
          <w:color w:val="auto"/>
          <w:sz w:val="32"/>
          <w:szCs w:val="32"/>
          <w:lang w:val="en-US" w:eastAsia="zh-CN"/>
        </w:rPr>
        <w:t>明山头</w:t>
      </w:r>
      <w:r>
        <w:rPr>
          <w:rFonts w:hint="eastAsia" w:ascii="仿宋" w:hAnsi="仿宋" w:eastAsia="仿宋" w:cs="仿宋"/>
          <w:color w:val="auto"/>
          <w:sz w:val="32"/>
          <w:szCs w:val="32"/>
          <w:lang w:eastAsia="zh-CN"/>
        </w:rPr>
        <w:t>人民的</w:t>
      </w:r>
      <w:r>
        <w:rPr>
          <w:rFonts w:hint="eastAsia" w:ascii="仿宋" w:hAnsi="仿宋" w:eastAsia="仿宋" w:cs="仿宋"/>
          <w:color w:val="auto"/>
          <w:sz w:val="32"/>
          <w:szCs w:val="32"/>
          <w:lang w:val="en-US" w:eastAsia="zh-CN"/>
        </w:rPr>
        <w:t>文化</w:t>
      </w:r>
      <w:r>
        <w:rPr>
          <w:rFonts w:hint="eastAsia" w:ascii="仿宋" w:hAnsi="仿宋" w:eastAsia="仿宋" w:cs="仿宋"/>
          <w:color w:val="auto"/>
          <w:sz w:val="32"/>
          <w:szCs w:val="32"/>
          <w:lang w:eastAsia="zh-CN"/>
        </w:rPr>
        <w:t>素养，积极推动科技创新，从而为</w:t>
      </w:r>
      <w:r>
        <w:rPr>
          <w:rFonts w:hint="eastAsia" w:ascii="仿宋" w:hAnsi="仿宋" w:eastAsia="仿宋" w:cs="仿宋"/>
          <w:color w:val="auto"/>
          <w:sz w:val="32"/>
          <w:szCs w:val="32"/>
          <w:lang w:val="en-US" w:eastAsia="zh-CN"/>
        </w:rPr>
        <w:t>镇域</w:t>
      </w:r>
      <w:r>
        <w:rPr>
          <w:rFonts w:hint="eastAsia" w:ascii="仿宋" w:hAnsi="仿宋" w:eastAsia="仿宋" w:cs="仿宋"/>
          <w:color w:val="auto"/>
          <w:sz w:val="32"/>
          <w:szCs w:val="32"/>
          <w:lang w:eastAsia="zh-CN"/>
        </w:rPr>
        <w:t>经济发展提供</w:t>
      </w:r>
      <w:r>
        <w:rPr>
          <w:rFonts w:hint="eastAsia" w:ascii="仿宋" w:hAnsi="仿宋" w:eastAsia="仿宋" w:cs="仿宋"/>
          <w:color w:val="auto"/>
          <w:sz w:val="32"/>
          <w:szCs w:val="32"/>
          <w:lang w:val="en-US" w:eastAsia="zh-CN"/>
        </w:rPr>
        <w:t>智力支持</w:t>
      </w:r>
      <w:r>
        <w:rPr>
          <w:rFonts w:hint="eastAsia" w:ascii="仿宋" w:hAnsi="仿宋" w:eastAsia="仿宋" w:cs="仿宋"/>
          <w:color w:val="auto"/>
          <w:sz w:val="32"/>
          <w:szCs w:val="32"/>
          <w:lang w:eastAsia="zh-CN"/>
        </w:rPr>
        <w:t>。</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640" w:leftChars="0" w:firstLine="0" w:firstLineChars="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存在的问题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olor w:val="auto"/>
          <w:sz w:val="32"/>
          <w:szCs w:val="32"/>
        </w:rPr>
        <w:t>一是辖区内</w:t>
      </w:r>
      <w:r>
        <w:rPr>
          <w:rFonts w:hint="eastAsia" w:ascii="仿宋" w:hAnsi="仿宋" w:eastAsia="仿宋"/>
          <w:color w:val="auto"/>
          <w:sz w:val="32"/>
          <w:szCs w:val="32"/>
          <w:lang w:val="en-US" w:eastAsia="zh-CN"/>
        </w:rPr>
        <w:t>肖家完小</w:t>
      </w:r>
      <w:r>
        <w:rPr>
          <w:rFonts w:hint="eastAsia" w:ascii="仿宋" w:hAnsi="仿宋" w:eastAsia="仿宋"/>
          <w:color w:val="auto"/>
          <w:sz w:val="32"/>
          <w:szCs w:val="32"/>
        </w:rPr>
        <w:t>、</w:t>
      </w:r>
      <w:r>
        <w:rPr>
          <w:rFonts w:hint="eastAsia" w:ascii="仿宋" w:hAnsi="仿宋" w:eastAsia="仿宋"/>
          <w:color w:val="auto"/>
          <w:sz w:val="32"/>
          <w:szCs w:val="32"/>
          <w:lang w:val="en-US" w:eastAsia="zh-CN"/>
        </w:rPr>
        <w:t>汀合完小、幸福完小</w:t>
      </w:r>
      <w:r>
        <w:rPr>
          <w:rFonts w:hint="eastAsia" w:ascii="仿宋" w:hAnsi="仿宋" w:eastAsia="仿宋"/>
          <w:color w:val="auto"/>
          <w:sz w:val="32"/>
          <w:szCs w:val="32"/>
        </w:rPr>
        <w:t>等学校地处偏远，办学条件较差，学生人数少，</w:t>
      </w:r>
      <w:r>
        <w:rPr>
          <w:rFonts w:hint="eastAsia" w:ascii="仿宋" w:hAnsi="仿宋" w:eastAsia="仿宋"/>
          <w:color w:val="auto"/>
          <w:sz w:val="32"/>
          <w:szCs w:val="32"/>
          <w:lang w:val="en-US" w:eastAsia="zh-CN"/>
        </w:rPr>
        <w:t>年轻教师住房不够，</w:t>
      </w:r>
      <w:r>
        <w:rPr>
          <w:rFonts w:hint="eastAsia" w:ascii="仿宋" w:hAnsi="仿宋" w:eastAsia="仿宋"/>
          <w:color w:val="auto"/>
          <w:sz w:val="32"/>
          <w:szCs w:val="32"/>
        </w:rPr>
        <w:t>需要维修项目多</w:t>
      </w:r>
      <w:r>
        <w:rPr>
          <w:rFonts w:hint="eastAsia" w:ascii="仿宋" w:hAnsi="仿宋" w:eastAsia="仿宋"/>
          <w:color w:val="auto"/>
          <w:sz w:val="32"/>
          <w:szCs w:val="32"/>
          <w:lang w:eastAsia="zh-CN"/>
        </w:rPr>
        <w:t>，</w:t>
      </w:r>
      <w:r>
        <w:rPr>
          <w:rFonts w:hint="eastAsia" w:ascii="仿宋" w:hAnsi="仿宋" w:eastAsia="仿宋"/>
          <w:color w:val="auto"/>
          <w:sz w:val="32"/>
          <w:szCs w:val="32"/>
        </w:rPr>
        <w:t>学校公用经费紧张。二是财务制度有待进一步完善，财务人员的业务素质有待提高，业务能力方面亟需培训。</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是教师队伍管理亟待加强。部分学校存在教师结构性缺编现象，亟待引进补充，少数教师法纪观念、师德表现、工作态度和敬业精神与基本要求有差距。</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是学校安全隐患仍然较多，特别是安全管控压力较大。</w:t>
      </w:r>
    </w:p>
    <w:p>
      <w:pPr>
        <w:spacing w:line="600" w:lineRule="exact"/>
        <w:ind w:firstLine="640" w:firstLineChars="200"/>
        <w:rPr>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 xml:space="preserve">五、有关建议 </w:t>
      </w:r>
    </w:p>
    <w:p>
      <w:pPr>
        <w:spacing w:line="60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要组织中心学校层面的财务负责人进行较为系统的培训，特别是业务能力、财务法律法规方面的培训。</w:t>
      </w:r>
    </w:p>
    <w:p>
      <w:pPr>
        <w:spacing w:line="60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中心学校层面的财务负责人应从学校诸多的常规管理工作中分离出来，用更多的时间去钻业务、管财务。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根据教育实际情况，适当增加</w:t>
      </w:r>
      <w:r>
        <w:rPr>
          <w:rFonts w:hint="eastAsia" w:ascii="仿宋" w:hAnsi="仿宋" w:eastAsia="仿宋" w:cs="仿宋"/>
          <w:color w:val="auto"/>
          <w:sz w:val="32"/>
          <w:szCs w:val="32"/>
          <w:lang w:val="en-US" w:eastAsia="zh-CN"/>
        </w:rPr>
        <w:t>偏远学校的财政</w:t>
      </w:r>
      <w:r>
        <w:rPr>
          <w:rFonts w:hint="eastAsia" w:ascii="仿宋" w:hAnsi="仿宋" w:eastAsia="仿宋" w:cs="仿宋"/>
          <w:color w:val="auto"/>
          <w:sz w:val="32"/>
          <w:szCs w:val="32"/>
        </w:rPr>
        <w:t>预算。</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bCs/>
          <w:color w:val="auto"/>
          <w:sz w:val="32"/>
          <w:szCs w:val="32"/>
        </w:rPr>
        <w:t>其他需要说明的问题：无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right"/>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南县明山头中心学校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right"/>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2021年2月28日</w:t>
      </w:r>
    </w:p>
    <w:p>
      <w:pPr>
        <w:pStyle w:val="2"/>
        <w:rPr>
          <w:rFonts w:hint="eastAsia" w:ascii="仿宋" w:hAnsi="仿宋" w:eastAsia="仿宋" w:cs="仿宋"/>
          <w:b w:val="0"/>
          <w:bCs w:val="0"/>
          <w:color w:val="auto"/>
          <w:sz w:val="32"/>
          <w:szCs w:val="32"/>
          <w:lang w:val="en-US" w:eastAsia="zh-CN"/>
        </w:rPr>
      </w:pPr>
    </w:p>
    <w:p>
      <w:pPr>
        <w:rPr>
          <w:rFonts w:hint="eastAsia" w:ascii="仿宋" w:hAnsi="仿宋" w:eastAsia="仿宋" w:cs="仿宋"/>
          <w:b w:val="0"/>
          <w:bCs w:val="0"/>
          <w:color w:val="auto"/>
          <w:sz w:val="32"/>
          <w:szCs w:val="32"/>
          <w:lang w:val="en-US" w:eastAsia="zh-CN"/>
        </w:rPr>
      </w:pPr>
    </w:p>
    <w:p>
      <w:pPr>
        <w:pStyle w:val="2"/>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附：</w:t>
      </w:r>
    </w:p>
    <w:p>
      <w:pPr>
        <w:jc w:val="center"/>
        <w:rPr>
          <w:rFonts w:hint="eastAsia" w:ascii="黑体" w:eastAsia="黑体"/>
          <w:bCs/>
          <w:color w:val="auto"/>
          <w:sz w:val="36"/>
          <w:szCs w:val="36"/>
          <w:lang w:eastAsia="zh-CN"/>
        </w:rPr>
      </w:pPr>
      <w:r>
        <w:rPr>
          <w:rFonts w:hint="eastAsia" w:ascii="黑体" w:eastAsia="黑体"/>
          <w:bCs/>
          <w:color w:val="auto"/>
          <w:sz w:val="36"/>
          <w:szCs w:val="36"/>
          <w:lang w:eastAsia="zh-CN"/>
        </w:rPr>
        <w:t>明山头中心校</w:t>
      </w:r>
    </w:p>
    <w:p>
      <w:pPr>
        <w:jc w:val="center"/>
        <w:rPr>
          <w:rFonts w:hint="eastAsia" w:ascii="黑体" w:eastAsia="黑体"/>
          <w:bCs/>
          <w:color w:val="auto"/>
          <w:sz w:val="36"/>
          <w:szCs w:val="36"/>
          <w:lang w:val="en-US" w:eastAsia="zh-CN"/>
        </w:rPr>
      </w:pPr>
      <w:r>
        <w:rPr>
          <w:rFonts w:hint="eastAsia" w:ascii="黑体" w:eastAsia="黑体"/>
          <w:bCs/>
          <w:color w:val="auto"/>
          <w:sz w:val="36"/>
          <w:szCs w:val="36"/>
        </w:rPr>
        <w:t>20</w:t>
      </w:r>
      <w:r>
        <w:rPr>
          <w:rFonts w:hint="eastAsia" w:ascii="黑体" w:eastAsia="黑体"/>
          <w:bCs/>
          <w:color w:val="auto"/>
          <w:sz w:val="36"/>
          <w:szCs w:val="36"/>
          <w:lang w:val="en-US" w:eastAsia="zh-CN"/>
        </w:rPr>
        <w:t>20</w:t>
      </w:r>
      <w:r>
        <w:rPr>
          <w:rFonts w:hint="eastAsia" w:ascii="黑体" w:eastAsia="黑体"/>
          <w:bCs/>
          <w:color w:val="auto"/>
          <w:sz w:val="36"/>
          <w:szCs w:val="36"/>
        </w:rPr>
        <w:t>年部门整体支出绩效自评指标计分表</w:t>
      </w:r>
    </w:p>
    <w:p>
      <w:pPr>
        <w:spacing w:line="300" w:lineRule="exact"/>
        <w:rPr>
          <w:rFonts w:ascii="黑体" w:eastAsia="黑体"/>
          <w:color w:val="auto"/>
          <w:szCs w:val="32"/>
        </w:rPr>
      </w:pPr>
    </w:p>
    <w:tbl>
      <w:tblPr>
        <w:tblStyle w:val="5"/>
        <w:tblW w:w="9270" w:type="dxa"/>
        <w:tblInd w:w="-306" w:type="dxa"/>
        <w:tblLayout w:type="fixed"/>
        <w:tblCellMar>
          <w:top w:w="0" w:type="dxa"/>
          <w:left w:w="0" w:type="dxa"/>
          <w:bottom w:w="0" w:type="dxa"/>
          <w:right w:w="0" w:type="dxa"/>
        </w:tblCellMar>
      </w:tblPr>
      <w:tblGrid>
        <w:gridCol w:w="474"/>
        <w:gridCol w:w="632"/>
        <w:gridCol w:w="632"/>
        <w:gridCol w:w="474"/>
        <w:gridCol w:w="2686"/>
        <w:gridCol w:w="4372"/>
      </w:tblGrid>
      <w:tr>
        <w:tblPrEx>
          <w:tblCellMar>
            <w:top w:w="0" w:type="dxa"/>
            <w:left w:w="0" w:type="dxa"/>
            <w:bottom w:w="0" w:type="dxa"/>
            <w:right w:w="0" w:type="dxa"/>
          </w:tblCellMar>
        </w:tblPrEx>
        <w:trPr>
          <w:trHeight w:val="567" w:hRule="atLeast"/>
          <w:tblHeader/>
        </w:trPr>
        <w:tc>
          <w:tcPr>
            <w:tcW w:w="474"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bCs/>
                <w:color w:val="auto"/>
                <w:szCs w:val="21"/>
              </w:rPr>
            </w:pPr>
            <w:r>
              <w:rPr>
                <w:rFonts w:hint="eastAsia" w:ascii="黑体" w:hAnsi="黑体" w:eastAsia="黑体"/>
                <w:bCs/>
                <w:color w:val="auto"/>
                <w:szCs w:val="21"/>
              </w:rPr>
              <w:t>一级</w:t>
            </w:r>
            <w:r>
              <w:rPr>
                <w:rFonts w:hint="eastAsia" w:ascii="黑体" w:hAnsi="黑体" w:eastAsia="黑体"/>
                <w:bCs/>
                <w:color w:val="auto"/>
                <w:szCs w:val="21"/>
              </w:rPr>
              <w:br w:type="textWrapping"/>
            </w:r>
            <w:r>
              <w:rPr>
                <w:rFonts w:hint="eastAsia" w:ascii="黑体" w:hAnsi="黑体" w:eastAsia="黑体"/>
                <w:bCs/>
                <w:color w:val="auto"/>
                <w:szCs w:val="21"/>
              </w:rPr>
              <w:t>指标</w:t>
            </w:r>
          </w:p>
        </w:tc>
        <w:tc>
          <w:tcPr>
            <w:tcW w:w="63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bCs/>
                <w:color w:val="auto"/>
                <w:szCs w:val="21"/>
              </w:rPr>
            </w:pPr>
            <w:r>
              <w:rPr>
                <w:rFonts w:hint="eastAsia" w:ascii="黑体" w:hAnsi="黑体" w:eastAsia="黑体"/>
                <w:bCs/>
                <w:color w:val="auto"/>
                <w:szCs w:val="21"/>
              </w:rPr>
              <w:t>二级指标</w:t>
            </w:r>
          </w:p>
        </w:tc>
        <w:tc>
          <w:tcPr>
            <w:tcW w:w="63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bCs/>
                <w:color w:val="auto"/>
                <w:szCs w:val="21"/>
              </w:rPr>
            </w:pPr>
            <w:r>
              <w:rPr>
                <w:rFonts w:hint="eastAsia" w:ascii="黑体" w:hAnsi="黑体" w:eastAsia="黑体"/>
                <w:bCs/>
                <w:color w:val="auto"/>
                <w:szCs w:val="21"/>
              </w:rPr>
              <w:t>三级  指标</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bCs/>
                <w:color w:val="auto"/>
                <w:szCs w:val="21"/>
              </w:rPr>
            </w:pPr>
            <w:r>
              <w:rPr>
                <w:rFonts w:hint="eastAsia" w:ascii="黑体" w:hAnsi="黑体" w:eastAsia="黑体"/>
                <w:bCs/>
                <w:color w:val="auto"/>
                <w:szCs w:val="21"/>
              </w:rPr>
              <w:t>自评分</w:t>
            </w:r>
          </w:p>
        </w:tc>
        <w:tc>
          <w:tcPr>
            <w:tcW w:w="268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bCs/>
                <w:color w:val="auto"/>
                <w:szCs w:val="21"/>
              </w:rPr>
            </w:pPr>
            <w:r>
              <w:rPr>
                <w:rFonts w:hint="eastAsia" w:ascii="黑体" w:hAnsi="黑体" w:eastAsia="黑体"/>
                <w:bCs/>
                <w:color w:val="auto"/>
                <w:szCs w:val="21"/>
              </w:rPr>
              <w:t>指标解释</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黑体" w:hAnsi="黑体" w:eastAsia="黑体"/>
                <w:bCs/>
                <w:color w:val="auto"/>
                <w:szCs w:val="21"/>
              </w:rPr>
            </w:pPr>
            <w:r>
              <w:rPr>
                <w:rFonts w:hint="eastAsia" w:ascii="黑体" w:hAnsi="黑体" w:eastAsia="黑体"/>
                <w:bCs/>
                <w:color w:val="auto"/>
                <w:szCs w:val="21"/>
              </w:rPr>
              <w:t>指标说明</w:t>
            </w:r>
          </w:p>
        </w:tc>
      </w:tr>
      <w:tr>
        <w:tblPrEx>
          <w:tblCellMar>
            <w:top w:w="0" w:type="dxa"/>
            <w:left w:w="0" w:type="dxa"/>
            <w:bottom w:w="0" w:type="dxa"/>
            <w:right w:w="0" w:type="dxa"/>
          </w:tblCellMar>
        </w:tblPrEx>
        <w:trPr>
          <w:trHeight w:val="1327" w:hRule="atLeast"/>
        </w:trPr>
        <w:tc>
          <w:tcPr>
            <w:tcW w:w="474"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spacing w:line="240" w:lineRule="exact"/>
              <w:jc w:val="center"/>
              <w:rPr>
                <w:rFonts w:ascii="仿宋_GB2312"/>
                <w:color w:val="auto"/>
                <w:szCs w:val="21"/>
              </w:rPr>
            </w:pPr>
            <w:r>
              <w:rPr>
                <w:rFonts w:hint="eastAsia" w:ascii="仿宋_GB2312"/>
                <w:color w:val="auto"/>
                <w:szCs w:val="21"/>
              </w:rPr>
              <w:t>投   入（20分）</w:t>
            </w:r>
          </w:p>
        </w:tc>
        <w:tc>
          <w:tcPr>
            <w:tcW w:w="63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目标</w:t>
            </w:r>
            <w:r>
              <w:rPr>
                <w:rFonts w:hint="eastAsia" w:ascii="宋体" w:hAnsi="宋体"/>
                <w:color w:val="auto"/>
                <w:sz w:val="18"/>
                <w:szCs w:val="18"/>
              </w:rPr>
              <w:br w:type="textWrapping"/>
            </w:r>
            <w:r>
              <w:rPr>
                <w:rFonts w:hint="eastAsia" w:ascii="宋体" w:hAnsi="宋体"/>
                <w:color w:val="auto"/>
                <w:sz w:val="18"/>
                <w:szCs w:val="18"/>
              </w:rPr>
              <w:t>设定（5分）</w:t>
            </w: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绩效目标合理性（2分）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2</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①符合国家法律法规、国民经济和社会发展总体规划计1分；②符合部门“三定”方案确定的职责计0.5分；③是否符合部门制定的中长期实施规划计0.5分。</w:t>
            </w:r>
          </w:p>
        </w:tc>
      </w:tr>
      <w:tr>
        <w:tblPrEx>
          <w:tblCellMar>
            <w:top w:w="0" w:type="dxa"/>
            <w:left w:w="0" w:type="dxa"/>
            <w:bottom w:w="0" w:type="dxa"/>
            <w:right w:w="0" w:type="dxa"/>
          </w:tblCellMar>
        </w:tblPrEx>
        <w:trPr>
          <w:trHeight w:val="1169" w:hRule="atLeast"/>
        </w:trPr>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绩效指标明确性（3分）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3</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CellMar>
            <w:top w:w="0" w:type="dxa"/>
            <w:left w:w="0" w:type="dxa"/>
            <w:bottom w:w="0" w:type="dxa"/>
            <w:right w:w="0" w:type="dxa"/>
          </w:tblCellMar>
        </w:tblPrEx>
        <w:trPr>
          <w:trHeight w:val="1221" w:hRule="atLeast"/>
        </w:trPr>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预算</w:t>
            </w:r>
            <w:r>
              <w:rPr>
                <w:rFonts w:hint="eastAsia" w:ascii="宋体" w:hAnsi="宋体"/>
                <w:color w:val="auto"/>
                <w:sz w:val="18"/>
                <w:szCs w:val="18"/>
              </w:rPr>
              <w:br w:type="textWrapping"/>
            </w:r>
            <w:r>
              <w:rPr>
                <w:rFonts w:hint="eastAsia" w:ascii="宋体" w:hAnsi="宋体"/>
                <w:color w:val="auto"/>
                <w:sz w:val="18"/>
                <w:szCs w:val="18"/>
              </w:rPr>
              <w:t>配置（15分）</w:t>
            </w: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在职人员控制率（5分）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5</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CellMar>
            <w:top w:w="0" w:type="dxa"/>
            <w:left w:w="0" w:type="dxa"/>
            <w:bottom w:w="0" w:type="dxa"/>
            <w:right w:w="0" w:type="dxa"/>
          </w:tblCellMar>
        </w:tblPrEx>
        <w:trPr>
          <w:trHeight w:val="1453" w:hRule="atLeast"/>
        </w:trPr>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“三公经费”</w:t>
            </w:r>
          </w:p>
          <w:p>
            <w:pPr>
              <w:spacing w:line="240" w:lineRule="exact"/>
              <w:jc w:val="center"/>
              <w:rPr>
                <w:rFonts w:ascii="宋体" w:hAnsi="宋体"/>
                <w:color w:val="auto"/>
                <w:sz w:val="18"/>
                <w:szCs w:val="18"/>
              </w:rPr>
            </w:pPr>
            <w:r>
              <w:rPr>
                <w:rFonts w:hint="eastAsia" w:ascii="宋体" w:hAnsi="宋体"/>
                <w:color w:val="auto"/>
                <w:sz w:val="18"/>
                <w:szCs w:val="18"/>
              </w:rPr>
              <w:t>变动率（5分）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5</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CellMar>
            <w:top w:w="0" w:type="dxa"/>
            <w:left w:w="0" w:type="dxa"/>
            <w:bottom w:w="0" w:type="dxa"/>
            <w:right w:w="0" w:type="dxa"/>
          </w:tblCellMar>
        </w:tblPrEx>
        <w:trPr>
          <w:trHeight w:val="1447" w:hRule="atLeast"/>
        </w:trPr>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重点支出安排率（5分）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5</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CellMar>
            <w:top w:w="0" w:type="dxa"/>
            <w:left w:w="0" w:type="dxa"/>
            <w:bottom w:w="0" w:type="dxa"/>
            <w:right w:w="0" w:type="dxa"/>
          </w:tblCellMar>
        </w:tblPrEx>
        <w:trPr>
          <w:trHeight w:val="1179" w:hRule="atLeast"/>
        </w:trPr>
        <w:tc>
          <w:tcPr>
            <w:tcW w:w="474"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spacing w:line="240" w:lineRule="exact"/>
              <w:jc w:val="center"/>
              <w:rPr>
                <w:rFonts w:ascii="仿宋_GB2312"/>
                <w:color w:val="auto"/>
                <w:szCs w:val="21"/>
              </w:rPr>
            </w:pPr>
            <w:r>
              <w:rPr>
                <w:rFonts w:hint="eastAsia" w:ascii="仿宋_GB2312"/>
                <w:color w:val="auto"/>
                <w:szCs w:val="21"/>
              </w:rPr>
              <w:t>过             程（30分）</w:t>
            </w:r>
          </w:p>
        </w:tc>
        <w:tc>
          <w:tcPr>
            <w:tcW w:w="63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预算</w:t>
            </w:r>
            <w:r>
              <w:rPr>
                <w:rFonts w:hint="eastAsia" w:ascii="宋体" w:hAnsi="宋体"/>
                <w:color w:val="auto"/>
                <w:sz w:val="18"/>
                <w:szCs w:val="18"/>
              </w:rPr>
              <w:br w:type="textWrapping"/>
            </w:r>
            <w:r>
              <w:rPr>
                <w:rFonts w:hint="eastAsia" w:ascii="宋体" w:hAnsi="宋体"/>
                <w:color w:val="auto"/>
                <w:sz w:val="18"/>
                <w:szCs w:val="18"/>
              </w:rPr>
              <w:t>执行</w:t>
            </w:r>
          </w:p>
          <w:p>
            <w:pPr>
              <w:spacing w:line="240" w:lineRule="exact"/>
              <w:jc w:val="center"/>
              <w:rPr>
                <w:rFonts w:ascii="宋体" w:hAnsi="宋体"/>
                <w:color w:val="auto"/>
                <w:sz w:val="18"/>
                <w:szCs w:val="18"/>
              </w:rPr>
            </w:pPr>
            <w:r>
              <w:rPr>
                <w:rFonts w:hint="eastAsia" w:ascii="宋体" w:hAnsi="宋体"/>
                <w:color w:val="auto"/>
                <w:sz w:val="18"/>
                <w:szCs w:val="18"/>
              </w:rPr>
              <w:t>（20分）</w:t>
            </w: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预算完成率（4分）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4</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预算完成率=（预算完成数/预算数）×100%。完成年初预算计4分，未完成年初预算按比例扣减，预算完成数：部门本年度实际完成的预算数。预算数：财政部门批复的本年度部门预算数。</w:t>
            </w:r>
          </w:p>
        </w:tc>
      </w:tr>
      <w:tr>
        <w:tblPrEx>
          <w:tblCellMar>
            <w:top w:w="0" w:type="dxa"/>
            <w:left w:w="0" w:type="dxa"/>
            <w:bottom w:w="0" w:type="dxa"/>
            <w:right w:w="0" w:type="dxa"/>
          </w:tblCellMar>
        </w:tblPrEx>
        <w:trPr>
          <w:trHeight w:val="1563" w:hRule="atLeast"/>
        </w:trPr>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预算调整率（2分）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1.5</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CellMar>
            <w:top w:w="0" w:type="dxa"/>
            <w:left w:w="0" w:type="dxa"/>
            <w:bottom w:w="0" w:type="dxa"/>
            <w:right w:w="0" w:type="dxa"/>
          </w:tblCellMar>
        </w:tblPrEx>
        <w:trPr>
          <w:trHeight w:val="2172" w:hRule="atLeast"/>
        </w:trPr>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支付进度率（2分）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2</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CellMar>
            <w:top w:w="0" w:type="dxa"/>
            <w:left w:w="0" w:type="dxa"/>
            <w:bottom w:w="0" w:type="dxa"/>
            <w:right w:w="0" w:type="dxa"/>
          </w:tblCellMar>
        </w:tblPrEx>
        <w:trPr>
          <w:trHeight w:val="1142" w:hRule="atLeast"/>
        </w:trPr>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18"/>
                <w:szCs w:val="18"/>
              </w:rPr>
            </w:pPr>
          </w:p>
        </w:tc>
        <w:tc>
          <w:tcPr>
            <w:tcW w:w="63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结转结余控制率（4分）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4</w:t>
            </w:r>
          </w:p>
        </w:tc>
        <w:tc>
          <w:tcPr>
            <w:tcW w:w="268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CellMar>
            <w:top w:w="0" w:type="dxa"/>
            <w:left w:w="0" w:type="dxa"/>
            <w:bottom w:w="0" w:type="dxa"/>
            <w:right w:w="0" w:type="dxa"/>
          </w:tblCellMar>
        </w:tblPrEx>
        <w:trPr>
          <w:trHeight w:val="1151" w:hRule="atLeast"/>
        </w:trPr>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18"/>
                <w:szCs w:val="18"/>
              </w:rPr>
            </w:pPr>
          </w:p>
        </w:tc>
        <w:tc>
          <w:tcPr>
            <w:tcW w:w="63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公用经费</w:t>
            </w:r>
          </w:p>
          <w:p>
            <w:pPr>
              <w:spacing w:line="240" w:lineRule="exact"/>
              <w:jc w:val="center"/>
              <w:rPr>
                <w:rFonts w:ascii="宋体" w:hAnsi="宋体"/>
                <w:color w:val="auto"/>
                <w:sz w:val="18"/>
                <w:szCs w:val="18"/>
              </w:rPr>
            </w:pPr>
            <w:r>
              <w:rPr>
                <w:rFonts w:hint="eastAsia" w:ascii="宋体" w:hAnsi="宋体"/>
                <w:color w:val="auto"/>
                <w:sz w:val="18"/>
                <w:szCs w:val="18"/>
              </w:rPr>
              <w:t>控制率（2分）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2</w:t>
            </w:r>
          </w:p>
        </w:tc>
        <w:tc>
          <w:tcPr>
            <w:tcW w:w="268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公用经费控制率=（实际支出公用经费总额/预算安排公用经费总额）×100%。为100%的计2分，每超过1个百分点扣0.1分，扣完为止。</w:t>
            </w:r>
          </w:p>
        </w:tc>
      </w:tr>
      <w:tr>
        <w:tblPrEx>
          <w:tblCellMar>
            <w:top w:w="0" w:type="dxa"/>
            <w:left w:w="0" w:type="dxa"/>
            <w:bottom w:w="0" w:type="dxa"/>
            <w:right w:w="0" w:type="dxa"/>
          </w:tblCellMar>
        </w:tblPrEx>
        <w:trPr>
          <w:trHeight w:val="1161" w:hRule="atLeast"/>
        </w:trPr>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18"/>
                <w:szCs w:val="18"/>
              </w:rPr>
            </w:pPr>
          </w:p>
        </w:tc>
        <w:tc>
          <w:tcPr>
            <w:tcW w:w="63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“三公经费”控制率（2分）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2</w:t>
            </w:r>
          </w:p>
        </w:tc>
        <w:tc>
          <w:tcPr>
            <w:tcW w:w="268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“三公经费”控制率=（“三公经费”实际支出数/“三公经费”预算安排数）×100%。为100%的计2分，每超过1个百分点扣0.5分，扣完为止。</w:t>
            </w:r>
          </w:p>
        </w:tc>
      </w:tr>
      <w:tr>
        <w:tblPrEx>
          <w:tblCellMar>
            <w:top w:w="0" w:type="dxa"/>
            <w:left w:w="0" w:type="dxa"/>
            <w:bottom w:w="0" w:type="dxa"/>
            <w:right w:w="0" w:type="dxa"/>
          </w:tblCellMar>
        </w:tblPrEx>
        <w:trPr>
          <w:trHeight w:val="1153" w:hRule="atLeast"/>
        </w:trPr>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政府采购</w:t>
            </w:r>
          </w:p>
          <w:p>
            <w:pPr>
              <w:spacing w:line="240" w:lineRule="exact"/>
              <w:jc w:val="center"/>
              <w:rPr>
                <w:rFonts w:ascii="宋体" w:hAnsi="宋体"/>
                <w:color w:val="auto"/>
                <w:sz w:val="18"/>
                <w:szCs w:val="18"/>
              </w:rPr>
            </w:pPr>
            <w:r>
              <w:rPr>
                <w:rFonts w:hint="eastAsia" w:ascii="宋体" w:hAnsi="宋体"/>
                <w:color w:val="auto"/>
                <w:sz w:val="18"/>
                <w:szCs w:val="18"/>
              </w:rPr>
              <w:t>执行率（4分）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4</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CellMar>
            <w:top w:w="0" w:type="dxa"/>
            <w:left w:w="0" w:type="dxa"/>
            <w:bottom w:w="0" w:type="dxa"/>
            <w:right w:w="0" w:type="dxa"/>
          </w:tblCellMar>
        </w:tblPrEx>
        <w:trPr>
          <w:trHeight w:val="1455" w:hRule="atLeast"/>
        </w:trPr>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color w:val="auto"/>
                <w:szCs w:val="21"/>
              </w:rPr>
            </w:pPr>
            <w:r>
              <w:rPr>
                <w:rFonts w:hint="eastAsia" w:ascii="仿宋_GB2312"/>
                <w:color w:val="auto"/>
                <w:szCs w:val="21"/>
              </w:rPr>
              <w:t>预算</w:t>
            </w:r>
          </w:p>
          <w:p>
            <w:pPr>
              <w:spacing w:line="240" w:lineRule="exact"/>
              <w:jc w:val="center"/>
              <w:rPr>
                <w:rFonts w:ascii="仿宋_GB2312"/>
                <w:color w:val="auto"/>
                <w:szCs w:val="21"/>
              </w:rPr>
            </w:pPr>
            <w:r>
              <w:rPr>
                <w:rFonts w:hint="eastAsia" w:ascii="仿宋_GB2312"/>
                <w:color w:val="auto"/>
                <w:szCs w:val="21"/>
              </w:rPr>
              <w:t>管理</w:t>
            </w:r>
          </w:p>
          <w:p>
            <w:pPr>
              <w:spacing w:line="240" w:lineRule="exact"/>
              <w:jc w:val="center"/>
              <w:rPr>
                <w:rFonts w:ascii="仿宋_GB2312"/>
                <w:color w:val="auto"/>
                <w:szCs w:val="21"/>
              </w:rPr>
            </w:pPr>
            <w:r>
              <w:rPr>
                <w:rFonts w:hint="eastAsia" w:ascii="仿宋_GB2312"/>
                <w:color w:val="auto"/>
                <w:szCs w:val="21"/>
              </w:rPr>
              <w:t>（5分）</w:t>
            </w: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管理制度</w:t>
            </w:r>
          </w:p>
          <w:p>
            <w:pPr>
              <w:spacing w:line="240" w:lineRule="exact"/>
              <w:jc w:val="center"/>
              <w:rPr>
                <w:rFonts w:ascii="宋体" w:hAnsi="宋体"/>
                <w:color w:val="auto"/>
                <w:sz w:val="18"/>
                <w:szCs w:val="18"/>
              </w:rPr>
            </w:pPr>
            <w:r>
              <w:rPr>
                <w:rFonts w:hint="eastAsia" w:ascii="宋体" w:hAnsi="宋体"/>
                <w:color w:val="auto"/>
                <w:sz w:val="18"/>
                <w:szCs w:val="18"/>
              </w:rPr>
              <w:t>健全性（2分）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1.5</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已制定或具有预算资金管理办法、内部财务管理制度、会计核算制度等管理制度计1分；相关管理制度合法、合规、完整计0.5分；相关管理制度得到有效执行计0.5分。</w:t>
            </w:r>
          </w:p>
        </w:tc>
      </w:tr>
      <w:tr>
        <w:tblPrEx>
          <w:tblCellMar>
            <w:top w:w="0" w:type="dxa"/>
            <w:left w:w="0" w:type="dxa"/>
            <w:bottom w:w="0" w:type="dxa"/>
            <w:right w:w="0" w:type="dxa"/>
          </w:tblCellMar>
        </w:tblPrEx>
        <w:trPr>
          <w:trHeight w:val="1450" w:hRule="atLeast"/>
        </w:trPr>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资金使用</w:t>
            </w:r>
          </w:p>
          <w:p>
            <w:pPr>
              <w:spacing w:line="240" w:lineRule="exact"/>
              <w:jc w:val="center"/>
              <w:rPr>
                <w:rFonts w:ascii="宋体" w:hAnsi="宋体"/>
                <w:color w:val="auto"/>
                <w:sz w:val="18"/>
                <w:szCs w:val="18"/>
              </w:rPr>
            </w:pPr>
            <w:r>
              <w:rPr>
                <w:rFonts w:hint="eastAsia" w:ascii="宋体" w:hAnsi="宋体"/>
                <w:color w:val="auto"/>
                <w:sz w:val="18"/>
                <w:szCs w:val="18"/>
              </w:rPr>
              <w:t>合规性（1分）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hint="eastAsia" w:ascii="宋体" w:hAnsi="宋体" w:eastAsia="宋体"/>
                <w:color w:val="auto"/>
                <w:sz w:val="18"/>
                <w:szCs w:val="18"/>
                <w:lang w:eastAsia="zh-CN"/>
              </w:rPr>
            </w:pPr>
            <w:r>
              <w:rPr>
                <w:rFonts w:hint="eastAsia" w:ascii="宋体" w:hAnsi="宋体"/>
                <w:color w:val="auto"/>
                <w:sz w:val="18"/>
                <w:szCs w:val="18"/>
                <w:lang w:val="en-US" w:eastAsia="zh-CN"/>
              </w:rPr>
              <w:t>1</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CellMar>
            <w:top w:w="0" w:type="dxa"/>
            <w:left w:w="0" w:type="dxa"/>
            <w:bottom w:w="0" w:type="dxa"/>
            <w:right w:w="0" w:type="dxa"/>
          </w:tblCellMar>
        </w:tblPrEx>
        <w:trPr>
          <w:trHeight w:val="567" w:hRule="atLeast"/>
        </w:trPr>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预决算信</w:t>
            </w:r>
          </w:p>
          <w:p>
            <w:pPr>
              <w:spacing w:line="240" w:lineRule="exact"/>
              <w:jc w:val="center"/>
              <w:rPr>
                <w:rFonts w:ascii="宋体" w:hAnsi="宋体"/>
                <w:color w:val="auto"/>
                <w:sz w:val="18"/>
                <w:szCs w:val="18"/>
              </w:rPr>
            </w:pPr>
            <w:r>
              <w:rPr>
                <w:rFonts w:hint="eastAsia" w:ascii="宋体" w:hAnsi="宋体"/>
                <w:color w:val="auto"/>
                <w:sz w:val="18"/>
                <w:szCs w:val="18"/>
              </w:rPr>
              <w:t>息公开性（1分）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1</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①按规定内容公开预决算信息计0.5分；②按规定时限公开预决算信息计0.5分。预决算信息是指与部门预算、执行、决算、监督、绩效等管理相关的信息。</w:t>
            </w:r>
          </w:p>
        </w:tc>
      </w:tr>
      <w:tr>
        <w:tblPrEx>
          <w:tblCellMar>
            <w:top w:w="0" w:type="dxa"/>
            <w:left w:w="0" w:type="dxa"/>
            <w:bottom w:w="0" w:type="dxa"/>
            <w:right w:w="0" w:type="dxa"/>
          </w:tblCellMar>
        </w:tblPrEx>
        <w:trPr>
          <w:trHeight w:val="567" w:hRule="atLeast"/>
        </w:trPr>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基础信息</w:t>
            </w:r>
          </w:p>
          <w:p>
            <w:pPr>
              <w:spacing w:line="240" w:lineRule="exact"/>
              <w:jc w:val="center"/>
              <w:rPr>
                <w:rFonts w:ascii="宋体" w:hAnsi="宋体"/>
                <w:color w:val="auto"/>
                <w:sz w:val="18"/>
                <w:szCs w:val="18"/>
              </w:rPr>
            </w:pPr>
            <w:r>
              <w:rPr>
                <w:rFonts w:hint="eastAsia" w:ascii="宋体" w:hAnsi="宋体"/>
                <w:color w:val="auto"/>
                <w:sz w:val="18"/>
                <w:szCs w:val="18"/>
              </w:rPr>
              <w:t>完善性（1分）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1</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①基础数据信息和会计信息资料真实计0.4分；②基础数据信息和会计信息资料完整计0.3分；③基础数据信息和会计信息资料准确计0.3分。</w:t>
            </w:r>
          </w:p>
        </w:tc>
      </w:tr>
      <w:tr>
        <w:tblPrEx>
          <w:tblCellMar>
            <w:top w:w="0" w:type="dxa"/>
            <w:left w:w="0" w:type="dxa"/>
            <w:bottom w:w="0" w:type="dxa"/>
            <w:right w:w="0" w:type="dxa"/>
          </w:tblCellMar>
        </w:tblPrEx>
        <w:trPr>
          <w:trHeight w:val="1326" w:hRule="atLeast"/>
        </w:trPr>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color w:val="auto"/>
                <w:szCs w:val="21"/>
              </w:rPr>
            </w:pPr>
            <w:r>
              <w:rPr>
                <w:rFonts w:hint="eastAsia" w:ascii="仿宋_GB2312"/>
                <w:color w:val="auto"/>
                <w:szCs w:val="21"/>
              </w:rPr>
              <w:t>资产</w:t>
            </w:r>
            <w:r>
              <w:rPr>
                <w:rFonts w:hint="eastAsia" w:ascii="仿宋_GB2312"/>
                <w:color w:val="auto"/>
                <w:szCs w:val="21"/>
              </w:rPr>
              <w:br w:type="textWrapping"/>
            </w:r>
            <w:r>
              <w:rPr>
                <w:rFonts w:hint="eastAsia" w:ascii="仿宋_GB2312"/>
                <w:color w:val="auto"/>
                <w:szCs w:val="21"/>
              </w:rPr>
              <w:t>管理</w:t>
            </w:r>
          </w:p>
          <w:p>
            <w:pPr>
              <w:spacing w:line="240" w:lineRule="exact"/>
              <w:jc w:val="center"/>
              <w:rPr>
                <w:rFonts w:ascii="仿宋_GB2312"/>
                <w:color w:val="auto"/>
                <w:szCs w:val="21"/>
              </w:rPr>
            </w:pPr>
            <w:r>
              <w:rPr>
                <w:rFonts w:hint="eastAsia" w:ascii="仿宋_GB2312"/>
                <w:color w:val="auto"/>
                <w:szCs w:val="21"/>
              </w:rPr>
              <w:t>（5分）</w:t>
            </w: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管理制度</w:t>
            </w:r>
          </w:p>
          <w:p>
            <w:pPr>
              <w:spacing w:line="240" w:lineRule="exact"/>
              <w:jc w:val="center"/>
              <w:rPr>
                <w:rFonts w:ascii="宋体" w:hAnsi="宋体"/>
                <w:color w:val="auto"/>
                <w:sz w:val="18"/>
                <w:szCs w:val="18"/>
              </w:rPr>
            </w:pPr>
            <w:r>
              <w:rPr>
                <w:rFonts w:hint="eastAsia" w:ascii="宋体" w:hAnsi="宋体"/>
                <w:color w:val="auto"/>
                <w:sz w:val="18"/>
                <w:szCs w:val="18"/>
              </w:rPr>
              <w:t>健全性（2分）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1.5</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①制定或具有资产管理制度计1分；②相关资金管理制度合法、合规、完整计0.5分；③相关资产管理制度得到有效执行计0.5分。</w:t>
            </w:r>
          </w:p>
        </w:tc>
      </w:tr>
      <w:tr>
        <w:tblPrEx>
          <w:tblCellMar>
            <w:top w:w="0" w:type="dxa"/>
            <w:left w:w="0" w:type="dxa"/>
            <w:bottom w:w="0" w:type="dxa"/>
            <w:right w:w="0" w:type="dxa"/>
          </w:tblCellMar>
        </w:tblPrEx>
        <w:trPr>
          <w:trHeight w:val="567" w:hRule="atLeast"/>
        </w:trPr>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资产管理</w:t>
            </w:r>
          </w:p>
          <w:p>
            <w:pPr>
              <w:spacing w:line="240" w:lineRule="exact"/>
              <w:jc w:val="center"/>
              <w:rPr>
                <w:rFonts w:ascii="宋体" w:hAnsi="宋体"/>
                <w:color w:val="auto"/>
                <w:sz w:val="18"/>
                <w:szCs w:val="18"/>
              </w:rPr>
            </w:pPr>
            <w:r>
              <w:rPr>
                <w:rFonts w:hint="eastAsia" w:ascii="宋体" w:hAnsi="宋体"/>
                <w:color w:val="auto"/>
                <w:sz w:val="18"/>
                <w:szCs w:val="18"/>
              </w:rPr>
              <w:t>安全性（2分）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761"/>
                <w:tab w:val="left" w:pos="2604"/>
              </w:tabs>
              <w:spacing w:line="240" w:lineRule="exact"/>
              <w:jc w:val="center"/>
              <w:rPr>
                <w:rFonts w:ascii="宋体" w:hAnsi="宋体"/>
                <w:color w:val="auto"/>
                <w:sz w:val="18"/>
                <w:szCs w:val="18"/>
              </w:rPr>
            </w:pPr>
            <w:r>
              <w:rPr>
                <w:rFonts w:hint="eastAsia" w:ascii="宋体" w:hAnsi="宋体"/>
                <w:color w:val="auto"/>
                <w:sz w:val="18"/>
                <w:szCs w:val="18"/>
              </w:rPr>
              <w:t>2</w:t>
            </w:r>
          </w:p>
        </w:tc>
        <w:tc>
          <w:tcPr>
            <w:tcW w:w="268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761"/>
                <w:tab w:val="left" w:pos="2604"/>
              </w:tabs>
              <w:spacing w:line="240" w:lineRule="exact"/>
              <w:rPr>
                <w:rFonts w:ascii="宋体" w:hAnsi="宋体"/>
                <w:color w:val="auto"/>
                <w:sz w:val="18"/>
                <w:szCs w:val="18"/>
              </w:rPr>
            </w:pPr>
            <w:r>
              <w:rPr>
                <w:rFonts w:hint="eastAsia" w:ascii="宋体" w:hAnsi="宋体"/>
                <w:color w:val="auto"/>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①资产保存完整计0.4分；②资产配置合理计0.4分；③资产处置规范计0.4分；④资产账务管理合规、帐实相符计0.4分；⑤资产有偿使用及处置收入及时足额上缴计0.4分。</w:t>
            </w:r>
          </w:p>
        </w:tc>
      </w:tr>
      <w:tr>
        <w:tblPrEx>
          <w:tblCellMar>
            <w:top w:w="0" w:type="dxa"/>
            <w:left w:w="0" w:type="dxa"/>
            <w:bottom w:w="0" w:type="dxa"/>
            <w:right w:w="0" w:type="dxa"/>
          </w:tblCellMar>
        </w:tblPrEx>
        <w:trPr>
          <w:trHeight w:val="567" w:hRule="atLeast"/>
        </w:trPr>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固定资产</w:t>
            </w:r>
          </w:p>
          <w:p>
            <w:pPr>
              <w:spacing w:line="240" w:lineRule="exact"/>
              <w:jc w:val="center"/>
              <w:rPr>
                <w:rFonts w:ascii="宋体" w:hAnsi="宋体"/>
                <w:color w:val="auto"/>
                <w:sz w:val="18"/>
                <w:szCs w:val="18"/>
              </w:rPr>
            </w:pPr>
            <w:r>
              <w:rPr>
                <w:rFonts w:hint="eastAsia" w:ascii="宋体" w:hAnsi="宋体"/>
                <w:color w:val="auto"/>
                <w:sz w:val="18"/>
                <w:szCs w:val="18"/>
              </w:rPr>
              <w:t>利用率（1分）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hint="eastAsia" w:ascii="宋体" w:hAnsi="宋体" w:eastAsia="宋体"/>
                <w:color w:val="auto"/>
                <w:sz w:val="18"/>
                <w:szCs w:val="18"/>
                <w:lang w:eastAsia="zh-CN"/>
              </w:rPr>
            </w:pPr>
            <w:r>
              <w:rPr>
                <w:rFonts w:hint="eastAsia" w:ascii="宋体" w:hAnsi="宋体"/>
                <w:color w:val="auto"/>
                <w:sz w:val="18"/>
                <w:szCs w:val="18"/>
                <w:lang w:val="en-US" w:eastAsia="zh-CN"/>
              </w:rPr>
              <w:t>1</w:t>
            </w:r>
          </w:p>
        </w:tc>
        <w:tc>
          <w:tcPr>
            <w:tcW w:w="268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固定资产利用率=（实际在用固定资产总额/所有固定资产总额）×100%。利用率为100%的计1分，每降1个百分点扣0.1分，扣完为止。</w:t>
            </w:r>
          </w:p>
        </w:tc>
      </w:tr>
      <w:tr>
        <w:tblPrEx>
          <w:tblCellMar>
            <w:top w:w="0" w:type="dxa"/>
            <w:left w:w="0" w:type="dxa"/>
            <w:bottom w:w="0" w:type="dxa"/>
            <w:right w:w="0" w:type="dxa"/>
          </w:tblCellMar>
        </w:tblPrEx>
        <w:trPr>
          <w:trHeight w:val="567" w:hRule="atLeast"/>
        </w:trPr>
        <w:tc>
          <w:tcPr>
            <w:tcW w:w="474"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spacing w:line="240" w:lineRule="exact"/>
              <w:jc w:val="center"/>
              <w:rPr>
                <w:rFonts w:ascii="仿宋_GB2312"/>
                <w:color w:val="auto"/>
                <w:szCs w:val="21"/>
              </w:rPr>
            </w:pPr>
            <w:r>
              <w:rPr>
                <w:rFonts w:hint="eastAsia" w:ascii="仿宋_GB2312"/>
                <w:color w:val="auto"/>
                <w:szCs w:val="21"/>
              </w:rPr>
              <w:t>产   出（30分）</w:t>
            </w:r>
          </w:p>
        </w:tc>
        <w:tc>
          <w:tcPr>
            <w:tcW w:w="63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color w:val="auto"/>
                <w:sz w:val="18"/>
                <w:szCs w:val="18"/>
              </w:rPr>
            </w:pPr>
            <w:r>
              <w:rPr>
                <w:rFonts w:hint="eastAsia" w:ascii="仿宋_GB2312"/>
                <w:color w:val="auto"/>
                <w:sz w:val="18"/>
                <w:szCs w:val="18"/>
              </w:rPr>
              <w:t>职责</w:t>
            </w:r>
            <w:r>
              <w:rPr>
                <w:rFonts w:hint="eastAsia" w:ascii="仿宋_GB2312"/>
                <w:color w:val="auto"/>
                <w:sz w:val="18"/>
                <w:szCs w:val="18"/>
              </w:rPr>
              <w:br w:type="textWrapping"/>
            </w:r>
            <w:r>
              <w:rPr>
                <w:rFonts w:hint="eastAsia" w:ascii="仿宋_GB2312"/>
                <w:color w:val="auto"/>
                <w:sz w:val="18"/>
                <w:szCs w:val="18"/>
              </w:rPr>
              <w:t>履行</w:t>
            </w: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实际完成率（8分）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hint="eastAsia" w:ascii="宋体" w:hAnsi="宋体" w:eastAsia="宋体"/>
                <w:color w:val="auto"/>
                <w:sz w:val="18"/>
                <w:szCs w:val="18"/>
                <w:lang w:eastAsia="zh-CN"/>
              </w:rPr>
            </w:pPr>
            <w:r>
              <w:rPr>
                <w:rFonts w:hint="eastAsia" w:ascii="宋体" w:hAnsi="宋体"/>
                <w:color w:val="auto"/>
                <w:sz w:val="18"/>
                <w:szCs w:val="18"/>
                <w:lang w:val="en-US" w:eastAsia="zh-CN"/>
              </w:rPr>
              <w:t>8</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实际完成率得分=完成市委市政府绩效考核得分或上级主管部门考核指标得分/指标分值*8分</w:t>
            </w:r>
          </w:p>
        </w:tc>
      </w:tr>
      <w:tr>
        <w:tblPrEx>
          <w:tblCellMar>
            <w:top w:w="0" w:type="dxa"/>
            <w:left w:w="0" w:type="dxa"/>
            <w:bottom w:w="0" w:type="dxa"/>
            <w:right w:w="0" w:type="dxa"/>
          </w:tblCellMar>
        </w:tblPrEx>
        <w:trPr>
          <w:trHeight w:val="567" w:hRule="atLeast"/>
        </w:trPr>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完成及时率（4分）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4</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完成及时率=（及时完成实际工作数/计划工作数）×100%。1-4季度各得1分</w:t>
            </w:r>
            <w:r>
              <w:rPr>
                <w:rFonts w:hint="eastAsia" w:ascii="宋体" w:hAnsi="宋体"/>
                <w:color w:val="auto"/>
                <w:sz w:val="18"/>
                <w:szCs w:val="18"/>
              </w:rPr>
              <w:br w:type="textWrapping"/>
            </w:r>
          </w:p>
        </w:tc>
      </w:tr>
      <w:tr>
        <w:tblPrEx>
          <w:tblCellMar>
            <w:top w:w="0" w:type="dxa"/>
            <w:left w:w="0" w:type="dxa"/>
            <w:bottom w:w="0" w:type="dxa"/>
            <w:right w:w="0" w:type="dxa"/>
          </w:tblCellMar>
        </w:tblPrEx>
        <w:trPr>
          <w:trHeight w:val="567" w:hRule="atLeast"/>
        </w:trPr>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质量达标率（8分）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8</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质量达标率=（质量达标实际工作数/计划工作数）×100%。实际得分=达标率*8分</w:t>
            </w:r>
          </w:p>
        </w:tc>
      </w:tr>
      <w:tr>
        <w:tblPrEx>
          <w:tblCellMar>
            <w:top w:w="0" w:type="dxa"/>
            <w:left w:w="0" w:type="dxa"/>
            <w:bottom w:w="0" w:type="dxa"/>
            <w:right w:w="0" w:type="dxa"/>
          </w:tblCellMar>
        </w:tblPrEx>
        <w:trPr>
          <w:trHeight w:val="567" w:hRule="atLeast"/>
        </w:trPr>
        <w:tc>
          <w:tcPr>
            <w:tcW w:w="47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color w:val="auto"/>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重点工作</w:t>
            </w:r>
          </w:p>
          <w:p>
            <w:pPr>
              <w:spacing w:line="240" w:lineRule="exact"/>
              <w:jc w:val="center"/>
              <w:rPr>
                <w:rFonts w:ascii="宋体" w:hAnsi="宋体"/>
                <w:color w:val="auto"/>
                <w:sz w:val="18"/>
                <w:szCs w:val="18"/>
              </w:rPr>
            </w:pPr>
            <w:r>
              <w:rPr>
                <w:rFonts w:hint="eastAsia" w:ascii="宋体" w:hAnsi="宋体"/>
                <w:color w:val="auto"/>
                <w:sz w:val="18"/>
                <w:szCs w:val="18"/>
              </w:rPr>
              <w:t>办结率（10分）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9</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olor w:val="auto"/>
                <w:sz w:val="18"/>
                <w:szCs w:val="18"/>
              </w:rPr>
              <w:t>重点工作办结率=（重点工作实际完成数/交办或下达数）×100%。实际得分=办结率*10分</w:t>
            </w:r>
          </w:p>
        </w:tc>
      </w:tr>
      <w:tr>
        <w:tblPrEx>
          <w:tblCellMar>
            <w:top w:w="0" w:type="dxa"/>
            <w:left w:w="0" w:type="dxa"/>
            <w:bottom w:w="0" w:type="dxa"/>
            <w:right w:w="0" w:type="dxa"/>
          </w:tblCellMar>
        </w:tblPrEx>
        <w:trPr>
          <w:trHeight w:val="567" w:hRule="atLeast"/>
        </w:trPr>
        <w:tc>
          <w:tcPr>
            <w:tcW w:w="474"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spacing w:line="240" w:lineRule="exact"/>
              <w:jc w:val="center"/>
              <w:rPr>
                <w:rFonts w:ascii="仿宋_GB2312"/>
                <w:color w:val="auto"/>
                <w:szCs w:val="21"/>
              </w:rPr>
            </w:pPr>
            <w:r>
              <w:rPr>
                <w:rFonts w:hint="eastAsia" w:ascii="仿宋_GB2312"/>
                <w:color w:val="auto"/>
                <w:szCs w:val="21"/>
              </w:rPr>
              <w:t>效   果（20分）</w:t>
            </w:r>
          </w:p>
        </w:tc>
        <w:tc>
          <w:tcPr>
            <w:tcW w:w="632"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仿宋_GB2312"/>
                <w:color w:val="auto"/>
                <w:sz w:val="18"/>
                <w:szCs w:val="18"/>
              </w:rPr>
            </w:pPr>
            <w:r>
              <w:rPr>
                <w:rFonts w:hint="eastAsia" w:ascii="仿宋_GB2312"/>
                <w:color w:val="auto"/>
                <w:sz w:val="18"/>
                <w:szCs w:val="18"/>
              </w:rPr>
              <w:t>履职</w:t>
            </w:r>
            <w:r>
              <w:rPr>
                <w:rFonts w:hint="eastAsia" w:ascii="仿宋_GB2312"/>
                <w:color w:val="auto"/>
                <w:sz w:val="18"/>
                <w:szCs w:val="18"/>
              </w:rPr>
              <w:br w:type="textWrapping"/>
            </w:r>
            <w:r>
              <w:rPr>
                <w:rFonts w:hint="eastAsia" w:ascii="仿宋_GB2312"/>
                <w:color w:val="auto"/>
                <w:sz w:val="18"/>
                <w:szCs w:val="18"/>
              </w:rPr>
              <w:t>效益（20分）</w:t>
            </w:r>
          </w:p>
        </w:tc>
        <w:tc>
          <w:tcPr>
            <w:tcW w:w="63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经济效益（5分）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4</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s="宋体"/>
                <w:color w:val="auto"/>
                <w:kern w:val="0"/>
                <w:sz w:val="18"/>
                <w:szCs w:val="18"/>
              </w:rPr>
              <w:t>按经济效益实现程度计算得分（5分）；按社会效益实现程度计算得分（5分）；按生态效益实现程度计算得分（5分）</w:t>
            </w:r>
          </w:p>
        </w:tc>
      </w:tr>
      <w:tr>
        <w:tblPrEx>
          <w:tblCellMar>
            <w:top w:w="0" w:type="dxa"/>
            <w:left w:w="0" w:type="dxa"/>
            <w:bottom w:w="0" w:type="dxa"/>
            <w:right w:w="0" w:type="dxa"/>
          </w:tblCellMar>
        </w:tblPrEx>
        <w:trPr>
          <w:trHeight w:val="567" w:hRule="atLeast"/>
        </w:trPr>
        <w:tc>
          <w:tcPr>
            <w:tcW w:w="4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color w:val="auto"/>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社会效益（5分）</w:t>
            </w:r>
          </w:p>
        </w:tc>
        <w:tc>
          <w:tcPr>
            <w:tcW w:w="474"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5</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18"/>
                <w:szCs w:val="18"/>
              </w:rPr>
            </w:pPr>
          </w:p>
        </w:tc>
      </w:tr>
      <w:tr>
        <w:tblPrEx>
          <w:tblCellMar>
            <w:top w:w="0" w:type="dxa"/>
            <w:left w:w="0" w:type="dxa"/>
            <w:bottom w:w="0" w:type="dxa"/>
            <w:right w:w="0" w:type="dxa"/>
          </w:tblCellMar>
        </w:tblPrEx>
        <w:trPr>
          <w:trHeight w:val="567" w:hRule="atLeast"/>
        </w:trPr>
        <w:tc>
          <w:tcPr>
            <w:tcW w:w="4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color w:val="auto"/>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生态效益（5分）</w:t>
            </w:r>
          </w:p>
        </w:tc>
        <w:tc>
          <w:tcPr>
            <w:tcW w:w="474"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5</w:t>
            </w:r>
          </w:p>
        </w:tc>
        <w:tc>
          <w:tcPr>
            <w:tcW w:w="2686"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sz w:val="18"/>
                <w:szCs w:val="18"/>
              </w:rPr>
            </w:pPr>
          </w:p>
        </w:tc>
      </w:tr>
      <w:tr>
        <w:tblPrEx>
          <w:tblCellMar>
            <w:top w:w="0" w:type="dxa"/>
            <w:left w:w="0" w:type="dxa"/>
            <w:bottom w:w="0" w:type="dxa"/>
            <w:right w:w="0" w:type="dxa"/>
          </w:tblCellMar>
        </w:tblPrEx>
        <w:trPr>
          <w:trHeight w:val="567" w:hRule="atLeast"/>
        </w:trPr>
        <w:tc>
          <w:tcPr>
            <w:tcW w:w="4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color w:val="auto"/>
                <w:szCs w:val="21"/>
              </w:rPr>
            </w:pPr>
          </w:p>
        </w:tc>
        <w:tc>
          <w:tcPr>
            <w:tcW w:w="6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color w:val="auto"/>
                <w:sz w:val="18"/>
                <w:szCs w:val="18"/>
              </w:rPr>
            </w:pPr>
          </w:p>
        </w:tc>
        <w:tc>
          <w:tcPr>
            <w:tcW w:w="632"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hAnsi="宋体"/>
                <w:color w:val="auto"/>
                <w:sz w:val="18"/>
                <w:szCs w:val="18"/>
              </w:rPr>
            </w:pPr>
            <w:r>
              <w:rPr>
                <w:rFonts w:hint="eastAsia" w:ascii="宋体" w:hAnsi="宋体"/>
                <w:color w:val="auto"/>
                <w:sz w:val="18"/>
                <w:szCs w:val="18"/>
              </w:rPr>
              <w:t>社会公众</w:t>
            </w:r>
          </w:p>
          <w:p>
            <w:pPr>
              <w:spacing w:line="240" w:lineRule="exact"/>
              <w:jc w:val="center"/>
              <w:rPr>
                <w:rFonts w:ascii="宋体" w:hAnsi="宋体"/>
                <w:color w:val="auto"/>
                <w:sz w:val="18"/>
                <w:szCs w:val="18"/>
              </w:rPr>
            </w:pPr>
            <w:r>
              <w:rPr>
                <w:rFonts w:hint="eastAsia" w:ascii="宋体" w:hAnsi="宋体"/>
                <w:color w:val="auto"/>
                <w:sz w:val="18"/>
                <w:szCs w:val="18"/>
              </w:rPr>
              <w:t>或服务对</w:t>
            </w:r>
          </w:p>
          <w:p>
            <w:pPr>
              <w:spacing w:line="240" w:lineRule="exact"/>
              <w:jc w:val="center"/>
              <w:rPr>
                <w:rFonts w:ascii="宋体" w:hAnsi="宋体"/>
                <w:color w:val="auto"/>
                <w:sz w:val="18"/>
                <w:szCs w:val="18"/>
              </w:rPr>
            </w:pPr>
            <w:r>
              <w:rPr>
                <w:rFonts w:hint="eastAsia" w:ascii="宋体" w:hAnsi="宋体"/>
                <w:color w:val="auto"/>
                <w:sz w:val="18"/>
                <w:szCs w:val="18"/>
              </w:rPr>
              <w:t>象满意度（5分）</w:t>
            </w:r>
          </w:p>
        </w:tc>
        <w:tc>
          <w:tcPr>
            <w:tcW w:w="47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5</w:t>
            </w:r>
          </w:p>
        </w:tc>
        <w:tc>
          <w:tcPr>
            <w:tcW w:w="268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r>
              <w:rPr>
                <w:rFonts w:hint="eastAsia" w:ascii="宋体" w:hAnsi="宋体"/>
                <w:color w:val="auto"/>
                <w:sz w:val="18"/>
                <w:szCs w:val="18"/>
              </w:rPr>
              <w:t>社会公众或部门的服务对象对部门履职效果的满意程度。</w:t>
            </w: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olor w:val="auto"/>
                <w:sz w:val="18"/>
                <w:szCs w:val="18"/>
              </w:rPr>
            </w:pPr>
            <w:r>
              <w:rPr>
                <w:rFonts w:hint="eastAsia" w:ascii="宋体" w:hAnsi="宋体" w:cs="宋体"/>
                <w:color w:val="auto"/>
                <w:kern w:val="0"/>
                <w:sz w:val="18"/>
                <w:szCs w:val="18"/>
              </w:rPr>
              <w:t>按收集到的服务对象的满意率计算得分（5分）</w:t>
            </w:r>
          </w:p>
        </w:tc>
      </w:tr>
      <w:tr>
        <w:tblPrEx>
          <w:tblCellMar>
            <w:top w:w="0" w:type="dxa"/>
            <w:left w:w="0" w:type="dxa"/>
            <w:bottom w:w="0" w:type="dxa"/>
            <w:right w:w="0" w:type="dxa"/>
          </w:tblCellMar>
        </w:tblPrEx>
        <w:trPr>
          <w:trHeight w:val="567" w:hRule="atLeast"/>
        </w:trPr>
        <w:tc>
          <w:tcPr>
            <w:tcW w:w="173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sz w:val="18"/>
                <w:szCs w:val="18"/>
              </w:rPr>
            </w:pPr>
            <w:r>
              <w:rPr>
                <w:rFonts w:hint="eastAsia" w:ascii="宋体" w:hAnsi="宋体"/>
                <w:color w:val="auto"/>
                <w:sz w:val="18"/>
                <w:szCs w:val="18"/>
              </w:rPr>
              <w:t>总分</w:t>
            </w:r>
          </w:p>
        </w:tc>
        <w:tc>
          <w:tcPr>
            <w:tcW w:w="474" w:type="dxa"/>
            <w:tcBorders>
              <w:top w:val="single" w:color="auto" w:sz="4" w:space="0"/>
              <w:left w:val="nil"/>
              <w:bottom w:val="single" w:color="auto" w:sz="4" w:space="0"/>
              <w:right w:val="single" w:color="auto" w:sz="4" w:space="0"/>
            </w:tcBorders>
            <w:vAlign w:val="center"/>
          </w:tcPr>
          <w:p>
            <w:pPr>
              <w:tabs>
                <w:tab w:val="left" w:pos="2604"/>
              </w:tabs>
              <w:spacing w:line="240" w:lineRule="exact"/>
              <w:jc w:val="center"/>
              <w:rPr>
                <w:rFonts w:ascii="宋体" w:hAnsi="宋体"/>
                <w:color w:val="auto"/>
                <w:sz w:val="18"/>
                <w:szCs w:val="18"/>
              </w:rPr>
            </w:pPr>
            <w:r>
              <w:rPr>
                <w:rFonts w:hint="eastAsia" w:ascii="宋体" w:hAnsi="宋体"/>
                <w:color w:val="auto"/>
                <w:sz w:val="18"/>
                <w:szCs w:val="18"/>
              </w:rPr>
              <w:t>9</w:t>
            </w:r>
            <w:r>
              <w:rPr>
                <w:rFonts w:hint="eastAsia" w:ascii="宋体" w:hAnsi="宋体"/>
                <w:color w:val="auto"/>
                <w:sz w:val="18"/>
                <w:szCs w:val="18"/>
                <w:lang w:val="en-US" w:eastAsia="zh-CN"/>
              </w:rPr>
              <w:t>6</w:t>
            </w:r>
            <w:r>
              <w:rPr>
                <w:rFonts w:hint="eastAsia" w:ascii="宋体" w:hAnsi="宋体"/>
                <w:color w:val="auto"/>
                <w:sz w:val="18"/>
                <w:szCs w:val="18"/>
              </w:rPr>
              <w:t>.</w:t>
            </w:r>
            <w:r>
              <w:rPr>
                <w:rFonts w:hint="eastAsia" w:ascii="宋体" w:hAnsi="宋体"/>
                <w:color w:val="auto"/>
                <w:sz w:val="18"/>
                <w:szCs w:val="18"/>
                <w:lang w:val="en-US" w:eastAsia="zh-CN"/>
              </w:rPr>
              <w:t>5</w:t>
            </w:r>
          </w:p>
        </w:tc>
        <w:tc>
          <w:tcPr>
            <w:tcW w:w="268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spacing w:line="240" w:lineRule="exact"/>
              <w:rPr>
                <w:rFonts w:ascii="宋体" w:hAnsi="宋体"/>
                <w:color w:val="auto"/>
                <w:sz w:val="18"/>
                <w:szCs w:val="18"/>
              </w:rPr>
            </w:pPr>
          </w:p>
        </w:tc>
        <w:tc>
          <w:tcPr>
            <w:tcW w:w="437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rPr>
                <w:rFonts w:ascii="宋体" w:hAnsi="宋体" w:cs="宋体"/>
                <w:color w:val="auto"/>
                <w:kern w:val="0"/>
                <w:sz w:val="18"/>
                <w:szCs w:val="18"/>
              </w:rPr>
            </w:pPr>
          </w:p>
        </w:tc>
      </w:tr>
    </w:tbl>
    <w:p>
      <w:pPr>
        <w:rPr>
          <w:color w:val="auto"/>
        </w:rPr>
      </w:pPr>
    </w:p>
    <w:p>
      <w:pPr>
        <w:rPr>
          <w:color w:val="auto"/>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BB608"/>
    <w:multiLevelType w:val="singleLevel"/>
    <w:tmpl w:val="B63BB608"/>
    <w:lvl w:ilvl="0" w:tentative="0">
      <w:start w:val="6"/>
      <w:numFmt w:val="chineseCounting"/>
      <w:suff w:val="nothing"/>
      <w:lvlText w:val="%1、"/>
      <w:lvlJc w:val="left"/>
      <w:rPr>
        <w:rFonts w:hint="eastAsia"/>
      </w:rPr>
    </w:lvl>
  </w:abstractNum>
  <w:abstractNum w:abstractNumId="1">
    <w:nsid w:val="E5ABAE0B"/>
    <w:multiLevelType w:val="singleLevel"/>
    <w:tmpl w:val="E5ABAE0B"/>
    <w:lvl w:ilvl="0" w:tentative="0">
      <w:start w:val="1"/>
      <w:numFmt w:val="decimal"/>
      <w:suff w:val="nothing"/>
      <w:lvlText w:val="%1、"/>
      <w:lvlJc w:val="left"/>
    </w:lvl>
  </w:abstractNum>
  <w:abstractNum w:abstractNumId="2">
    <w:nsid w:val="20157C51"/>
    <w:multiLevelType w:val="singleLevel"/>
    <w:tmpl w:val="20157C51"/>
    <w:lvl w:ilvl="0" w:tentative="0">
      <w:start w:val="4"/>
      <w:numFmt w:val="chineseCounting"/>
      <w:suff w:val="nothing"/>
      <w:lvlText w:val="%1、"/>
      <w:lvlJc w:val="left"/>
      <w:pPr>
        <w:ind w:left="640" w:leftChars="0" w:firstLine="0" w:firstLineChars="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NGU5ZmRmYzc1ZjFlYzZmYmQ2YzBmYzdkZTA1NGEifQ=="/>
  </w:docVars>
  <w:rsids>
    <w:rsidRoot w:val="42DA4ECB"/>
    <w:rsid w:val="034911D9"/>
    <w:rsid w:val="03757641"/>
    <w:rsid w:val="043F03D5"/>
    <w:rsid w:val="04D83E87"/>
    <w:rsid w:val="063407A8"/>
    <w:rsid w:val="06CC4B49"/>
    <w:rsid w:val="07CD00D4"/>
    <w:rsid w:val="0D1D090D"/>
    <w:rsid w:val="0E0900B7"/>
    <w:rsid w:val="0E1A7E40"/>
    <w:rsid w:val="143550F0"/>
    <w:rsid w:val="15280C71"/>
    <w:rsid w:val="16242CAF"/>
    <w:rsid w:val="17DD7A86"/>
    <w:rsid w:val="196E5775"/>
    <w:rsid w:val="1AAB5D73"/>
    <w:rsid w:val="1E2958E0"/>
    <w:rsid w:val="207B61C6"/>
    <w:rsid w:val="214D4E40"/>
    <w:rsid w:val="21AC7BEC"/>
    <w:rsid w:val="246A5E89"/>
    <w:rsid w:val="254B0D83"/>
    <w:rsid w:val="27144D3A"/>
    <w:rsid w:val="288F7F80"/>
    <w:rsid w:val="29BE6774"/>
    <w:rsid w:val="2CBA4487"/>
    <w:rsid w:val="2DF9571A"/>
    <w:rsid w:val="2FAE0F49"/>
    <w:rsid w:val="31947C29"/>
    <w:rsid w:val="31AC62A1"/>
    <w:rsid w:val="33BA1F7E"/>
    <w:rsid w:val="3562623D"/>
    <w:rsid w:val="35860272"/>
    <w:rsid w:val="3876293D"/>
    <w:rsid w:val="39FC18A3"/>
    <w:rsid w:val="3DCF6BFA"/>
    <w:rsid w:val="42DA4ECB"/>
    <w:rsid w:val="457E0B30"/>
    <w:rsid w:val="47367A10"/>
    <w:rsid w:val="4778183C"/>
    <w:rsid w:val="47D3421F"/>
    <w:rsid w:val="489A7C7A"/>
    <w:rsid w:val="4E72041F"/>
    <w:rsid w:val="4F402258"/>
    <w:rsid w:val="522D32BB"/>
    <w:rsid w:val="54577A43"/>
    <w:rsid w:val="54941416"/>
    <w:rsid w:val="5608647C"/>
    <w:rsid w:val="56450DB0"/>
    <w:rsid w:val="59EB3A16"/>
    <w:rsid w:val="5B0862EE"/>
    <w:rsid w:val="5E86300D"/>
    <w:rsid w:val="5EB6693A"/>
    <w:rsid w:val="5F235DDE"/>
    <w:rsid w:val="60B02DE1"/>
    <w:rsid w:val="61081E96"/>
    <w:rsid w:val="616B5187"/>
    <w:rsid w:val="67706EE7"/>
    <w:rsid w:val="67B84C98"/>
    <w:rsid w:val="6CD32DBA"/>
    <w:rsid w:val="6D2908A1"/>
    <w:rsid w:val="6EDB239C"/>
    <w:rsid w:val="6F603154"/>
    <w:rsid w:val="708F7808"/>
    <w:rsid w:val="71014394"/>
    <w:rsid w:val="74FB5D44"/>
    <w:rsid w:val="768C15AF"/>
    <w:rsid w:val="788C0311"/>
    <w:rsid w:val="79E75754"/>
    <w:rsid w:val="7B48722D"/>
    <w:rsid w:val="7D060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 Spacing"/>
    <w:qFormat/>
    <w:uiPriority w:val="1"/>
    <w:pPr>
      <w:widowControl w:val="0"/>
      <w:spacing w:line="540" w:lineRule="exact"/>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2402</Words>
  <Characters>2572</Characters>
  <Lines>0</Lines>
  <Paragraphs>0</Paragraphs>
  <TotalTime>0</TotalTime>
  <ScaleCrop>false</ScaleCrop>
  <LinksUpToDate>false</LinksUpToDate>
  <CharactersWithSpaces>2582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2021-03-08T01:36:00Z</dcterms:created>
  <dc:creator>睿睿</dc:creator>
  <cp:lastModifiedBy>@wang</cp:lastModifiedBy>
  <cp:lastPrinted>2022-05-09T11:49:00Z</cp:lastPrinted>
  <dcterms:modified xsi:type="dcterms:W3CDTF">2022-06-16T03:22:06Z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6990BE3455E244E0A4B6FEECCC91B1CD</vt:lpwstr>
  </property>
</Properties>
</file>