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jc w:val="center"/>
        <w:rPr>
          <w:rFonts w:ascii="方正小标宋_GBK" w:eastAsia="方正小标宋_GBK"/>
          <w:color w:val="000000"/>
          <w:sz w:val="44"/>
          <w:szCs w:val="44"/>
        </w:rPr>
      </w:pPr>
      <w:r>
        <w:rPr>
          <w:rFonts w:hint="eastAsia" w:ascii="方正小标宋_GBK" w:eastAsia="方正小标宋_GBK"/>
          <w:color w:val="000000"/>
          <w:sz w:val="44"/>
          <w:szCs w:val="44"/>
          <w:lang w:eastAsia="zh-CN"/>
        </w:rPr>
        <w:t>南县政法委</w:t>
      </w:r>
      <w:r>
        <w:rPr>
          <w:rFonts w:hint="eastAsia" w:ascii="方正小标宋_GBK" w:eastAsia="方正小标宋_GBK"/>
          <w:color w:val="000000"/>
          <w:sz w:val="44"/>
          <w:szCs w:val="44"/>
          <w:lang w:val="en-US" w:eastAsia="zh-CN"/>
        </w:rPr>
        <w:t>2020年度</w:t>
      </w:r>
      <w:bookmarkStart w:id="0" w:name="_GoBack"/>
      <w:bookmarkEnd w:id="0"/>
      <w:r>
        <w:rPr>
          <w:rFonts w:hint="eastAsia" w:ascii="方正小标宋_GBK" w:eastAsia="方正小标宋_GBK"/>
          <w:color w:val="000000"/>
          <w:sz w:val="44"/>
          <w:szCs w:val="44"/>
        </w:rPr>
        <w:t>项目支出绩效评价报告</w:t>
      </w:r>
    </w:p>
    <w:p>
      <w:pPr>
        <w:spacing w:line="560" w:lineRule="exact"/>
        <w:ind w:firstLine="422" w:firstLineChars="200"/>
        <w:rPr>
          <w:rFonts w:ascii="仿宋_GB2312" w:hAnsi="宋体"/>
          <w:b/>
          <w:bCs/>
          <w:color w:val="000000"/>
        </w:rPr>
      </w:pP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一、项目基本情况</w:t>
      </w:r>
    </w:p>
    <w:p>
      <w:pPr>
        <w:widowControl/>
        <w:shd w:val="clear" w:color="auto" w:fill="FFFFFF"/>
        <w:spacing w:before="150"/>
        <w:ind w:firstLine="640" w:firstLineChars="200"/>
        <w:jc w:val="left"/>
        <w:rPr>
          <w:rFonts w:ascii="楷体_GB2312" w:eastAsia="楷体_GB2312"/>
          <w:color w:val="000000"/>
          <w:sz w:val="32"/>
          <w:szCs w:val="32"/>
        </w:rPr>
      </w:pPr>
      <w:r>
        <w:rPr>
          <w:rFonts w:hint="eastAsia" w:ascii="楷体_GB2312" w:eastAsia="楷体_GB2312"/>
          <w:color w:val="000000"/>
          <w:sz w:val="32"/>
          <w:szCs w:val="32"/>
        </w:rPr>
        <w:t>（一）项目基本情况简介。</w:t>
      </w:r>
    </w:p>
    <w:p>
      <w:pPr>
        <w:widowControl/>
        <w:shd w:val="clear" w:color="auto" w:fill="FFFFFF"/>
        <w:spacing w:before="150"/>
        <w:ind w:firstLine="800" w:firstLineChars="250"/>
        <w:jc w:val="left"/>
        <w:rPr>
          <w:rFonts w:ascii="仿宋" w:hAnsi="仿宋" w:eastAsia="仿宋" w:cs="仿宋"/>
          <w:sz w:val="32"/>
          <w:szCs w:val="32"/>
        </w:rPr>
      </w:pPr>
      <w:r>
        <w:rPr>
          <w:rFonts w:hint="eastAsia" w:ascii="仿宋" w:hAnsi="仿宋" w:eastAsia="仿宋" w:cs="仿宋"/>
          <w:sz w:val="32"/>
          <w:szCs w:val="32"/>
        </w:rPr>
        <w:t>南县政法委2020年参与绩效评价的项目共5个，项目支出预算计划121万元。其中：</w:t>
      </w:r>
    </w:p>
    <w:p>
      <w:pPr>
        <w:pStyle w:val="9"/>
        <w:widowControl/>
        <w:numPr>
          <w:ilvl w:val="0"/>
          <w:numId w:val="1"/>
        </w:numPr>
        <w:shd w:val="clear" w:color="auto" w:fill="FFFFFF"/>
        <w:spacing w:before="150"/>
        <w:ind w:firstLineChars="0"/>
        <w:jc w:val="left"/>
        <w:rPr>
          <w:rFonts w:ascii="仿宋" w:hAnsi="仿宋" w:eastAsia="仿宋" w:cs="仿宋"/>
          <w:sz w:val="32"/>
          <w:szCs w:val="32"/>
        </w:rPr>
      </w:pPr>
      <w:r>
        <w:rPr>
          <w:rFonts w:hint="eastAsia" w:ascii="仿宋" w:hAnsi="仿宋" w:eastAsia="仿宋" w:cs="仿宋"/>
          <w:sz w:val="32"/>
          <w:szCs w:val="32"/>
        </w:rPr>
        <w:t>610办专项30万元：教育转化邪教顽固对象，反邪教宣传，开展反邪教调研，掌握动态，收集信息，协调各乡镇和县直各单位开展反邪教工作。</w:t>
      </w:r>
    </w:p>
    <w:p>
      <w:pPr>
        <w:pStyle w:val="9"/>
        <w:widowControl/>
        <w:numPr>
          <w:ilvl w:val="0"/>
          <w:numId w:val="1"/>
        </w:numPr>
        <w:shd w:val="clear" w:color="auto" w:fill="FFFFFF"/>
        <w:spacing w:before="150"/>
        <w:ind w:firstLineChars="0"/>
        <w:jc w:val="left"/>
        <w:rPr>
          <w:rFonts w:ascii="楷体_GB2312" w:eastAsia="楷体_GB2312"/>
          <w:color w:val="000000"/>
          <w:sz w:val="32"/>
          <w:szCs w:val="32"/>
        </w:rPr>
      </w:pPr>
      <w:r>
        <w:rPr>
          <w:rFonts w:hint="eastAsia" w:ascii="仿宋" w:hAnsi="仿宋" w:eastAsia="仿宋" w:cs="仿宋"/>
          <w:sz w:val="32"/>
          <w:szCs w:val="32"/>
        </w:rPr>
        <w:t>平安创建专项经费39万元：根据省、市平安创建工作方案要求结合我县实际情况制定相应的平安创建工作方案，在全县扎实开展平安创建工作，对全县平安创建工作抓好各项措施的落实考评验收。</w:t>
      </w:r>
    </w:p>
    <w:p>
      <w:pPr>
        <w:pStyle w:val="9"/>
        <w:widowControl/>
        <w:numPr>
          <w:ilvl w:val="0"/>
          <w:numId w:val="1"/>
        </w:numPr>
        <w:shd w:val="clear" w:color="auto" w:fill="FFFFFF"/>
        <w:spacing w:before="150"/>
        <w:ind w:firstLineChars="0"/>
        <w:jc w:val="left"/>
        <w:rPr>
          <w:rFonts w:ascii="楷体_GB2312" w:eastAsia="楷体_GB2312"/>
          <w:color w:val="000000"/>
          <w:sz w:val="32"/>
          <w:szCs w:val="32"/>
        </w:rPr>
      </w:pPr>
      <w:r>
        <w:rPr>
          <w:rFonts w:hint="eastAsia" w:ascii="仿宋" w:hAnsi="仿宋" w:eastAsia="仿宋" w:cs="仿宋"/>
          <w:sz w:val="32"/>
          <w:szCs w:val="32"/>
        </w:rPr>
        <w:t>派出纪检监察组专项7.5万元：检查驻在部门执行党的路线、方针、政策和决议的情况，对驻在部门违反党纪、政纪案件进行调查处理等。</w:t>
      </w:r>
    </w:p>
    <w:p>
      <w:pPr>
        <w:pStyle w:val="9"/>
        <w:widowControl/>
        <w:numPr>
          <w:ilvl w:val="0"/>
          <w:numId w:val="1"/>
        </w:numPr>
        <w:shd w:val="clear" w:color="auto" w:fill="FFFFFF"/>
        <w:spacing w:before="150"/>
        <w:ind w:firstLineChars="0"/>
        <w:jc w:val="left"/>
        <w:rPr>
          <w:rFonts w:ascii="楷体_GB2312" w:eastAsia="楷体_GB2312"/>
          <w:color w:val="000000"/>
          <w:sz w:val="32"/>
          <w:szCs w:val="32"/>
        </w:rPr>
      </w:pPr>
      <w:r>
        <w:rPr>
          <w:rFonts w:hint="eastAsia" w:ascii="仿宋" w:hAnsi="仿宋" w:eastAsia="仿宋" w:cs="仿宋"/>
          <w:sz w:val="32"/>
          <w:szCs w:val="32"/>
        </w:rPr>
        <w:t>扫黑除恶专项经费20万元：南县扫黑专项斗争领导小组办公室由县委政法委牵头。负责统筹协调、组织指导、督促检查、考核评价全县扫黑除恶工作，推动解决专项斗争中遇到的重大问题；承担县扫黑除恶专项斗争领导小组的工作调查、会议筹备、文件传递及材料起草等日常工作。</w:t>
      </w:r>
    </w:p>
    <w:p>
      <w:pPr>
        <w:pStyle w:val="9"/>
        <w:widowControl/>
        <w:numPr>
          <w:ilvl w:val="0"/>
          <w:numId w:val="1"/>
        </w:numPr>
        <w:shd w:val="clear" w:color="auto" w:fill="FFFFFF"/>
        <w:spacing w:before="150"/>
        <w:ind w:firstLineChars="0"/>
        <w:jc w:val="left"/>
        <w:rPr>
          <w:rFonts w:ascii="楷体_GB2312" w:eastAsia="楷体_GB2312"/>
          <w:color w:val="000000"/>
          <w:sz w:val="32"/>
          <w:szCs w:val="32"/>
        </w:rPr>
      </w:pPr>
      <w:r>
        <w:rPr>
          <w:rFonts w:hint="eastAsia" w:ascii="仿宋" w:hAnsi="仿宋" w:eastAsia="仿宋" w:cs="仿宋"/>
          <w:sz w:val="32"/>
          <w:szCs w:val="32"/>
        </w:rPr>
        <w:t>维稳专项24.5万元：组织开展调查研究，了解掌握影响社会稳定的情况动态，分析研判社会稳定形势，及时提出对策建议；统筹协调政法等部门处理影响社会稳定的重大事项，推动预防、化解影响稳定的社会矛盾和风险；推动重大事项社会稳定风险评估工作、专项涉稳问题监督办和年度考评工作。</w:t>
      </w:r>
    </w:p>
    <w:p>
      <w:pPr>
        <w:topLinePunct/>
        <w:autoSpaceDE w:val="0"/>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（二）绩效目标设定及指标完成情况。</w:t>
      </w:r>
    </w:p>
    <w:p>
      <w:pPr>
        <w:topLinePunct/>
        <w:autoSpaceDE w:val="0"/>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数量指标全年稳定增加</w:t>
      </w:r>
      <w:r>
        <w:rPr>
          <w:rFonts w:hint="eastAsia" w:ascii="仿宋" w:hAnsi="仿宋" w:eastAsia="仿宋"/>
          <w:color w:val="000000"/>
          <w:sz w:val="32"/>
          <w:szCs w:val="32"/>
        </w:rPr>
        <w:t>，</w:t>
      </w:r>
      <w:r>
        <w:rPr>
          <w:rFonts w:ascii="仿宋" w:hAnsi="仿宋" w:eastAsia="仿宋"/>
          <w:color w:val="000000"/>
          <w:sz w:val="32"/>
          <w:szCs w:val="32"/>
        </w:rPr>
        <w:t>质量指标计划完成</w:t>
      </w:r>
      <w:r>
        <w:rPr>
          <w:rFonts w:hint="eastAsia" w:ascii="仿宋" w:hAnsi="仿宋" w:eastAsia="仿宋"/>
          <w:color w:val="000000"/>
          <w:sz w:val="32"/>
          <w:szCs w:val="32"/>
        </w:rPr>
        <w:t>95%以上，经济效益指标计划全面完成。</w:t>
      </w:r>
    </w:p>
    <w:p>
      <w:pPr>
        <w:topLinePunct/>
        <w:autoSpaceDE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1.根据邪教人员情况采取一人一策模式，成功转化邪教人员6人次。累计处置邪教现行活动2起，拘留2人次。</w:t>
      </w:r>
    </w:p>
    <w:p>
      <w:pPr>
        <w:topLinePunct/>
        <w:autoSpaceDE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bCs/>
          <w:color w:val="000000"/>
          <w:sz w:val="32"/>
          <w:szCs w:val="32"/>
        </w:rPr>
        <w:t xml:space="preserve"> 不断深化新时期平安创建活动，在省市方案的基础上，结合南县区域特点，新增了“平安门店”、“平安边界”、“平安军地”等创建内容，制定了《南县平安创建工作实施方案》。</w:t>
      </w:r>
      <w:r>
        <w:rPr>
          <w:rFonts w:hint="eastAsia" w:ascii="仿宋" w:hAnsi="仿宋" w:eastAsia="仿宋" w:cs="仿宋"/>
          <w:sz w:val="32"/>
          <w:szCs w:val="32"/>
        </w:rPr>
        <w:t>全县各级各部门根据所在区域、行业职责进一步细化创建方案，通过健全工作制度、严格三防措施、创新宣传形式，</w:t>
      </w:r>
      <w:r>
        <w:rPr>
          <w:rFonts w:hint="eastAsia" w:ascii="仿宋" w:hAnsi="仿宋" w:eastAsia="仿宋" w:cs="仿宋"/>
          <w:bCs/>
          <w:color w:val="000000"/>
          <w:sz w:val="32"/>
          <w:szCs w:val="32"/>
        </w:rPr>
        <w:t>充分调动了干部群众参与平安创建的积极性，涌现出如三仙湖镇、浪拔湖镇红星村、南洲镇永安社区、县教育局、县人民医院等一批具有工作特色的省、市创建典型。</w:t>
      </w:r>
    </w:p>
    <w:p>
      <w:pPr>
        <w:topLinePunct/>
        <w:autoSpaceDE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kern w:val="0"/>
          <w:sz w:val="32"/>
          <w:szCs w:val="32"/>
        </w:rPr>
        <w:t>扎实推进县、乡、村三级综治中心指挥平台建设，切实提升综治工作信息化、智能化水平；</w:t>
      </w:r>
      <w:r>
        <w:rPr>
          <w:rFonts w:hint="eastAsia" w:ascii="仿宋" w:hAnsi="仿宋" w:eastAsia="仿宋" w:cs="仿宋"/>
          <w:sz w:val="32"/>
          <w:szCs w:val="32"/>
        </w:rPr>
        <w:t>全县“天网工程”“雪亮工程”建成视频监控摄像头1500多个，</w:t>
      </w:r>
      <w:r>
        <w:rPr>
          <w:rFonts w:hint="eastAsia" w:ascii="仿宋" w:hAnsi="仿宋" w:eastAsia="仿宋" w:cs="仿宋"/>
          <w:color w:val="000000"/>
          <w:kern w:val="0"/>
          <w:sz w:val="32"/>
          <w:szCs w:val="32"/>
        </w:rPr>
        <w:t>“六进六护”助力“雪亮工程”增点扩面，通过市场化形式发挥三大运营商作用，发动企事业单位和人民群众积极参与治安防控建设，新</w:t>
      </w:r>
      <w:r>
        <w:rPr>
          <w:rFonts w:hint="eastAsia" w:ascii="仿宋" w:hAnsi="仿宋" w:eastAsia="仿宋" w:cs="仿宋"/>
          <w:sz w:val="32"/>
          <w:szCs w:val="32"/>
        </w:rPr>
        <w:t>建监控点位5000余个，已经覆盖全县城乡；全面加强综治网格员、矛盾调解员、“一村一辅警”和平安志愿者等群防群治力量建设，做到资源充分整合，协调联动到位。</w:t>
      </w:r>
    </w:p>
    <w:p>
      <w:pPr>
        <w:topLinePunct/>
        <w:autoSpaceDE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 三年来，公安机关共立案查处涉黑涉恶案件24件，检察机关起诉24件88人，法院判决20件67人。扎实开展“六清”行动。“线索清仓”、“逃犯清零”和“案件清</w:t>
      </w:r>
      <w:r>
        <w:rPr>
          <w:rFonts w:hint="eastAsia" w:ascii="仿宋" w:hAnsi="仿宋" w:eastAsia="仿宋" w:cs="仿宋"/>
          <w:bCs/>
          <w:color w:val="000000"/>
          <w:sz w:val="32"/>
          <w:szCs w:val="32"/>
        </w:rPr>
        <w:t>结”已经全部完成；“伞网清除”共</w:t>
      </w:r>
      <w:r>
        <w:rPr>
          <w:rFonts w:hint="eastAsia" w:ascii="仿宋" w:hAnsi="仿宋" w:eastAsia="仿宋" w:cs="仿宋"/>
          <w:color w:val="000000"/>
          <w:sz w:val="32"/>
          <w:szCs w:val="32"/>
        </w:rPr>
        <w:t>立案查处涉恶腐败问题和保护伞11人，已党纪政纪处分6人；</w:t>
      </w:r>
      <w:r>
        <w:rPr>
          <w:rFonts w:hint="eastAsia" w:ascii="仿宋" w:hAnsi="仿宋" w:eastAsia="仿宋" w:cs="仿宋"/>
          <w:bCs/>
          <w:color w:val="000000"/>
          <w:sz w:val="32"/>
          <w:szCs w:val="32"/>
        </w:rPr>
        <w:t>“黑财清底”</w:t>
      </w:r>
      <w:r>
        <w:rPr>
          <w:rFonts w:hint="eastAsia" w:ascii="仿宋" w:hAnsi="仿宋" w:eastAsia="仿宋" w:cs="仿宋"/>
          <w:color w:val="000000"/>
          <w:sz w:val="32"/>
          <w:szCs w:val="32"/>
        </w:rPr>
        <w:t>判处财产刑金额88.1万元，判决后执行率23.89%</w:t>
      </w:r>
      <w:r>
        <w:rPr>
          <w:rFonts w:hint="eastAsia" w:ascii="仿宋" w:hAnsi="仿宋" w:eastAsia="仿宋" w:cs="仿宋"/>
          <w:bCs/>
          <w:color w:val="000000"/>
          <w:sz w:val="32"/>
          <w:szCs w:val="32"/>
        </w:rPr>
        <w:t>；“行业清源”</w:t>
      </w:r>
      <w:r>
        <w:rPr>
          <w:rFonts w:hint="eastAsia" w:ascii="仿宋" w:hAnsi="仿宋" w:eastAsia="仿宋" w:cs="仿宋"/>
          <w:color w:val="000000"/>
          <w:sz w:val="32"/>
          <w:szCs w:val="32"/>
        </w:rPr>
        <w:t>共发出监察、司法、检察建议书和公安提示函（三书一函）58份，按期回复58件。建立健全具有行业特色的长效机制文件共50余份。</w:t>
      </w:r>
    </w:p>
    <w:p>
      <w:pPr>
        <w:topLinePunct/>
        <w:autoSpaceDE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bCs/>
          <w:color w:val="000000"/>
          <w:sz w:val="32"/>
          <w:szCs w:val="32"/>
        </w:rPr>
        <w:t xml:space="preserve"> 牵头出台社会稳定风险评估实施意见、操作细则及备案制度，继续推行矛盾纠纷“月片会商”</w:t>
      </w:r>
      <w:r>
        <w:rPr>
          <w:rFonts w:hint="eastAsia" w:ascii="仿宋" w:hAnsi="仿宋" w:eastAsia="仿宋" w:cs="仿宋"/>
          <w:color w:val="000000"/>
          <w:sz w:val="32"/>
          <w:szCs w:val="32"/>
        </w:rPr>
        <w:t>“三色预警”</w:t>
      </w:r>
      <w:r>
        <w:rPr>
          <w:rFonts w:hint="eastAsia" w:ascii="仿宋" w:hAnsi="仿宋" w:eastAsia="仿宋" w:cs="仿宋"/>
          <w:sz w:val="32"/>
          <w:szCs w:val="32"/>
        </w:rPr>
        <w:t>“自主选择人民调解员”“诉前调解”</w:t>
      </w:r>
      <w:r>
        <w:rPr>
          <w:rFonts w:hint="eastAsia" w:ascii="仿宋" w:hAnsi="仿宋" w:eastAsia="仿宋" w:cs="仿宋"/>
          <w:color w:val="000000"/>
          <w:sz w:val="32"/>
          <w:szCs w:val="32"/>
        </w:rPr>
        <w:t>工作</w:t>
      </w:r>
      <w:r>
        <w:rPr>
          <w:rFonts w:hint="eastAsia" w:ascii="仿宋" w:hAnsi="仿宋" w:eastAsia="仿宋" w:cs="仿宋"/>
          <w:bCs/>
          <w:color w:val="000000"/>
          <w:sz w:val="32"/>
          <w:szCs w:val="32"/>
        </w:rPr>
        <w:t>机制，定期对重点地区、重点领域、重点工程等可能引发重大风险进行研判评估，</w:t>
      </w:r>
      <w:r>
        <w:rPr>
          <w:rFonts w:hint="eastAsia" w:ascii="仿宋" w:hAnsi="仿宋" w:eastAsia="仿宋" w:cs="仿宋"/>
          <w:color w:val="000000"/>
          <w:sz w:val="32"/>
          <w:szCs w:val="32"/>
        </w:rPr>
        <w:t>推动分级、分层、分责妥善处理化解。积极开展“民情大走访”、“信访积案清零”等专项行动，落实诉访分离，</w:t>
      </w:r>
      <w:r>
        <w:rPr>
          <w:rFonts w:hint="eastAsia" w:ascii="仿宋" w:hAnsi="仿宋" w:eastAsia="仿宋" w:cs="仿宋"/>
          <w:color w:val="000000"/>
          <w:sz w:val="32"/>
          <w:szCs w:val="32"/>
          <w:lang w:val="zh-CN"/>
        </w:rPr>
        <w:t>推进非访治理，涉军、水利系统等</w:t>
      </w:r>
      <w:r>
        <w:rPr>
          <w:rFonts w:hint="eastAsia" w:ascii="仿宋" w:hAnsi="仿宋" w:eastAsia="仿宋" w:cs="仿宋"/>
          <w:color w:val="000000"/>
          <w:sz w:val="32"/>
          <w:szCs w:val="32"/>
        </w:rPr>
        <w:t>9</w:t>
      </w:r>
      <w:r>
        <w:rPr>
          <w:rFonts w:hint="eastAsia" w:ascii="仿宋" w:hAnsi="仿宋" w:eastAsia="仿宋" w:cs="仿宋"/>
          <w:color w:val="000000"/>
          <w:sz w:val="32"/>
          <w:szCs w:val="32"/>
          <w:lang w:val="zh-CN"/>
        </w:rPr>
        <w:t>个信访群体有效化解或趋于稳定。</w:t>
      </w:r>
    </w:p>
    <w:p>
      <w:pPr>
        <w:topLinePunct/>
        <w:autoSpaceDE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二、绩效评价工作情况</w:t>
      </w:r>
    </w:p>
    <w:p>
      <w:pPr>
        <w:topLinePunct/>
        <w:autoSpaceDE w:val="0"/>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（一）绩效评价目的。</w:t>
      </w:r>
    </w:p>
    <w:p>
      <w:pPr>
        <w:pStyle w:val="4"/>
        <w:widowControl/>
        <w:shd w:val="clear" w:color="auto" w:fill="FFFFFF"/>
        <w:spacing w:beforeAutospacing="0" w:afterAutospacing="0" w:line="26"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了解项目的资金来源、使用和管理情况、项目组织和实施情况，检验项目投入是否达到预期目标，总结经验，分析问题，强化项目资金管理，进一步提升预算项目资金使用成效。</w:t>
      </w:r>
    </w:p>
    <w:p>
      <w:pPr>
        <w:topLinePunct/>
        <w:autoSpaceDE w:val="0"/>
        <w:spacing w:line="560" w:lineRule="exact"/>
        <w:ind w:firstLine="640" w:firstLineChars="200"/>
        <w:rPr>
          <w:rFonts w:ascii="楷体_GB2312" w:eastAsia="楷体_GB2312"/>
          <w:color w:val="000000"/>
          <w:spacing w:val="-20"/>
          <w:sz w:val="32"/>
          <w:szCs w:val="32"/>
        </w:rPr>
      </w:pPr>
      <w:r>
        <w:rPr>
          <w:rFonts w:hint="eastAsia" w:ascii="楷体_GB2312" w:eastAsia="楷体_GB2312"/>
          <w:color w:val="000000"/>
          <w:sz w:val="32"/>
          <w:szCs w:val="32"/>
        </w:rPr>
        <w:t>（二）项目资金</w:t>
      </w:r>
    </w:p>
    <w:p>
      <w:pPr>
        <w:topLinePunct/>
        <w:autoSpaceDE w:val="0"/>
        <w:spacing w:line="560" w:lineRule="exact"/>
        <w:ind w:firstLine="640" w:firstLineChars="200"/>
        <w:rPr>
          <w:rFonts w:ascii="楷体_GB2312" w:eastAsia="楷体_GB2312"/>
          <w:color w:val="000000"/>
          <w:sz w:val="32"/>
          <w:szCs w:val="32"/>
        </w:rPr>
      </w:pPr>
      <w:r>
        <w:rPr>
          <w:rFonts w:hint="eastAsia" w:ascii="仿宋" w:hAnsi="仿宋" w:eastAsia="仿宋" w:cs="仿宋"/>
          <w:sz w:val="32"/>
          <w:szCs w:val="32"/>
        </w:rPr>
        <w:t>2020年部门预算专项资金共计121万元，实际到位资金121万元，资金到位率100%，使用率100%，投入到各项工作中。</w:t>
      </w:r>
    </w:p>
    <w:p>
      <w:pPr>
        <w:topLinePunct/>
        <w:autoSpaceDE w:val="0"/>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（三）项目组织情况分析。</w:t>
      </w:r>
    </w:p>
    <w:p>
      <w:pPr>
        <w:topLinePunct/>
        <w:autoSpaceDE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立了绩效评价小组，对有关文件进行了科学分析研究，制定了绩效评价工作方案。评价小组采用查阅凭证和资料、审计等形式进行考评。根据考评情况，对收集的资料进行整理、汇总分析，并依据前期制定的绩效评价指标体系进行了评分，形成综合报告。</w:t>
      </w:r>
    </w:p>
    <w:p>
      <w:pPr>
        <w:topLinePunct/>
        <w:autoSpaceDE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（四）项目管理情况分析</w:t>
      </w:r>
      <w:r>
        <w:rPr>
          <w:rFonts w:hint="eastAsia" w:ascii="仿宋_GB2312" w:eastAsia="仿宋_GB2312"/>
          <w:color w:val="000000"/>
          <w:sz w:val="32"/>
          <w:szCs w:val="32"/>
        </w:rPr>
        <w:t>。</w:t>
      </w:r>
    </w:p>
    <w:p>
      <w:pPr>
        <w:topLinePunct/>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对于各项专项经费严格按照要求进行项目资金的申报、使用和管理，手续齐全，合法合规，未发现有违反财经纪律现象发生。</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三、项目绩效情况</w:t>
      </w:r>
    </w:p>
    <w:p>
      <w:pPr>
        <w:spacing w:line="360" w:lineRule="auto"/>
        <w:ind w:firstLine="640" w:firstLineChars="200"/>
        <w:rPr>
          <w:rFonts w:ascii="仿宋" w:hAnsi="仿宋" w:eastAsia="仿宋" w:cs="仿宋"/>
          <w:sz w:val="32"/>
          <w:szCs w:val="32"/>
        </w:rPr>
      </w:pPr>
      <w:r>
        <w:rPr>
          <w:rFonts w:hint="eastAsia" w:ascii="仿宋" w:hAnsi="仿宋" w:eastAsia="仿宋" w:cs="仿宋"/>
          <w:color w:val="000000"/>
          <w:sz w:val="32"/>
          <w:szCs w:val="32"/>
        </w:rPr>
        <w:t>2020年我县</w:t>
      </w:r>
      <w:r>
        <w:rPr>
          <w:rFonts w:hint="eastAsia" w:ascii="仿宋" w:hAnsi="仿宋" w:eastAsia="仿宋" w:cs="仿宋"/>
          <w:sz w:val="32"/>
          <w:szCs w:val="32"/>
        </w:rPr>
        <w:t>人民群众的安全感和满意度稳步提升，</w:t>
      </w:r>
      <w:r>
        <w:rPr>
          <w:rFonts w:hint="eastAsia" w:ascii="仿宋" w:hAnsi="仿宋" w:eastAsia="仿宋" w:cs="仿宋"/>
          <w:color w:val="000000"/>
          <w:sz w:val="32"/>
          <w:szCs w:val="32"/>
        </w:rPr>
        <w:t>全省公众安全感调查得分</w:t>
      </w:r>
      <w:r>
        <w:rPr>
          <w:rFonts w:hint="eastAsia" w:ascii="仿宋" w:hAnsi="仿宋" w:eastAsia="仿宋" w:cs="仿宋"/>
          <w:sz w:val="32"/>
          <w:szCs w:val="32"/>
        </w:rPr>
        <w:t>93.63分，位居全省前列，全市第一，市级</w:t>
      </w:r>
      <w:r>
        <w:rPr>
          <w:rFonts w:hint="eastAsia" w:ascii="仿宋" w:hAnsi="仿宋" w:eastAsia="仿宋" w:cs="仿宋"/>
          <w:color w:val="000000"/>
          <w:sz w:val="32"/>
          <w:szCs w:val="32"/>
        </w:rPr>
        <w:t>公众安全感</w:t>
      </w:r>
      <w:r>
        <w:rPr>
          <w:rFonts w:hint="eastAsia" w:ascii="仿宋" w:hAnsi="仿宋" w:eastAsia="仿宋" w:cs="仿宋"/>
          <w:sz w:val="32"/>
          <w:szCs w:val="32"/>
        </w:rPr>
        <w:t>调查，我县12个乡镇全部进入全市前30名</w:t>
      </w:r>
      <w:r>
        <w:rPr>
          <w:rFonts w:hint="eastAsia" w:ascii="仿宋" w:hAnsi="仿宋" w:eastAsia="仿宋" w:cs="仿宋"/>
          <w:color w:val="000000"/>
          <w:sz w:val="32"/>
          <w:szCs w:val="32"/>
        </w:rPr>
        <w:t>。2020年我县</w:t>
      </w:r>
      <w:r>
        <w:rPr>
          <w:rFonts w:hint="eastAsia" w:ascii="仿宋" w:hAnsi="仿宋" w:eastAsia="仿宋" w:cs="仿宋"/>
          <w:sz w:val="32"/>
          <w:szCs w:val="32"/>
        </w:rPr>
        <w:t>被省委、省政府评为“平安建设（综治工作）先进县”,并保持“平安县”称号。</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sz w:val="32"/>
          <w:szCs w:val="32"/>
        </w:rPr>
        <w:t>全年没有发生政治安全事件、暴恐袭击事件、大规模群体性事件、重特大火灾事故。</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四、存在的问题</w:t>
      </w:r>
    </w:p>
    <w:p>
      <w:pPr>
        <w:topLinePunct/>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对发展趋势研判不够，对潜藏风险的敏锐感知不足，我县房地产、涉法涉诉、农村土地等领域风险较大，非法集资、传销、诈骗等涉众型经济犯罪频发。</w:t>
      </w:r>
    </w:p>
    <w:p>
      <w:pPr>
        <w:topLinePunct/>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聚焦影响群众安全感的突出问题，防范和打击各类违法犯罪特别是新型犯罪的能力有待进一步提高。</w:t>
      </w:r>
    </w:p>
    <w:p>
      <w:pPr>
        <w:topLinePunct/>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回应新时期广大民众对公平正义的强烈诉求，执法司法的质量、效率和公信力有待进一步提高。</w:t>
      </w:r>
    </w:p>
    <w:p>
      <w:pPr>
        <w:topLinePunct/>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cs="仿宋"/>
          <w:sz w:val="32"/>
          <w:szCs w:val="32"/>
        </w:rPr>
        <w:t>政法干警违纪违法问题时有发生，个别的甚至充当黑恶势力保护伞，严重影响政法队伍形象，需要按照中央关于建设过硬政法队伍的要求进一步开展教育整顿。</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五、其他需要说明的问题</w:t>
      </w:r>
    </w:p>
    <w:p>
      <w:pPr>
        <w:topLinePunct/>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（一）后续工作计划。</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我县政法综治工作将坚持以习近平新时代中国特色社会主义思想和习近平法治思想为指导，坚持党对政法工作的绝对领导，坚持以人民为中心的发展理念，大力推广新时代“枫桥经验”，积极回应社会主要矛盾变化后人民群众对民主、法治、公平、正义、安全、环境等方面的新需求，以“创先争优”为总体目标，为新时代南县新发展创造安全的政治环境、稳定的社会环境、公正的法治环境、优质的服务环境。</w:t>
      </w:r>
    </w:p>
    <w:p>
      <w:r>
        <w:rPr>
          <w:rFonts w:hint="eastAsia"/>
        </w:rPr>
        <w:t xml:space="preserve">  </w:t>
      </w:r>
    </w:p>
    <w:p/>
    <w:p/>
    <w:p>
      <w:pPr>
        <w:rPr>
          <w:rFonts w:ascii="仿宋" w:hAnsi="仿宋" w:eastAsia="仿宋"/>
          <w:sz w:val="32"/>
          <w:szCs w:val="32"/>
        </w:rPr>
      </w:pPr>
      <w:r>
        <w:rPr>
          <w:rFonts w:hint="eastAsia"/>
        </w:rPr>
        <w:t xml:space="preserve">                                               </w:t>
      </w:r>
      <w:r>
        <w:rPr>
          <w:rFonts w:hint="eastAsia" w:ascii="仿宋" w:hAnsi="仿宋" w:eastAsia="仿宋"/>
          <w:sz w:val="32"/>
          <w:szCs w:val="32"/>
        </w:rPr>
        <w:t xml:space="preserve">         </w:t>
      </w:r>
    </w:p>
    <w:p>
      <w:pPr>
        <w:ind w:firstLine="6240" w:firstLineChars="1950"/>
        <w:rPr>
          <w:rFonts w:ascii="仿宋" w:hAnsi="仿宋" w:eastAsia="仿宋"/>
          <w:sz w:val="32"/>
          <w:szCs w:val="32"/>
        </w:rPr>
      </w:pPr>
      <w:r>
        <w:rPr>
          <w:rFonts w:hint="eastAsia" w:ascii="仿宋" w:hAnsi="仿宋" w:eastAsia="仿宋"/>
          <w:sz w:val="32"/>
          <w:szCs w:val="32"/>
        </w:rPr>
        <w:t>南县政法委</w:t>
      </w:r>
    </w:p>
    <w:p>
      <w:pPr>
        <w:rPr>
          <w:rFonts w:hint="eastAsia" w:ascii="仿宋" w:hAnsi="仿宋" w:eastAsia="仿宋"/>
          <w:sz w:val="32"/>
          <w:szCs w:val="32"/>
        </w:rPr>
      </w:pPr>
      <w:r>
        <w:rPr>
          <w:rFonts w:hint="eastAsia" w:ascii="仿宋" w:hAnsi="仿宋" w:eastAsia="仿宋"/>
          <w:sz w:val="32"/>
          <w:szCs w:val="32"/>
        </w:rPr>
        <w:t xml:space="preserve">                                      2021年3月29</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附件2</w:t>
      </w:r>
    </w:p>
    <w:p>
      <w:pPr>
        <w:spacing w:line="600" w:lineRule="exact"/>
        <w:ind w:firstLine="880"/>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2020年项目支出绩效自评指标计分表</w:t>
      </w:r>
    </w:p>
    <w:p>
      <w:pPr>
        <w:spacing w:line="400" w:lineRule="exact"/>
        <w:ind w:firstLine="880"/>
        <w:jc w:val="center"/>
        <w:rPr>
          <w:rFonts w:ascii="方正小标宋_GBK" w:hAnsi="黑体" w:eastAsia="方正小标宋_GBK"/>
          <w:color w:val="00000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一级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三级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目标</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目标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内容</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过程</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依据</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程序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办法</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结果</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到位率</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使用</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财务</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组织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组织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机构</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制度</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绩效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数量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质量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成本</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bl>
    <w:p>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E6471"/>
    <w:multiLevelType w:val="multilevel"/>
    <w:tmpl w:val="186E6471"/>
    <w:lvl w:ilvl="0" w:tentative="0">
      <w:start w:val="1"/>
      <w:numFmt w:val="decimal"/>
      <w:lvlText w:val="%1."/>
      <w:lvlJc w:val="left"/>
      <w:pPr>
        <w:ind w:left="1175" w:hanging="375"/>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wNGU5ZmRmYzc1ZjFlYzZmYmQ2YzBmYzdkZTA1NGEifQ=="/>
  </w:docVars>
  <w:rsids>
    <w:rsidRoot w:val="0044398A"/>
    <w:rsid w:val="001136C8"/>
    <w:rsid w:val="0021628B"/>
    <w:rsid w:val="002B4977"/>
    <w:rsid w:val="0034661E"/>
    <w:rsid w:val="0044398A"/>
    <w:rsid w:val="00874BB9"/>
    <w:rsid w:val="0089377A"/>
    <w:rsid w:val="009026A7"/>
    <w:rsid w:val="009D16A6"/>
    <w:rsid w:val="00A40873"/>
    <w:rsid w:val="00B1749F"/>
    <w:rsid w:val="00B6036E"/>
    <w:rsid w:val="00B72BAA"/>
    <w:rsid w:val="00DB1DCE"/>
    <w:rsid w:val="00DF554A"/>
    <w:rsid w:val="00F65FEA"/>
    <w:rsid w:val="13387D29"/>
    <w:rsid w:val="7FCC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3492</Words>
  <Characters>3596</Characters>
  <Lines>18</Lines>
  <Paragraphs>5</Paragraphs>
  <TotalTime>0</TotalTime>
  <ScaleCrop>false</ScaleCrop>
  <LinksUpToDate>false</LinksUpToDate>
  <CharactersWithSpaces>3715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2021-03-29T02:04:00Z</dcterms:created>
  <dc:creator>Administrator</dc:creator>
  <cp:lastModifiedBy>@wang</cp:lastModifiedBy>
  <dcterms:modified xsi:type="dcterms:W3CDTF">2022-06-02T10:32:05Z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9F0EEA4C42BA4C6A8C1B30EB05548341</vt:lpwstr>
  </property>
</Properties>
</file>