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31FE" w:rsidRDefault="00CB31FE" w:rsidP="00CB31FE">
      <w:pPr>
        <w:spacing w:line="560" w:lineRule="exact"/>
        <w:ind w:firstLine="560"/>
        <w:rPr>
          <w:rFonts w:ascii="黑体" w:eastAsia="黑体" w:hAnsi="黑体"/>
          <w:color w:val="000000"/>
          <w:sz w:val="28"/>
          <w:szCs w:val="28"/>
        </w:rPr>
      </w:pPr>
      <w:r>
        <w:rPr>
          <w:rFonts w:ascii="黑体" w:eastAsia="黑体" w:hAnsi="黑体" w:hint="eastAsia"/>
          <w:color w:val="000000"/>
          <w:sz w:val="28"/>
          <w:szCs w:val="28"/>
        </w:rPr>
        <w:t>附件1</w:t>
      </w:r>
    </w:p>
    <w:p w:rsidR="00CB31FE" w:rsidRDefault="00CB31FE" w:rsidP="00CB31FE">
      <w:pPr>
        <w:ind w:firstLine="720"/>
        <w:jc w:val="center"/>
        <w:rPr>
          <w:rFonts w:ascii="黑体" w:eastAsia="黑体" w:hAnsi="黑体"/>
          <w:color w:val="000000"/>
          <w:sz w:val="36"/>
          <w:szCs w:val="36"/>
        </w:rPr>
      </w:pPr>
      <w:r>
        <w:rPr>
          <w:rFonts w:ascii="黑体" w:eastAsia="黑体" w:hAnsi="黑体" w:hint="eastAsia"/>
          <w:color w:val="000000"/>
          <w:sz w:val="36"/>
          <w:szCs w:val="36"/>
        </w:rPr>
        <w:t>2020年部门整体支出绩效自评指标计分表</w:t>
      </w:r>
    </w:p>
    <w:p w:rsidR="00CB31FE" w:rsidRDefault="00CB31FE" w:rsidP="00CB31FE">
      <w:pPr>
        <w:spacing w:line="300" w:lineRule="exact"/>
        <w:ind w:firstLine="640"/>
        <w:rPr>
          <w:rFonts w:ascii="黑体" w:eastAsia="黑体" w:hAnsi="黑体"/>
          <w:color w:val="000000"/>
        </w:rPr>
      </w:pPr>
    </w:p>
    <w:tbl>
      <w:tblPr>
        <w:tblW w:w="9992" w:type="dxa"/>
        <w:jc w:val="center"/>
        <w:tblLayout w:type="fixed"/>
        <w:tblCellMar>
          <w:left w:w="0" w:type="dxa"/>
          <w:right w:w="0" w:type="dxa"/>
        </w:tblCellMar>
        <w:tblLook w:val="04A0" w:firstRow="1" w:lastRow="0" w:firstColumn="1" w:lastColumn="0" w:noHBand="0" w:noVBand="1"/>
      </w:tblPr>
      <w:tblGrid>
        <w:gridCol w:w="828"/>
        <w:gridCol w:w="784"/>
        <w:gridCol w:w="649"/>
        <w:gridCol w:w="567"/>
        <w:gridCol w:w="2792"/>
        <w:gridCol w:w="4372"/>
      </w:tblGrid>
      <w:tr w:rsidR="00CB31FE" w:rsidTr="006532D7">
        <w:trPr>
          <w:trHeight w:val="853"/>
          <w:jc w:val="center"/>
        </w:trPr>
        <w:tc>
          <w:tcPr>
            <w:tcW w:w="8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640"/>
              <w:jc w:val="center"/>
              <w:rPr>
                <w:rFonts w:ascii="黑体" w:eastAsia="黑体" w:hAnsi="黑体"/>
                <w:color w:val="000000"/>
              </w:rPr>
            </w:pPr>
            <w:r>
              <w:rPr>
                <w:rFonts w:ascii="黑体" w:eastAsia="黑体" w:hAnsi="黑体" w:hint="eastAsia"/>
                <w:color w:val="000000"/>
              </w:rPr>
              <w:t>一级</w:t>
            </w:r>
            <w:r>
              <w:rPr>
                <w:rFonts w:ascii="黑体" w:eastAsia="黑体" w:hAnsi="黑体" w:hint="eastAsia"/>
                <w:color w:val="000000"/>
              </w:rPr>
              <w:br/>
              <w:t>指标</w:t>
            </w:r>
          </w:p>
        </w:tc>
        <w:tc>
          <w:tcPr>
            <w:tcW w:w="7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640"/>
              <w:jc w:val="center"/>
              <w:rPr>
                <w:rFonts w:ascii="黑体" w:eastAsia="黑体" w:hAnsi="黑体"/>
                <w:color w:val="000000"/>
              </w:rPr>
            </w:pPr>
            <w:r>
              <w:rPr>
                <w:rFonts w:ascii="黑体" w:eastAsia="黑体" w:hAnsi="黑体" w:hint="eastAsia"/>
                <w:color w:val="000000"/>
              </w:rPr>
              <w:t>二级</w:t>
            </w:r>
          </w:p>
          <w:p w:rsidR="00CB31FE" w:rsidRDefault="00CB31FE">
            <w:pPr>
              <w:spacing w:line="240" w:lineRule="exact"/>
              <w:ind w:firstLine="640"/>
              <w:jc w:val="center"/>
              <w:rPr>
                <w:rFonts w:ascii="黑体" w:eastAsia="黑体" w:hAnsi="黑体"/>
                <w:color w:val="000000"/>
              </w:rPr>
            </w:pPr>
            <w:r>
              <w:rPr>
                <w:rFonts w:ascii="黑体" w:eastAsia="黑体" w:hAnsi="黑体" w:hint="eastAsia"/>
                <w:color w:val="000000"/>
              </w:rPr>
              <w:t>指标</w:t>
            </w:r>
          </w:p>
        </w:tc>
        <w:tc>
          <w:tcPr>
            <w:tcW w:w="6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640"/>
              <w:jc w:val="center"/>
              <w:rPr>
                <w:rFonts w:ascii="黑体" w:eastAsia="黑体" w:hAnsi="黑体"/>
                <w:color w:val="000000"/>
              </w:rPr>
            </w:pPr>
            <w:r>
              <w:rPr>
                <w:rFonts w:ascii="黑体" w:eastAsia="黑体" w:hAnsi="黑体" w:hint="eastAsia"/>
                <w:color w:val="000000"/>
              </w:rPr>
              <w:t>三级  指标</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640"/>
              <w:jc w:val="center"/>
              <w:rPr>
                <w:rFonts w:ascii="黑体" w:eastAsia="黑体" w:hAnsi="黑体"/>
                <w:color w:val="000000"/>
              </w:rPr>
            </w:pPr>
            <w:r>
              <w:rPr>
                <w:rFonts w:ascii="黑体" w:eastAsia="黑体" w:hAnsi="黑体" w:hint="eastAsia"/>
                <w:color w:val="000000"/>
              </w:rPr>
              <w:t>自评分</w:t>
            </w:r>
          </w:p>
        </w:tc>
        <w:tc>
          <w:tcPr>
            <w:tcW w:w="279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640"/>
              <w:jc w:val="center"/>
              <w:rPr>
                <w:rFonts w:ascii="黑体" w:eastAsia="黑体" w:hAnsi="黑体"/>
                <w:color w:val="000000"/>
              </w:rPr>
            </w:pPr>
            <w:r>
              <w:rPr>
                <w:rFonts w:ascii="黑体" w:eastAsia="黑体" w:hAnsi="黑体" w:hint="eastAsia"/>
                <w:color w:val="000000"/>
              </w:rPr>
              <w:t>指标解释</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640"/>
              <w:jc w:val="center"/>
              <w:rPr>
                <w:rFonts w:ascii="黑体" w:eastAsia="黑体" w:hAnsi="黑体"/>
                <w:color w:val="000000"/>
              </w:rPr>
            </w:pPr>
            <w:r>
              <w:rPr>
                <w:rFonts w:ascii="黑体" w:eastAsia="黑体" w:hAnsi="黑体" w:hint="eastAsia"/>
                <w:color w:val="000000"/>
              </w:rPr>
              <w:t>指标说明</w:t>
            </w:r>
          </w:p>
        </w:tc>
      </w:tr>
      <w:tr w:rsidR="00CB31FE" w:rsidTr="006532D7">
        <w:trPr>
          <w:trHeight w:val="1327"/>
          <w:jc w:val="center"/>
        </w:trPr>
        <w:tc>
          <w:tcPr>
            <w:tcW w:w="82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hideMark/>
          </w:tcPr>
          <w:p w:rsidR="00CB31FE" w:rsidRDefault="00CB31FE" w:rsidP="0067302D">
            <w:pPr>
              <w:spacing w:line="240" w:lineRule="exact"/>
              <w:rPr>
                <w:rFonts w:ascii="仿宋_GB2312" w:hAnsi="宋体"/>
                <w:color w:val="000000"/>
              </w:rPr>
            </w:pPr>
            <w:r>
              <w:rPr>
                <w:rFonts w:ascii="仿宋_GB2312" w:hAnsi="宋体" w:hint="eastAsia"/>
                <w:color w:val="000000"/>
              </w:rPr>
              <w:t>投 入</w:t>
            </w:r>
          </w:p>
          <w:p w:rsidR="00CB31FE" w:rsidRDefault="00CB31FE" w:rsidP="0067302D">
            <w:pPr>
              <w:spacing w:line="240" w:lineRule="exact"/>
              <w:rPr>
                <w:rFonts w:ascii="仿宋_GB2312" w:hAnsi="宋体"/>
                <w:color w:val="000000"/>
              </w:rPr>
            </w:pPr>
            <w:r>
              <w:rPr>
                <w:rFonts w:ascii="仿宋_GB2312" w:hAnsi="宋体" w:hint="eastAsia"/>
                <w:color w:val="000000"/>
              </w:rPr>
              <w:t>（</w:t>
            </w:r>
            <w:r>
              <w:rPr>
                <w:rFonts w:ascii="仿宋_GB2312" w:eastAsia="仿宋_GB2312" w:hAnsi="宋体" w:hint="eastAsia"/>
                <w:color w:val="000000"/>
              </w:rPr>
              <w:t>20</w:t>
            </w:r>
            <w:r>
              <w:rPr>
                <w:rFonts w:ascii="宋体" w:hAnsi="宋体" w:hint="eastAsia"/>
                <w:color w:val="000000"/>
              </w:rPr>
              <w:t>分）</w:t>
            </w: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目标</w:t>
            </w:r>
            <w:r>
              <w:rPr>
                <w:rFonts w:ascii="宋体" w:hAnsi="宋体" w:hint="eastAsia"/>
                <w:color w:val="000000"/>
                <w:sz w:val="18"/>
                <w:szCs w:val="18"/>
              </w:rPr>
              <w:br/>
              <w:t>设定</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（5分）</w:t>
            </w: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绩效目标合理性</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（2分）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532D7" w:rsidRDefault="006532D7">
            <w:pPr>
              <w:spacing w:line="240" w:lineRule="exact"/>
              <w:ind w:firstLine="360"/>
              <w:jc w:val="center"/>
              <w:rPr>
                <w:rFonts w:ascii="宋体" w:hAnsi="宋体"/>
                <w:color w:val="000000"/>
                <w:sz w:val="18"/>
                <w:szCs w:val="18"/>
              </w:rPr>
            </w:pPr>
          </w:p>
          <w:p w:rsidR="006532D7" w:rsidRDefault="001F0A78" w:rsidP="006532D7">
            <w:pPr>
              <w:jc w:val="right"/>
              <w:rPr>
                <w:rFonts w:ascii="宋体" w:hAnsi="宋体"/>
                <w:sz w:val="18"/>
                <w:szCs w:val="18"/>
              </w:rPr>
            </w:pPr>
            <w:r>
              <w:rPr>
                <w:rFonts w:ascii="宋体" w:hAnsi="宋体"/>
                <w:sz w:val="18"/>
                <w:szCs w:val="18"/>
              </w:rPr>
              <w:t>2</w:t>
            </w:r>
          </w:p>
          <w:p w:rsidR="00CB31FE" w:rsidRPr="006532D7" w:rsidRDefault="00CB31FE" w:rsidP="006532D7">
            <w:pPr>
              <w:rPr>
                <w:rFonts w:ascii="宋体" w:hAnsi="宋体"/>
                <w:sz w:val="18"/>
                <w:szCs w:val="18"/>
              </w:rPr>
            </w:pP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①符合国家法律法规、国民经济和社会发展总体规划计1分；②符合部门“三定”方案确定的职责计0.5分；③是否符合部门制定的中长期实施规划计0.5分。</w:t>
            </w:r>
          </w:p>
        </w:tc>
      </w:tr>
      <w:tr w:rsidR="00CB31FE" w:rsidTr="006532D7">
        <w:trPr>
          <w:trHeight w:val="1169"/>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宋体" w:hAnsi="宋体"/>
                <w:color w:val="000000"/>
                <w:sz w:val="18"/>
                <w:szCs w:val="18"/>
              </w:rPr>
            </w:pP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绩效指标明确性</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（3分）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3</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rsidR="00CB31FE" w:rsidTr="006532D7">
        <w:trPr>
          <w:trHeight w:val="1221"/>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预算</w:t>
            </w:r>
            <w:r>
              <w:rPr>
                <w:rFonts w:ascii="宋体" w:hAnsi="宋体" w:hint="eastAsia"/>
                <w:color w:val="000000"/>
                <w:sz w:val="18"/>
                <w:szCs w:val="18"/>
              </w:rPr>
              <w:br/>
              <w:t>配置</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（15分）</w:t>
            </w: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在职人员控制率</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（5分）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5</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部门本年度实际在职人员数与编制数的比率，用以反映和考核部门对人员成本的控制程度。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rsidR="00CB31FE" w:rsidTr="006532D7">
        <w:trPr>
          <w:trHeight w:val="1357"/>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宋体" w:hAnsi="宋体"/>
                <w:color w:val="000000"/>
                <w:sz w:val="18"/>
                <w:szCs w:val="18"/>
              </w:rPr>
            </w:pP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“三公</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经费”</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变动率</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（5分）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5</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rsidR="00CB31FE" w:rsidTr="006532D7">
        <w:trPr>
          <w:trHeight w:val="1524"/>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宋体" w:hAnsi="宋体"/>
                <w:color w:val="000000"/>
                <w:sz w:val="18"/>
                <w:szCs w:val="18"/>
              </w:rPr>
            </w:pP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重点支出安排率</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（5分）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1F0A78">
            <w:pPr>
              <w:spacing w:line="240" w:lineRule="exact"/>
              <w:ind w:firstLine="360"/>
              <w:jc w:val="center"/>
              <w:rPr>
                <w:rFonts w:ascii="宋体" w:hAnsi="宋体"/>
                <w:color w:val="000000"/>
                <w:sz w:val="18"/>
                <w:szCs w:val="18"/>
              </w:rPr>
            </w:pPr>
            <w:r>
              <w:rPr>
                <w:rFonts w:ascii="宋体" w:hAnsi="宋体"/>
                <w:color w:val="000000"/>
                <w:sz w:val="18"/>
                <w:szCs w:val="18"/>
              </w:rPr>
              <w:t>5</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rsidR="00CB31FE" w:rsidTr="006532D7">
        <w:trPr>
          <w:trHeight w:val="1179"/>
          <w:jc w:val="center"/>
        </w:trPr>
        <w:tc>
          <w:tcPr>
            <w:tcW w:w="82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hideMark/>
          </w:tcPr>
          <w:p w:rsidR="00CB31FE" w:rsidRDefault="00CB31FE" w:rsidP="0067302D">
            <w:pPr>
              <w:spacing w:line="240" w:lineRule="exact"/>
              <w:rPr>
                <w:rFonts w:ascii="仿宋_GB2312" w:hAnsi="宋体"/>
                <w:color w:val="000000"/>
              </w:rPr>
            </w:pPr>
            <w:r>
              <w:rPr>
                <w:rFonts w:ascii="仿宋_GB2312" w:hAnsi="宋体" w:hint="eastAsia"/>
                <w:color w:val="000000"/>
              </w:rPr>
              <w:t>过程（</w:t>
            </w:r>
            <w:r>
              <w:rPr>
                <w:rFonts w:ascii="仿宋_GB2312" w:eastAsia="仿宋_GB2312" w:hAnsi="宋体" w:hint="eastAsia"/>
                <w:color w:val="000000"/>
              </w:rPr>
              <w:t>30</w:t>
            </w:r>
            <w:r>
              <w:rPr>
                <w:rFonts w:ascii="宋体" w:hAnsi="宋体" w:hint="eastAsia"/>
                <w:color w:val="000000"/>
              </w:rPr>
              <w:t>分）</w:t>
            </w: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预算</w:t>
            </w:r>
            <w:r>
              <w:rPr>
                <w:rFonts w:ascii="宋体" w:hAnsi="宋体" w:hint="eastAsia"/>
                <w:color w:val="000000"/>
                <w:sz w:val="18"/>
                <w:szCs w:val="18"/>
              </w:rPr>
              <w:br/>
              <w:t>执行</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（20分）</w:t>
            </w:r>
          </w:p>
        </w:tc>
        <w:tc>
          <w:tcPr>
            <w:tcW w:w="6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预算</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完成率</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（4分）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4</w:t>
            </w:r>
          </w:p>
        </w:tc>
        <w:tc>
          <w:tcPr>
            <w:tcW w:w="279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部门本年度预算完成数与预算数的比率，用以反映和考核部门预算完成程度。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rsidR="00CB31FE" w:rsidTr="006532D7">
        <w:trPr>
          <w:trHeight w:val="1457"/>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宋体" w:hAnsi="宋体"/>
                <w:color w:val="000000"/>
                <w:sz w:val="18"/>
                <w:szCs w:val="18"/>
              </w:rPr>
            </w:pPr>
          </w:p>
        </w:tc>
        <w:tc>
          <w:tcPr>
            <w:tcW w:w="6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预算</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调整率</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（2分）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2</w:t>
            </w:r>
          </w:p>
        </w:tc>
        <w:tc>
          <w:tcPr>
            <w:tcW w:w="279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部门本年度预算调整数与预算数的比率，用以反映和考核部门预算的调整程度。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rsidR="00CB31FE" w:rsidTr="006532D7">
        <w:trPr>
          <w:trHeight w:val="1918"/>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宋体" w:hAnsi="宋体"/>
                <w:color w:val="000000"/>
                <w:sz w:val="18"/>
                <w:szCs w:val="18"/>
              </w:rPr>
            </w:pPr>
          </w:p>
        </w:tc>
        <w:tc>
          <w:tcPr>
            <w:tcW w:w="6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支付</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进度率</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（2分）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2</w:t>
            </w:r>
          </w:p>
        </w:tc>
        <w:tc>
          <w:tcPr>
            <w:tcW w:w="279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部门实际支付进度与既定支付进度的比率，用以反映和考核部门预算执行的及时性和均衡性程度。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CB31FE" w:rsidTr="006532D7">
        <w:trPr>
          <w:trHeight w:val="1142"/>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宋体" w:hAnsi="宋体"/>
                <w:color w:val="000000"/>
                <w:sz w:val="18"/>
                <w:szCs w:val="18"/>
              </w:rPr>
            </w:pPr>
          </w:p>
        </w:tc>
        <w:tc>
          <w:tcPr>
            <w:tcW w:w="6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结转结余控制率</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（4分）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4</w:t>
            </w:r>
          </w:p>
        </w:tc>
        <w:tc>
          <w:tcPr>
            <w:tcW w:w="279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部门本年度结转结余总额与上年结转结余总额增减比例，用以反映和考核部门对存量资金的实际控制程度。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rsidR="00CB31FE" w:rsidTr="006532D7">
        <w:trPr>
          <w:trHeight w:val="1151"/>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宋体" w:hAnsi="宋体"/>
                <w:color w:val="000000"/>
                <w:sz w:val="18"/>
                <w:szCs w:val="18"/>
              </w:rPr>
            </w:pPr>
          </w:p>
        </w:tc>
        <w:tc>
          <w:tcPr>
            <w:tcW w:w="6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公用经费控制率</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（2分）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2</w:t>
            </w:r>
          </w:p>
        </w:tc>
        <w:tc>
          <w:tcPr>
            <w:tcW w:w="279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公用经费控制率=（实际支出公用经费总额/预算安排公用经费总额）×100%。为100%的计2分，每超过1个百分点扣0.1分，扣完为止。</w:t>
            </w:r>
          </w:p>
        </w:tc>
      </w:tr>
      <w:tr w:rsidR="00CB31FE" w:rsidTr="006532D7">
        <w:trPr>
          <w:trHeight w:val="1064"/>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宋体" w:hAnsi="宋体"/>
                <w:color w:val="000000"/>
                <w:sz w:val="18"/>
                <w:szCs w:val="18"/>
              </w:rPr>
            </w:pPr>
          </w:p>
        </w:tc>
        <w:tc>
          <w:tcPr>
            <w:tcW w:w="6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“三公经费”控制率（2分）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2</w:t>
            </w:r>
          </w:p>
        </w:tc>
        <w:tc>
          <w:tcPr>
            <w:tcW w:w="279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部门本年度“三公经费”实际支出数与预算安排数的比率，用以反映和考核部门对“三公经费”的实际控制程度。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“三公经费”控制率=（“三公经费”实际支出数/“三公经费”预算安排数）×100%。为100%的计2分，每超过1个百分点扣0.5分，扣完为止。</w:t>
            </w:r>
          </w:p>
        </w:tc>
      </w:tr>
      <w:tr w:rsidR="00CB31FE" w:rsidTr="006532D7">
        <w:trPr>
          <w:trHeight w:val="1373"/>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宋体" w:hAnsi="宋体"/>
                <w:color w:val="000000"/>
                <w:sz w:val="18"/>
                <w:szCs w:val="18"/>
              </w:rPr>
            </w:pP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政府采购执行率</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（4分）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4</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rsidR="00CB31FE" w:rsidTr="006532D7">
        <w:trPr>
          <w:trHeight w:val="1342"/>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rsidP="0067302D">
            <w:pPr>
              <w:spacing w:line="240" w:lineRule="exact"/>
              <w:rPr>
                <w:rFonts w:ascii="仿宋_GB2312" w:hAnsi="宋体"/>
                <w:color w:val="000000"/>
              </w:rPr>
            </w:pPr>
            <w:r>
              <w:rPr>
                <w:rFonts w:ascii="仿宋_GB2312" w:hAnsi="宋体" w:hint="eastAsia"/>
                <w:color w:val="000000"/>
              </w:rPr>
              <w:t>预算</w:t>
            </w:r>
          </w:p>
          <w:p w:rsidR="00CB31FE" w:rsidRDefault="00CB31FE" w:rsidP="0067302D">
            <w:pPr>
              <w:spacing w:line="240" w:lineRule="exact"/>
              <w:rPr>
                <w:rFonts w:ascii="仿宋_GB2312" w:hAnsi="宋体"/>
                <w:color w:val="000000"/>
              </w:rPr>
            </w:pPr>
            <w:r>
              <w:rPr>
                <w:rFonts w:ascii="仿宋_GB2312" w:hAnsi="宋体" w:hint="eastAsia"/>
                <w:color w:val="000000"/>
              </w:rPr>
              <w:t>管理</w:t>
            </w:r>
          </w:p>
          <w:p w:rsidR="00CB31FE" w:rsidRDefault="00CB31FE">
            <w:pPr>
              <w:spacing w:line="240" w:lineRule="exact"/>
              <w:ind w:firstLine="640"/>
              <w:jc w:val="center"/>
              <w:rPr>
                <w:rFonts w:ascii="仿宋_GB2312" w:hAnsi="宋体"/>
                <w:color w:val="000000"/>
              </w:rPr>
            </w:pPr>
            <w:r>
              <w:rPr>
                <w:rFonts w:ascii="仿宋_GB2312" w:hAnsi="宋体" w:hint="eastAsia"/>
                <w:color w:val="000000"/>
              </w:rPr>
              <w:t>（</w:t>
            </w:r>
            <w:r>
              <w:rPr>
                <w:rFonts w:ascii="仿宋_GB2312" w:eastAsia="仿宋_GB2312" w:hAnsi="宋体" w:hint="eastAsia"/>
                <w:color w:val="000000"/>
              </w:rPr>
              <w:t>5</w:t>
            </w:r>
            <w:r>
              <w:rPr>
                <w:rFonts w:ascii="宋体" w:hAnsi="宋体" w:hint="eastAsia"/>
                <w:color w:val="000000"/>
              </w:rPr>
              <w:t>分）</w:t>
            </w: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管理制度健全性</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（2分）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2</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已制定或具有预算资金管理办法、内部财务管理制度、会计核算制度等管理制度计1分；相关管理制度合法、合规、完整计0.5分；相关管理制度得到有效执行计0.5分。</w:t>
            </w:r>
          </w:p>
        </w:tc>
      </w:tr>
      <w:tr w:rsidR="00CB31FE" w:rsidTr="006532D7">
        <w:trPr>
          <w:trHeight w:val="1324"/>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资金使用合规性</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（1分）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1</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rsidR="00CB31FE" w:rsidTr="006532D7">
        <w:trPr>
          <w:trHeight w:val="567"/>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预决算信息公开性</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（1分）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1</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①按规定内容公开预决算信息计0.5分；②按规定时限公开预决算信息计0.5分。预决算信息是指与部门预算、执行、决算、监督、绩效等管理相关的信息。</w:t>
            </w:r>
          </w:p>
        </w:tc>
      </w:tr>
      <w:tr w:rsidR="00CB31FE" w:rsidTr="006532D7">
        <w:trPr>
          <w:trHeight w:val="940"/>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基础信息完善性</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（1分）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1</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部门基础信息是否完善，用以反映和考核基础信息对预算管理工作的支撑情况。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①基础数据信息和会计信息资料真实计0.4分；②基础数据信息和会计信息资料完整计0.3分；③基础数据信息和会计信息资料准确计0.3分。</w:t>
            </w:r>
          </w:p>
        </w:tc>
      </w:tr>
      <w:tr w:rsidR="00CB31FE" w:rsidTr="006532D7">
        <w:trPr>
          <w:trHeight w:val="1262"/>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val="restart"/>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rsidP="0067302D">
            <w:pPr>
              <w:spacing w:line="240" w:lineRule="exact"/>
              <w:rPr>
                <w:rFonts w:ascii="仿宋_GB2312" w:hAnsi="宋体"/>
                <w:color w:val="000000"/>
              </w:rPr>
            </w:pPr>
            <w:r>
              <w:rPr>
                <w:rFonts w:ascii="仿宋_GB2312" w:hAnsi="宋体" w:hint="eastAsia"/>
                <w:color w:val="000000"/>
              </w:rPr>
              <w:t>资产</w:t>
            </w:r>
            <w:r>
              <w:rPr>
                <w:rFonts w:ascii="仿宋_GB2312" w:hAnsi="宋体" w:hint="eastAsia"/>
                <w:color w:val="000000"/>
              </w:rPr>
              <w:br/>
            </w:r>
            <w:r>
              <w:rPr>
                <w:rFonts w:ascii="仿宋_GB2312" w:hAnsi="宋体" w:hint="eastAsia"/>
                <w:color w:val="000000"/>
              </w:rPr>
              <w:t>管理</w:t>
            </w:r>
          </w:p>
          <w:p w:rsidR="00CB31FE" w:rsidRDefault="00CB31FE">
            <w:pPr>
              <w:spacing w:line="240" w:lineRule="exact"/>
              <w:ind w:firstLine="640"/>
              <w:jc w:val="center"/>
              <w:rPr>
                <w:rFonts w:ascii="仿宋_GB2312" w:hAnsi="宋体"/>
                <w:color w:val="000000"/>
              </w:rPr>
            </w:pPr>
            <w:r>
              <w:rPr>
                <w:rFonts w:ascii="仿宋_GB2312" w:hAnsi="宋体" w:hint="eastAsia"/>
                <w:color w:val="000000"/>
              </w:rPr>
              <w:t>（</w:t>
            </w:r>
            <w:r>
              <w:rPr>
                <w:rFonts w:ascii="仿宋_GB2312" w:eastAsia="仿宋_GB2312" w:hAnsi="宋体" w:hint="eastAsia"/>
                <w:color w:val="000000"/>
              </w:rPr>
              <w:t>5</w:t>
            </w:r>
            <w:r>
              <w:rPr>
                <w:rFonts w:ascii="宋体" w:hAnsi="宋体" w:hint="eastAsia"/>
                <w:color w:val="000000"/>
              </w:rPr>
              <w:t>分）</w:t>
            </w:r>
          </w:p>
        </w:tc>
        <w:tc>
          <w:tcPr>
            <w:tcW w:w="6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管理制度健全性</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（2分）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1F0A78">
            <w:pPr>
              <w:spacing w:line="240" w:lineRule="exact"/>
              <w:ind w:firstLine="360"/>
              <w:jc w:val="center"/>
              <w:rPr>
                <w:rFonts w:ascii="宋体" w:hAnsi="宋体"/>
                <w:color w:val="000000"/>
                <w:sz w:val="18"/>
                <w:szCs w:val="18"/>
              </w:rPr>
            </w:pPr>
            <w:r>
              <w:rPr>
                <w:rFonts w:ascii="宋体" w:hAnsi="宋体"/>
                <w:color w:val="000000"/>
                <w:sz w:val="18"/>
                <w:szCs w:val="18"/>
              </w:rPr>
              <w:t>2</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①制定或具有资产管理制度计1分；②相关资金管理制度合法、合规、完整计0.5分；③相关资产管理制度得到有效执行计0.5分。</w:t>
            </w:r>
          </w:p>
        </w:tc>
      </w:tr>
      <w:tr w:rsidR="00CB31FE" w:rsidTr="006532D7">
        <w:trPr>
          <w:trHeight w:val="1050"/>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single" w:sz="4" w:space="0" w:color="auto"/>
              <w:left w:val="nil"/>
              <w:bottom w:val="nil"/>
              <w:right w:val="single" w:sz="4" w:space="0" w:color="auto"/>
            </w:tcBorders>
            <w:vAlign w:val="center"/>
            <w:hideMark/>
          </w:tcPr>
          <w:p w:rsidR="00CB31FE" w:rsidRDefault="00CB31FE">
            <w:pPr>
              <w:widowControl/>
              <w:ind w:firstLine="420"/>
              <w:jc w:val="left"/>
              <w:rPr>
                <w:rFonts w:ascii="仿宋_GB2312" w:hAnsi="宋体"/>
                <w:color w:val="000000"/>
              </w:rPr>
            </w:pPr>
          </w:p>
        </w:tc>
        <w:tc>
          <w:tcPr>
            <w:tcW w:w="6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资产管理安全性</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（2分）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1F0A78">
            <w:pPr>
              <w:spacing w:line="240" w:lineRule="exact"/>
              <w:ind w:firstLine="360"/>
              <w:jc w:val="center"/>
              <w:rPr>
                <w:rFonts w:ascii="宋体" w:hAnsi="宋体"/>
                <w:color w:val="000000"/>
                <w:sz w:val="18"/>
                <w:szCs w:val="18"/>
              </w:rPr>
            </w:pPr>
            <w:r>
              <w:rPr>
                <w:rFonts w:ascii="宋体" w:hAnsi="宋体"/>
                <w:color w:val="000000"/>
                <w:sz w:val="18"/>
                <w:szCs w:val="18"/>
              </w:rPr>
              <w:t>2</w:t>
            </w:r>
          </w:p>
        </w:tc>
        <w:tc>
          <w:tcPr>
            <w:tcW w:w="279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部门的资产是否保存完整、使用合规、配置合理、处置规范、收入及时足额上缴，用以反映和考核部门资产安全运行情况。</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①资产保存完整计0.4分；②资产配置合理计0.4分；③资产处置规范计0.4分；④资产账务管理合规、帐实相符计0.4分；⑤资产有偿使用及处置收入及时足额上缴计0.4分。</w:t>
            </w:r>
          </w:p>
        </w:tc>
      </w:tr>
      <w:tr w:rsidR="00CB31FE" w:rsidTr="006532D7">
        <w:trPr>
          <w:trHeight w:val="880"/>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nil"/>
              <w:right w:val="single" w:sz="4" w:space="0" w:color="auto"/>
            </w:tcBorders>
            <w:vAlign w:val="center"/>
            <w:hideMark/>
          </w:tcPr>
          <w:p w:rsidR="00CB31FE" w:rsidRDefault="00CB31FE">
            <w:pPr>
              <w:widowControl/>
              <w:ind w:firstLine="420"/>
              <w:jc w:val="left"/>
              <w:rPr>
                <w:rFonts w:ascii="仿宋_GB2312" w:hAnsi="宋体"/>
                <w:color w:val="000000"/>
              </w:rPr>
            </w:pPr>
          </w:p>
        </w:tc>
        <w:tc>
          <w:tcPr>
            <w:tcW w:w="6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固定资产利用率</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（1分）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1</w:t>
            </w:r>
          </w:p>
        </w:tc>
        <w:tc>
          <w:tcPr>
            <w:tcW w:w="279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部门实际在用固定资产总额与所有固定资产总额的比率，用以反映和考核部门固定资产使用效率程度。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固定资产利用率=（实际在用固定资产总额/所有固定资产总额）×100%。利用率为100%的计1分，每降1个百分点扣0.1分，扣完为止。</w:t>
            </w:r>
          </w:p>
        </w:tc>
      </w:tr>
      <w:tr w:rsidR="00CB31FE" w:rsidTr="006532D7">
        <w:trPr>
          <w:trHeight w:val="1314"/>
          <w:jc w:val="center"/>
        </w:trPr>
        <w:tc>
          <w:tcPr>
            <w:tcW w:w="82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hideMark/>
          </w:tcPr>
          <w:p w:rsidR="00CB31FE" w:rsidRDefault="00CB31FE" w:rsidP="0067302D">
            <w:pPr>
              <w:spacing w:line="240" w:lineRule="exact"/>
              <w:rPr>
                <w:rFonts w:ascii="仿宋_GB2312" w:hAnsi="宋体"/>
                <w:color w:val="000000"/>
              </w:rPr>
            </w:pPr>
            <w:r>
              <w:rPr>
                <w:rFonts w:ascii="仿宋_GB2312" w:hAnsi="宋体" w:hint="eastAsia"/>
                <w:color w:val="000000"/>
              </w:rPr>
              <w:t>产出（</w:t>
            </w:r>
            <w:r>
              <w:rPr>
                <w:rFonts w:ascii="仿宋_GB2312" w:eastAsia="仿宋_GB2312" w:hAnsi="宋体" w:hint="eastAsia"/>
                <w:color w:val="000000"/>
              </w:rPr>
              <w:t>30</w:t>
            </w:r>
            <w:r>
              <w:rPr>
                <w:rFonts w:ascii="宋体" w:hAnsi="宋体" w:hint="eastAsia"/>
                <w:color w:val="000000"/>
              </w:rPr>
              <w:t>分）</w:t>
            </w: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rsidP="0067302D">
            <w:pPr>
              <w:spacing w:line="240" w:lineRule="exact"/>
              <w:jc w:val="center"/>
              <w:rPr>
                <w:rFonts w:ascii="仿宋_GB2312" w:hAnsi="宋体"/>
                <w:color w:val="000000"/>
                <w:sz w:val="18"/>
                <w:szCs w:val="18"/>
              </w:rPr>
            </w:pPr>
            <w:r>
              <w:rPr>
                <w:rFonts w:ascii="仿宋_GB2312" w:hAnsi="宋体" w:hint="eastAsia"/>
                <w:color w:val="000000"/>
                <w:sz w:val="18"/>
                <w:szCs w:val="18"/>
              </w:rPr>
              <w:t>职责</w:t>
            </w:r>
            <w:r>
              <w:rPr>
                <w:rFonts w:ascii="仿宋_GB2312" w:hAnsi="宋体" w:hint="eastAsia"/>
                <w:color w:val="000000"/>
                <w:sz w:val="18"/>
                <w:szCs w:val="18"/>
              </w:rPr>
              <w:br/>
            </w:r>
            <w:r>
              <w:rPr>
                <w:rFonts w:ascii="仿宋_GB2312" w:hAnsi="宋体" w:hint="eastAsia"/>
                <w:color w:val="000000"/>
                <w:sz w:val="18"/>
                <w:szCs w:val="18"/>
              </w:rPr>
              <w:t>履行</w:t>
            </w: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实际</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完成率</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（8分）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1F0A78">
            <w:pPr>
              <w:spacing w:line="240" w:lineRule="exact"/>
              <w:ind w:firstLine="360"/>
              <w:jc w:val="center"/>
              <w:rPr>
                <w:rFonts w:ascii="宋体" w:hAnsi="宋体"/>
                <w:color w:val="000000"/>
                <w:sz w:val="18"/>
                <w:szCs w:val="18"/>
              </w:rPr>
            </w:pPr>
            <w:r>
              <w:rPr>
                <w:rFonts w:ascii="宋体" w:hAnsi="宋体"/>
                <w:color w:val="000000"/>
                <w:sz w:val="18"/>
                <w:szCs w:val="18"/>
              </w:rPr>
              <w:t>7</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实际完成率得分=完成市委市政府绩效考核得分或上级主管部门考核指标得分/指标分值*8分</w:t>
            </w:r>
          </w:p>
        </w:tc>
      </w:tr>
      <w:tr w:rsidR="00CB31FE" w:rsidTr="006532D7">
        <w:trPr>
          <w:trHeight w:val="1286"/>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仿宋_GB2312" w:hAnsi="宋体"/>
                <w:color w:val="000000"/>
                <w:sz w:val="18"/>
                <w:szCs w:val="18"/>
              </w:rPr>
            </w:pP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完成</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及时率</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（4分）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3</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完成及时率=（及时完成实际工作数/计划工作数）×100%。1-4季度各得1分</w:t>
            </w:r>
          </w:p>
        </w:tc>
      </w:tr>
      <w:tr w:rsidR="00CB31FE" w:rsidTr="006532D7">
        <w:trPr>
          <w:trHeight w:val="1370"/>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仿宋_GB2312" w:hAnsi="宋体"/>
                <w:color w:val="000000"/>
                <w:sz w:val="18"/>
                <w:szCs w:val="18"/>
              </w:rPr>
            </w:pP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质量</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达标率</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（8分）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7</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质量达标率=（质量达标实际工作数/计划工作数）×100%。实际得分=达标率*8分</w:t>
            </w:r>
          </w:p>
        </w:tc>
      </w:tr>
      <w:tr w:rsidR="00CB31FE" w:rsidTr="006532D7">
        <w:trPr>
          <w:trHeight w:val="1197"/>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仿宋_GB2312" w:hAnsi="宋体"/>
                <w:color w:val="000000"/>
                <w:sz w:val="18"/>
                <w:szCs w:val="18"/>
              </w:rPr>
            </w:pP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重点工作办结率</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（10分）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9</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部门年度重点工作实际完成数与交办或下达数的比率，用以反映部门对重点工作的办理落实程度。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重点工作办结率=（重点工作实际完成数/交办或下达数）×100%。实际得分=办结率*10分</w:t>
            </w:r>
          </w:p>
        </w:tc>
      </w:tr>
      <w:tr w:rsidR="00CB31FE" w:rsidTr="006532D7">
        <w:trPr>
          <w:trHeight w:val="910"/>
          <w:jc w:val="center"/>
        </w:trPr>
        <w:tc>
          <w:tcPr>
            <w:tcW w:w="82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hideMark/>
          </w:tcPr>
          <w:p w:rsidR="00CB31FE" w:rsidRDefault="00CB31FE" w:rsidP="0067302D">
            <w:pPr>
              <w:spacing w:line="240" w:lineRule="exact"/>
              <w:rPr>
                <w:rFonts w:ascii="仿宋_GB2312" w:hAnsi="宋体"/>
                <w:color w:val="000000"/>
              </w:rPr>
            </w:pPr>
            <w:r>
              <w:rPr>
                <w:rFonts w:ascii="仿宋_GB2312" w:hAnsi="宋体" w:hint="eastAsia"/>
                <w:color w:val="000000"/>
              </w:rPr>
              <w:t>效果（</w:t>
            </w:r>
            <w:r>
              <w:rPr>
                <w:rFonts w:ascii="仿宋_GB2312" w:eastAsia="仿宋_GB2312" w:hAnsi="宋体" w:hint="eastAsia"/>
                <w:color w:val="000000"/>
              </w:rPr>
              <w:t>20</w:t>
            </w:r>
            <w:r>
              <w:rPr>
                <w:rFonts w:ascii="宋体" w:hAnsi="宋体" w:hint="eastAsia"/>
                <w:color w:val="000000"/>
              </w:rPr>
              <w:t>分）</w:t>
            </w: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rsidP="0067302D">
            <w:pPr>
              <w:spacing w:line="240" w:lineRule="exact"/>
              <w:jc w:val="center"/>
              <w:rPr>
                <w:rFonts w:ascii="仿宋_GB2312" w:hAnsi="宋体"/>
                <w:color w:val="000000"/>
                <w:sz w:val="18"/>
                <w:szCs w:val="18"/>
              </w:rPr>
            </w:pPr>
            <w:r>
              <w:rPr>
                <w:rFonts w:ascii="仿宋_GB2312" w:hAnsi="宋体" w:hint="eastAsia"/>
                <w:color w:val="000000"/>
                <w:sz w:val="18"/>
                <w:szCs w:val="18"/>
              </w:rPr>
              <w:t>履职</w:t>
            </w:r>
            <w:r>
              <w:rPr>
                <w:rFonts w:ascii="仿宋_GB2312" w:hAnsi="宋体" w:hint="eastAsia"/>
                <w:color w:val="000000"/>
                <w:sz w:val="18"/>
                <w:szCs w:val="18"/>
              </w:rPr>
              <w:br/>
            </w:r>
            <w:r>
              <w:rPr>
                <w:rFonts w:ascii="仿宋_GB2312" w:hAnsi="宋体" w:hint="eastAsia"/>
                <w:color w:val="000000"/>
                <w:sz w:val="18"/>
                <w:szCs w:val="18"/>
              </w:rPr>
              <w:t>效益</w:t>
            </w:r>
          </w:p>
          <w:p w:rsidR="00CB31FE" w:rsidRDefault="00CB31FE" w:rsidP="0067302D">
            <w:pPr>
              <w:spacing w:line="240" w:lineRule="exact"/>
              <w:rPr>
                <w:rFonts w:ascii="仿宋_GB2312" w:hAnsi="宋体"/>
                <w:color w:val="000000"/>
                <w:sz w:val="18"/>
                <w:szCs w:val="18"/>
              </w:rPr>
            </w:pPr>
            <w:r>
              <w:rPr>
                <w:rFonts w:ascii="仿宋_GB2312" w:hAnsi="宋体" w:hint="eastAsia"/>
                <w:color w:val="000000"/>
                <w:sz w:val="18"/>
                <w:szCs w:val="18"/>
              </w:rPr>
              <w:t>（</w:t>
            </w:r>
            <w:r>
              <w:rPr>
                <w:rFonts w:ascii="仿宋_GB2312" w:eastAsia="仿宋_GB2312" w:hAnsi="宋体" w:hint="eastAsia"/>
                <w:color w:val="000000"/>
                <w:sz w:val="18"/>
                <w:szCs w:val="18"/>
              </w:rPr>
              <w:t>20</w:t>
            </w:r>
            <w:r>
              <w:rPr>
                <w:rFonts w:ascii="宋体" w:hAnsi="宋体" w:hint="eastAsia"/>
                <w:color w:val="000000"/>
                <w:sz w:val="18"/>
                <w:szCs w:val="18"/>
              </w:rPr>
              <w:t>分）</w:t>
            </w: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经济效益</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（5分）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1F0A78">
            <w:pPr>
              <w:spacing w:line="240" w:lineRule="exact"/>
              <w:ind w:firstLine="360"/>
              <w:jc w:val="center"/>
              <w:rPr>
                <w:rFonts w:ascii="宋体" w:hAnsi="宋体"/>
                <w:color w:val="000000"/>
                <w:sz w:val="18"/>
                <w:szCs w:val="18"/>
              </w:rPr>
            </w:pPr>
            <w:r>
              <w:rPr>
                <w:rFonts w:ascii="宋体" w:hAnsi="宋体"/>
                <w:color w:val="000000"/>
                <w:sz w:val="18"/>
                <w:szCs w:val="18"/>
              </w:rPr>
              <w:t>5</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部门履行职责对经济发展所带来的直接或间接影响。</w:t>
            </w:r>
          </w:p>
        </w:tc>
        <w:tc>
          <w:tcPr>
            <w:tcW w:w="4372" w:type="dxa"/>
            <w:vMerge w:val="restart"/>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kern w:val="0"/>
                <w:sz w:val="18"/>
                <w:szCs w:val="18"/>
              </w:rPr>
              <w:t>按经济效益实现程度计算得分（5分）；按社会效益实现程度计算得分（5分）；按生态效益实现程度计算得分（5分）</w:t>
            </w:r>
          </w:p>
        </w:tc>
      </w:tr>
      <w:tr w:rsidR="00CB31FE" w:rsidTr="006532D7">
        <w:trPr>
          <w:trHeight w:val="810"/>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仿宋_GB2312" w:hAnsi="宋体"/>
                <w:color w:val="000000"/>
                <w:sz w:val="18"/>
                <w:szCs w:val="18"/>
              </w:rPr>
            </w:pP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社会效益</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（5分）</w:t>
            </w:r>
          </w:p>
        </w:tc>
        <w:tc>
          <w:tcPr>
            <w:tcW w:w="567" w:type="dxa"/>
            <w:tcBorders>
              <w:top w:val="single" w:sz="4" w:space="0" w:color="auto"/>
              <w:left w:val="nil"/>
              <w:bottom w:val="single" w:sz="4" w:space="0" w:color="auto"/>
              <w:right w:val="single" w:sz="4" w:space="0" w:color="auto"/>
            </w:tcBorders>
            <w:vAlign w:val="center"/>
          </w:tcPr>
          <w:p w:rsidR="00CB31FE" w:rsidRDefault="001F0A78">
            <w:pPr>
              <w:spacing w:line="240" w:lineRule="exact"/>
              <w:ind w:firstLine="360"/>
              <w:jc w:val="center"/>
              <w:rPr>
                <w:rFonts w:ascii="宋体" w:hAnsi="宋体"/>
                <w:color w:val="000000"/>
                <w:sz w:val="18"/>
                <w:szCs w:val="18"/>
              </w:rPr>
            </w:pPr>
            <w:r>
              <w:rPr>
                <w:rFonts w:ascii="宋体" w:hAnsi="宋体"/>
                <w:color w:val="000000"/>
                <w:sz w:val="18"/>
                <w:szCs w:val="18"/>
              </w:rPr>
              <w:t>5</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部门履行职责对社会发展所带来的直接或间接影响。</w:t>
            </w:r>
          </w:p>
        </w:tc>
        <w:tc>
          <w:tcPr>
            <w:tcW w:w="4372"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宋体" w:hAnsi="宋体"/>
                <w:color w:val="000000"/>
                <w:sz w:val="18"/>
                <w:szCs w:val="18"/>
              </w:rPr>
            </w:pPr>
          </w:p>
        </w:tc>
      </w:tr>
      <w:tr w:rsidR="00CB31FE" w:rsidTr="006532D7">
        <w:trPr>
          <w:trHeight w:val="827"/>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仿宋_GB2312" w:hAnsi="宋体"/>
                <w:color w:val="000000"/>
                <w:sz w:val="18"/>
                <w:szCs w:val="18"/>
              </w:rPr>
            </w:pP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生态效益</w:t>
            </w:r>
          </w:p>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（5分）</w:t>
            </w:r>
          </w:p>
        </w:tc>
        <w:tc>
          <w:tcPr>
            <w:tcW w:w="567" w:type="dxa"/>
            <w:tcBorders>
              <w:top w:val="single" w:sz="4" w:space="0" w:color="auto"/>
              <w:left w:val="nil"/>
              <w:bottom w:val="single" w:sz="4" w:space="0" w:color="auto"/>
              <w:right w:val="single" w:sz="4" w:space="0" w:color="auto"/>
            </w:tcBorders>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4</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部门履行职责对生态环境所带来的直接或间接影响。</w:t>
            </w:r>
          </w:p>
        </w:tc>
        <w:tc>
          <w:tcPr>
            <w:tcW w:w="4372"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宋体" w:hAnsi="宋体"/>
                <w:color w:val="000000"/>
                <w:sz w:val="18"/>
                <w:szCs w:val="18"/>
              </w:rPr>
            </w:pPr>
          </w:p>
        </w:tc>
      </w:tr>
      <w:tr w:rsidR="00CB31FE" w:rsidTr="006532D7">
        <w:trPr>
          <w:trHeight w:val="1296"/>
          <w:jc w:val="center"/>
        </w:trPr>
        <w:tc>
          <w:tcPr>
            <w:tcW w:w="828"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hideMark/>
          </w:tcPr>
          <w:p w:rsidR="00CB31FE" w:rsidRDefault="00CB31FE">
            <w:pPr>
              <w:widowControl/>
              <w:ind w:firstLine="360"/>
              <w:jc w:val="left"/>
              <w:rPr>
                <w:rFonts w:ascii="仿宋_GB2312" w:hAnsi="宋体"/>
                <w:color w:val="000000"/>
                <w:sz w:val="18"/>
                <w:szCs w:val="18"/>
              </w:rPr>
            </w:pPr>
          </w:p>
        </w:tc>
        <w:tc>
          <w:tcPr>
            <w:tcW w:w="649"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spacing w:line="240" w:lineRule="exact"/>
              <w:ind w:firstLine="360"/>
              <w:jc w:val="center"/>
              <w:rPr>
                <w:rFonts w:ascii="宋体" w:hAnsi="宋体"/>
                <w:color w:val="000000"/>
                <w:sz w:val="18"/>
                <w:szCs w:val="18"/>
              </w:rPr>
            </w:pPr>
            <w:r>
              <w:rPr>
                <w:rFonts w:ascii="宋体" w:hAnsi="宋体" w:hint="eastAsia"/>
                <w:color w:val="000000"/>
                <w:sz w:val="18"/>
                <w:szCs w:val="18"/>
              </w:rPr>
              <w:t>社会公众或服务对象满意度（5分）</w:t>
            </w:r>
          </w:p>
        </w:tc>
        <w:tc>
          <w:tcPr>
            <w:tcW w:w="567"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CB31FE" w:rsidRDefault="006532D7">
            <w:pPr>
              <w:spacing w:line="240" w:lineRule="exact"/>
              <w:ind w:firstLine="360"/>
              <w:jc w:val="center"/>
              <w:rPr>
                <w:rFonts w:ascii="宋体" w:hAnsi="宋体"/>
                <w:color w:val="000000"/>
                <w:sz w:val="18"/>
                <w:szCs w:val="18"/>
              </w:rPr>
            </w:pPr>
            <w:r>
              <w:rPr>
                <w:rFonts w:ascii="宋体" w:hAnsi="宋体" w:hint="eastAsia"/>
                <w:color w:val="000000"/>
                <w:sz w:val="18"/>
                <w:szCs w:val="18"/>
              </w:rPr>
              <w:t>5</w:t>
            </w:r>
          </w:p>
        </w:tc>
        <w:tc>
          <w:tcPr>
            <w:tcW w:w="279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社会公众或部门的服务对象对部门履职效果的满意程度。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hideMark/>
          </w:tcPr>
          <w:p w:rsidR="00CB31FE" w:rsidRDefault="00CB31FE">
            <w:pPr>
              <w:autoSpaceDE w:val="0"/>
              <w:spacing w:line="240" w:lineRule="exact"/>
              <w:ind w:leftChars="20" w:left="42" w:firstLine="360"/>
              <w:rPr>
                <w:rFonts w:ascii="宋体" w:hAnsi="宋体"/>
                <w:color w:val="000000"/>
                <w:sz w:val="18"/>
                <w:szCs w:val="18"/>
              </w:rPr>
            </w:pPr>
            <w:r>
              <w:rPr>
                <w:rFonts w:ascii="宋体" w:hAnsi="宋体" w:hint="eastAsia"/>
                <w:color w:val="000000"/>
                <w:kern w:val="0"/>
                <w:sz w:val="18"/>
                <w:szCs w:val="18"/>
              </w:rPr>
              <w:t>按收集到的服务对象的满意率计算得分（5分）</w:t>
            </w:r>
          </w:p>
        </w:tc>
      </w:tr>
    </w:tbl>
    <w:p w:rsidR="00CB31FE" w:rsidRDefault="00CB31FE" w:rsidP="00CB31FE">
      <w:pPr>
        <w:shd w:val="clear" w:color="auto" w:fill="FFFFFF"/>
        <w:spacing w:line="580" w:lineRule="exact"/>
        <w:ind w:firstLine="640"/>
        <w:rPr>
          <w:rFonts w:ascii="仿宋_GB2312" w:eastAsia="仿宋_GB2312"/>
          <w:color w:val="000000"/>
        </w:rPr>
      </w:pPr>
    </w:p>
    <w:p w:rsidR="00CB31FE" w:rsidRDefault="00CB31FE" w:rsidP="00CB31FE">
      <w:pPr>
        <w:shd w:val="clear" w:color="auto" w:fill="FFFFFF"/>
        <w:spacing w:line="580" w:lineRule="exact"/>
        <w:ind w:firstLine="640"/>
        <w:rPr>
          <w:rFonts w:ascii="仿宋_GB2312" w:eastAsia="仿宋_GB2312"/>
          <w:color w:val="000000"/>
        </w:rPr>
      </w:pPr>
    </w:p>
    <w:p w:rsidR="00CB31FE" w:rsidRDefault="00CB31FE" w:rsidP="00CB31FE">
      <w:pPr>
        <w:shd w:val="clear" w:color="auto" w:fill="FFFFFF"/>
        <w:spacing w:line="580" w:lineRule="exact"/>
        <w:ind w:firstLine="640"/>
        <w:rPr>
          <w:rFonts w:ascii="仿宋_GB2312" w:eastAsia="仿宋_GB2312"/>
          <w:color w:val="000000"/>
        </w:rPr>
      </w:pPr>
    </w:p>
    <w:p w:rsidR="00CB31FE" w:rsidRDefault="00CB31FE" w:rsidP="00CB31FE">
      <w:pPr>
        <w:shd w:val="clear" w:color="auto" w:fill="FFFFFF"/>
        <w:spacing w:line="580" w:lineRule="exact"/>
        <w:ind w:firstLine="640"/>
        <w:rPr>
          <w:rFonts w:ascii="仿宋_GB2312" w:eastAsia="仿宋_GB2312"/>
          <w:color w:val="000000"/>
        </w:rPr>
      </w:pPr>
    </w:p>
    <w:p w:rsidR="00CB31FE" w:rsidRDefault="00CB31FE" w:rsidP="00CB31FE">
      <w:pPr>
        <w:shd w:val="clear" w:color="auto" w:fill="FFFFFF"/>
        <w:spacing w:line="580" w:lineRule="exact"/>
        <w:ind w:firstLine="640"/>
        <w:rPr>
          <w:rFonts w:ascii="仿宋_GB2312" w:eastAsia="仿宋_GB2312"/>
          <w:color w:val="000000"/>
        </w:rPr>
      </w:pPr>
    </w:p>
    <w:p w:rsidR="00CB31FE" w:rsidRDefault="00CB31FE" w:rsidP="00CB31FE">
      <w:pPr>
        <w:shd w:val="clear" w:color="auto" w:fill="FFFFFF"/>
        <w:spacing w:line="580" w:lineRule="exact"/>
        <w:ind w:firstLine="640"/>
        <w:rPr>
          <w:rFonts w:ascii="仿宋_GB2312" w:eastAsia="仿宋_GB2312"/>
          <w:color w:val="000000"/>
        </w:rPr>
      </w:pPr>
    </w:p>
    <w:p w:rsidR="00CB31FE" w:rsidRDefault="00CB31FE" w:rsidP="00CB31FE">
      <w:pPr>
        <w:spacing w:line="560" w:lineRule="exact"/>
        <w:ind w:firstLine="560"/>
        <w:rPr>
          <w:rFonts w:ascii="黑体" w:eastAsia="黑体" w:hAnsi="黑体"/>
          <w:color w:val="000000"/>
          <w:sz w:val="28"/>
          <w:szCs w:val="28"/>
        </w:rPr>
      </w:pPr>
      <w:r>
        <w:rPr>
          <w:rFonts w:ascii="黑体" w:eastAsia="黑体" w:hAnsi="黑体" w:hint="eastAsia"/>
          <w:color w:val="000000"/>
          <w:sz w:val="28"/>
          <w:szCs w:val="28"/>
        </w:rPr>
        <w:t>附件2</w:t>
      </w:r>
    </w:p>
    <w:p w:rsidR="00CB31FE" w:rsidRDefault="00CB31FE" w:rsidP="00CB31FE">
      <w:pPr>
        <w:spacing w:line="600" w:lineRule="exact"/>
        <w:ind w:firstLine="880"/>
        <w:jc w:val="center"/>
        <w:rPr>
          <w:rFonts w:ascii="方正小标宋_GBK" w:eastAsia="方正小标宋_GBK" w:hAnsi="黑体"/>
          <w:color w:val="000000"/>
          <w:sz w:val="44"/>
          <w:szCs w:val="44"/>
        </w:rPr>
      </w:pPr>
      <w:r>
        <w:rPr>
          <w:rFonts w:ascii="方正小标宋_GBK" w:eastAsia="方正小标宋_GBK" w:hAnsi="黑体" w:hint="eastAsia"/>
          <w:color w:val="000000"/>
          <w:sz w:val="44"/>
          <w:szCs w:val="44"/>
        </w:rPr>
        <w:t>2020年项目支出绩效自评指标计分表</w:t>
      </w:r>
    </w:p>
    <w:p w:rsidR="00CB31FE" w:rsidRDefault="00CB31FE" w:rsidP="00CB31FE">
      <w:pPr>
        <w:spacing w:line="400" w:lineRule="exact"/>
        <w:ind w:firstLine="880"/>
        <w:jc w:val="center"/>
        <w:rPr>
          <w:rFonts w:ascii="方正小标宋_GBK" w:eastAsia="方正小标宋_GBK" w:hAnsi="黑体"/>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1"/>
        <w:gridCol w:w="848"/>
        <w:gridCol w:w="773"/>
        <w:gridCol w:w="712"/>
        <w:gridCol w:w="3136"/>
        <w:gridCol w:w="3760"/>
      </w:tblGrid>
      <w:tr w:rsidR="00CB31FE" w:rsidTr="00CB31FE">
        <w:trPr>
          <w:trHeight w:val="851"/>
          <w:jc w:val="center"/>
        </w:trPr>
        <w:tc>
          <w:tcPr>
            <w:tcW w:w="801" w:type="dxa"/>
            <w:tcBorders>
              <w:top w:val="single" w:sz="4" w:space="0" w:color="auto"/>
              <w:left w:val="single" w:sz="4" w:space="0" w:color="auto"/>
              <w:bottom w:val="single" w:sz="4" w:space="0" w:color="auto"/>
              <w:right w:val="single" w:sz="4" w:space="0" w:color="auto"/>
            </w:tcBorders>
            <w:vAlign w:val="center"/>
            <w:hideMark/>
          </w:tcPr>
          <w:p w:rsidR="00CB31FE" w:rsidRDefault="00CB31F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一级</w:t>
            </w:r>
          </w:p>
          <w:p w:rsidR="00CB31FE" w:rsidRDefault="00CB31F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指标</w:t>
            </w:r>
          </w:p>
        </w:tc>
        <w:tc>
          <w:tcPr>
            <w:tcW w:w="848"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二级</w:t>
            </w:r>
          </w:p>
          <w:p w:rsidR="00CB31FE" w:rsidRDefault="00CB31F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指标</w:t>
            </w: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三级</w:t>
            </w:r>
          </w:p>
          <w:p w:rsidR="00CB31FE" w:rsidRDefault="00CB31F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指标</w:t>
            </w:r>
          </w:p>
        </w:tc>
        <w:tc>
          <w:tcPr>
            <w:tcW w:w="712"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自评分</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具体指标</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评价标准</w:t>
            </w:r>
          </w:p>
        </w:tc>
      </w:tr>
      <w:tr w:rsidR="00CB31FE" w:rsidTr="00CB31FE">
        <w:trPr>
          <w:trHeight w:val="851"/>
          <w:jc w:val="center"/>
        </w:trPr>
        <w:tc>
          <w:tcPr>
            <w:tcW w:w="801" w:type="dxa"/>
            <w:vMerge w:val="restart"/>
            <w:tcBorders>
              <w:top w:val="nil"/>
              <w:left w:val="single" w:sz="4" w:space="0" w:color="auto"/>
              <w:bottom w:val="single" w:sz="4" w:space="0" w:color="auto"/>
              <w:right w:val="single" w:sz="4" w:space="0" w:color="auto"/>
            </w:tcBorders>
            <w:vAlign w:val="center"/>
            <w:hideMark/>
          </w:tcPr>
          <w:p w:rsidR="00CB31FE" w:rsidRDefault="00CB31FE" w:rsidP="0067302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项目</w:t>
            </w:r>
          </w:p>
          <w:p w:rsidR="00CB31FE" w:rsidRDefault="00CB31FE" w:rsidP="0067302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决策</w:t>
            </w:r>
          </w:p>
          <w:p w:rsidR="00CB31FE" w:rsidRDefault="00CB31FE" w:rsidP="0067302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20</w:t>
            </w:r>
            <w:r>
              <w:rPr>
                <w:rFonts w:ascii="宋体" w:hAnsi="宋体" w:hint="eastAsia"/>
                <w:color w:val="000000"/>
                <w:kern w:val="0"/>
                <w:sz w:val="20"/>
                <w:szCs w:val="20"/>
              </w:rPr>
              <w:t>分）</w:t>
            </w:r>
          </w:p>
        </w:tc>
        <w:tc>
          <w:tcPr>
            <w:tcW w:w="848"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项目</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目标</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目标</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内容</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设立了项目绩效目标；目标明确；目标细化；目标量化</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设有目标（</w:t>
            </w:r>
            <w:r>
              <w:rPr>
                <w:rFonts w:ascii="仿宋_GB2312" w:eastAsia="仿宋_GB2312" w:hAnsi="宋体" w:hint="eastAsia"/>
                <w:color w:val="000000"/>
                <w:kern w:val="0"/>
                <w:sz w:val="20"/>
                <w:szCs w:val="20"/>
              </w:rPr>
              <w:t>1</w:t>
            </w:r>
            <w:r>
              <w:rPr>
                <w:rFonts w:ascii="宋体" w:hAnsi="宋体" w:hint="eastAsia"/>
                <w:color w:val="000000"/>
                <w:kern w:val="0"/>
                <w:sz w:val="20"/>
                <w:szCs w:val="20"/>
              </w:rPr>
              <w:t xml:space="preserve">分）   </w:t>
            </w:r>
          </w:p>
          <w:p w:rsidR="00CB31FE" w:rsidRDefault="00CB31FE">
            <w:pPr>
              <w:autoSpaceDE w:val="0"/>
              <w:spacing w:line="260" w:lineRule="exact"/>
              <w:ind w:leftChars="20" w:left="42" w:firstLine="400"/>
              <w:jc w:val="left"/>
              <w:rPr>
                <w:rFonts w:ascii="仿宋_GB2312" w:hAnsi="宋体"/>
                <w:color w:val="000000"/>
                <w:kern w:val="0"/>
                <w:sz w:val="20"/>
                <w:szCs w:val="20"/>
              </w:rPr>
            </w:pPr>
            <w:r>
              <w:rPr>
                <w:rFonts w:ascii="仿宋_GB2312" w:hAnsi="宋体" w:hint="eastAsia"/>
                <w:color w:val="000000"/>
                <w:kern w:val="0"/>
                <w:sz w:val="20"/>
                <w:szCs w:val="20"/>
              </w:rPr>
              <w:t>目标明确（</w:t>
            </w:r>
            <w:r>
              <w:rPr>
                <w:rFonts w:ascii="仿宋_GB2312" w:eastAsia="仿宋_GB2312" w:hAnsi="宋体" w:hint="eastAsia"/>
                <w:color w:val="000000"/>
                <w:kern w:val="0"/>
                <w:sz w:val="20"/>
                <w:szCs w:val="20"/>
              </w:rPr>
              <w:t>1</w:t>
            </w:r>
            <w:r>
              <w:rPr>
                <w:rFonts w:ascii="宋体" w:hAnsi="宋体" w:hint="eastAsia"/>
                <w:color w:val="000000"/>
                <w:kern w:val="0"/>
                <w:sz w:val="20"/>
                <w:szCs w:val="20"/>
              </w:rPr>
              <w:t xml:space="preserve">分）   </w:t>
            </w:r>
          </w:p>
          <w:p w:rsidR="00CB31FE" w:rsidRDefault="00CB31FE">
            <w:pPr>
              <w:autoSpaceDE w:val="0"/>
              <w:spacing w:line="260" w:lineRule="exact"/>
              <w:ind w:leftChars="20" w:left="42" w:firstLine="400"/>
              <w:jc w:val="left"/>
              <w:rPr>
                <w:rFonts w:ascii="仿宋_GB2312" w:hAnsi="宋体"/>
                <w:color w:val="000000"/>
                <w:kern w:val="0"/>
                <w:sz w:val="20"/>
                <w:szCs w:val="20"/>
              </w:rPr>
            </w:pPr>
            <w:r>
              <w:rPr>
                <w:rFonts w:ascii="仿宋_GB2312" w:hAnsi="宋体" w:hint="eastAsia"/>
                <w:color w:val="000000"/>
                <w:kern w:val="0"/>
                <w:sz w:val="20"/>
                <w:szCs w:val="20"/>
              </w:rPr>
              <w:t>目标细化（</w:t>
            </w:r>
            <w:r>
              <w:rPr>
                <w:rFonts w:ascii="仿宋_GB2312" w:eastAsia="仿宋_GB2312" w:hAnsi="宋体" w:hint="eastAsia"/>
                <w:color w:val="000000"/>
                <w:kern w:val="0"/>
                <w:sz w:val="20"/>
                <w:szCs w:val="20"/>
              </w:rPr>
              <w:t>1</w:t>
            </w:r>
            <w:r>
              <w:rPr>
                <w:rFonts w:ascii="宋体" w:hAnsi="宋体" w:hint="eastAsia"/>
                <w:color w:val="000000"/>
                <w:kern w:val="0"/>
                <w:sz w:val="20"/>
                <w:szCs w:val="20"/>
              </w:rPr>
              <w:t xml:space="preserve">分）    </w:t>
            </w:r>
          </w:p>
          <w:p w:rsidR="00CB31FE" w:rsidRDefault="00CB31FE">
            <w:pPr>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目标量化（</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val="restart"/>
            <w:tcBorders>
              <w:top w:val="nil"/>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决策</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过程</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决策</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依据</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有关法律法规的明确规定；某一经济社会发展规划；某部门年度工作计划；某一实际问题和需求</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符合法律法规（</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分）符合经济社会发展规划（</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CB31FE" w:rsidRDefault="00CB31FE">
            <w:pPr>
              <w:widowControl/>
              <w:autoSpaceDE w:val="0"/>
              <w:spacing w:line="260" w:lineRule="exact"/>
              <w:ind w:leftChars="20" w:left="42" w:firstLine="400"/>
              <w:jc w:val="left"/>
              <w:rPr>
                <w:rFonts w:ascii="仿宋_GB2312" w:hAnsi="宋体"/>
                <w:color w:val="000000"/>
                <w:kern w:val="0"/>
                <w:sz w:val="20"/>
                <w:szCs w:val="20"/>
              </w:rPr>
            </w:pPr>
            <w:r>
              <w:rPr>
                <w:rFonts w:ascii="仿宋_GB2312" w:hAnsi="宋体" w:hint="eastAsia"/>
                <w:color w:val="000000"/>
                <w:kern w:val="0"/>
                <w:sz w:val="20"/>
                <w:szCs w:val="20"/>
              </w:rPr>
              <w:t>部门年度工作计划（</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针对某一实际问题和需求（</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决策</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程序</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项目符合申报条件；申报、批复程序符合相关管理办法；项目调整履行了相应手续</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符合申报条件（</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分）项目申报、批复程序符合管理办法（</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项目调整履行了相应手续（</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val="restart"/>
            <w:tcBorders>
              <w:top w:val="nil"/>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资金</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分配</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分配</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办法</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根据需要制定的相关资金管理办法；管理办法中有明确资金分配办法；资金分配因素全面、合理</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有相应的资金管理办法（</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CB31FE" w:rsidRDefault="00CB31FE">
            <w:pPr>
              <w:widowControl/>
              <w:autoSpaceDE w:val="0"/>
              <w:spacing w:line="260" w:lineRule="exact"/>
              <w:ind w:leftChars="20" w:left="42" w:firstLine="400"/>
              <w:jc w:val="left"/>
              <w:rPr>
                <w:rFonts w:ascii="仿宋_GB2312" w:hAnsi="宋体"/>
                <w:color w:val="000000"/>
                <w:kern w:val="0"/>
                <w:sz w:val="20"/>
                <w:szCs w:val="20"/>
              </w:rPr>
            </w:pPr>
            <w:r>
              <w:rPr>
                <w:rFonts w:ascii="仿宋_GB2312" w:hAnsi="宋体" w:hint="eastAsia"/>
                <w:color w:val="000000"/>
                <w:kern w:val="0"/>
                <w:sz w:val="20"/>
                <w:szCs w:val="20"/>
              </w:rPr>
              <w:t>办法健全、规范（</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因素全面合理（</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分配</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结果</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5</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资金分配符合相关管理办法；分配结果公平合理</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符合分配办法（</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w:t>
            </w:r>
          </w:p>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分配公平合理（</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r>
      <w:tr w:rsidR="00CB31FE" w:rsidTr="00CB31FE">
        <w:trPr>
          <w:trHeight w:val="851"/>
          <w:jc w:val="center"/>
        </w:trPr>
        <w:tc>
          <w:tcPr>
            <w:tcW w:w="801" w:type="dxa"/>
            <w:vMerge w:val="restart"/>
            <w:tcBorders>
              <w:top w:val="nil"/>
              <w:left w:val="single" w:sz="4" w:space="0" w:color="auto"/>
              <w:bottom w:val="single" w:sz="4" w:space="0" w:color="auto"/>
              <w:right w:val="single" w:sz="4" w:space="0" w:color="auto"/>
            </w:tcBorders>
            <w:vAlign w:val="center"/>
            <w:hideMark/>
          </w:tcPr>
          <w:p w:rsidR="00CB31FE" w:rsidRDefault="00CB31FE" w:rsidP="0067302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lastRenderedPageBreak/>
              <w:t>项目</w:t>
            </w:r>
          </w:p>
          <w:p w:rsidR="00CB31FE" w:rsidRDefault="00CB31FE" w:rsidP="0067302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管理（</w:t>
            </w:r>
            <w:r>
              <w:rPr>
                <w:rFonts w:ascii="仿宋_GB2312" w:eastAsia="仿宋_GB2312" w:hAnsi="宋体" w:hint="eastAsia"/>
                <w:color w:val="000000"/>
                <w:kern w:val="0"/>
                <w:sz w:val="20"/>
                <w:szCs w:val="20"/>
              </w:rPr>
              <w:t>25</w:t>
            </w:r>
            <w:r>
              <w:rPr>
                <w:rFonts w:ascii="宋体" w:hAnsi="宋体" w:hint="eastAsia"/>
                <w:color w:val="000000"/>
                <w:kern w:val="0"/>
                <w:sz w:val="20"/>
                <w:szCs w:val="20"/>
              </w:rPr>
              <w:t>分）</w:t>
            </w:r>
          </w:p>
        </w:tc>
        <w:tc>
          <w:tcPr>
            <w:tcW w:w="848" w:type="dxa"/>
            <w:vMerge w:val="restart"/>
            <w:tcBorders>
              <w:top w:val="nil"/>
              <w:left w:val="nil"/>
              <w:bottom w:val="single" w:sz="4" w:space="0" w:color="auto"/>
              <w:right w:val="single" w:sz="4" w:space="0" w:color="auto"/>
            </w:tcBorders>
            <w:vAlign w:val="center"/>
            <w:hideMark/>
          </w:tcPr>
          <w:p w:rsidR="00CB31FE" w:rsidRDefault="00CB31FE" w:rsidP="0067302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资金</w:t>
            </w:r>
          </w:p>
          <w:p w:rsidR="00CB31FE" w:rsidRDefault="00CB31FE" w:rsidP="0067302D">
            <w:pPr>
              <w:widowControl/>
              <w:spacing w:line="260" w:lineRule="exact"/>
              <w:jc w:val="center"/>
              <w:rPr>
                <w:rFonts w:ascii="仿宋_GB2312" w:hAnsi="宋体"/>
                <w:color w:val="000000"/>
                <w:kern w:val="0"/>
                <w:sz w:val="20"/>
                <w:szCs w:val="20"/>
              </w:rPr>
            </w:pPr>
            <w:r>
              <w:rPr>
                <w:rFonts w:ascii="仿宋_GB2312" w:hAnsi="宋体" w:hint="eastAsia"/>
                <w:color w:val="000000"/>
                <w:kern w:val="0"/>
                <w:sz w:val="20"/>
                <w:szCs w:val="20"/>
              </w:rPr>
              <w:t>到位</w:t>
            </w:r>
          </w:p>
          <w:p w:rsidR="00CB31FE" w:rsidRDefault="00CB31FE" w:rsidP="0067302D">
            <w:pPr>
              <w:widowControl/>
              <w:spacing w:line="260" w:lineRule="exact"/>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5</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到位率</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实际到位</w:t>
            </w:r>
            <w:r>
              <w:rPr>
                <w:rFonts w:ascii="仿宋_GB2312" w:eastAsia="仿宋_GB2312" w:hAnsi="宋体" w:hint="eastAsia"/>
                <w:color w:val="000000"/>
                <w:kern w:val="0"/>
                <w:sz w:val="20"/>
                <w:szCs w:val="20"/>
              </w:rPr>
              <w:t>/</w:t>
            </w:r>
            <w:r>
              <w:rPr>
                <w:rFonts w:ascii="宋体" w:hAnsi="宋体" w:hint="eastAsia"/>
                <w:color w:val="000000"/>
                <w:kern w:val="0"/>
                <w:sz w:val="20"/>
                <w:szCs w:val="20"/>
              </w:rPr>
              <w:t>计划到位</w:t>
            </w:r>
            <w:r>
              <w:rPr>
                <w:rFonts w:ascii="仿宋_GB2312" w:eastAsia="仿宋_GB2312" w:hAnsi="宋体" w:hint="eastAsia"/>
                <w:color w:val="000000"/>
                <w:kern w:val="0"/>
                <w:sz w:val="20"/>
                <w:szCs w:val="20"/>
              </w:rPr>
              <w:t>*100%</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根据项目资金的实际到位率计算得分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到位</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时效</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资金及时到位；若未及时到位，是否影响项目进度</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到位及时（</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w:t>
            </w:r>
          </w:p>
          <w:p w:rsidR="00CB31FE" w:rsidRDefault="00CB31FE">
            <w:pPr>
              <w:widowControl/>
              <w:autoSpaceDE w:val="0"/>
              <w:spacing w:line="260" w:lineRule="exact"/>
              <w:ind w:leftChars="20" w:left="42" w:firstLine="400"/>
              <w:jc w:val="left"/>
              <w:rPr>
                <w:rFonts w:ascii="仿宋_GB2312" w:hAnsi="宋体"/>
                <w:color w:val="000000"/>
                <w:kern w:val="0"/>
                <w:sz w:val="20"/>
                <w:szCs w:val="20"/>
              </w:rPr>
            </w:pPr>
            <w:r>
              <w:rPr>
                <w:rFonts w:ascii="仿宋_GB2312" w:hAnsi="宋体" w:hint="eastAsia"/>
                <w:color w:val="000000"/>
                <w:kern w:val="0"/>
                <w:sz w:val="20"/>
                <w:szCs w:val="20"/>
              </w:rPr>
              <w:t>不及时但未影响项目进度（</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不及时并影响项目进度（</w:t>
            </w:r>
            <w:r>
              <w:rPr>
                <w:rFonts w:ascii="仿宋_GB2312" w:eastAsia="仿宋_GB2312" w:hAnsi="宋体" w:hint="eastAsia"/>
                <w:color w:val="000000"/>
                <w:kern w:val="0"/>
                <w:sz w:val="20"/>
                <w:szCs w:val="20"/>
              </w:rPr>
              <w:t>0.5</w:t>
            </w:r>
            <w:r>
              <w:rPr>
                <w:rFonts w:ascii="宋体" w:hAnsi="宋体" w:hint="eastAsia"/>
                <w:color w:val="000000"/>
                <w:kern w:val="0"/>
                <w:sz w:val="20"/>
                <w:szCs w:val="20"/>
              </w:rPr>
              <w:t>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val="restart"/>
            <w:tcBorders>
              <w:top w:val="nil"/>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资金</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管理</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10</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资金</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使用</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7</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91760D">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5</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支出依据合规，无虚列项目支出情况；无截留挤占挪用情况；无超标准开支情况；无超预算情况</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虚列套取扣</w:t>
            </w:r>
            <w:r>
              <w:rPr>
                <w:rFonts w:ascii="仿宋_GB2312" w:eastAsia="仿宋_GB2312" w:hAnsi="宋体" w:hint="eastAsia"/>
                <w:color w:val="000000"/>
                <w:kern w:val="0"/>
                <w:sz w:val="20"/>
                <w:szCs w:val="20"/>
              </w:rPr>
              <w:t>4-7</w:t>
            </w:r>
            <w:r>
              <w:rPr>
                <w:rFonts w:ascii="宋体" w:hAnsi="宋体" w:hint="eastAsia"/>
                <w:color w:val="000000"/>
                <w:kern w:val="0"/>
                <w:sz w:val="20"/>
                <w:szCs w:val="20"/>
              </w:rPr>
              <w:t xml:space="preserve">分 </w:t>
            </w:r>
          </w:p>
          <w:p w:rsidR="00CB31FE" w:rsidRDefault="00CB31FE">
            <w:pPr>
              <w:widowControl/>
              <w:autoSpaceDE w:val="0"/>
              <w:spacing w:line="260" w:lineRule="exact"/>
              <w:ind w:leftChars="20" w:left="42" w:firstLine="400"/>
              <w:jc w:val="left"/>
              <w:rPr>
                <w:rFonts w:ascii="仿宋_GB2312" w:hAnsi="宋体"/>
                <w:color w:val="000000"/>
                <w:kern w:val="0"/>
                <w:sz w:val="20"/>
                <w:szCs w:val="20"/>
              </w:rPr>
            </w:pPr>
            <w:r>
              <w:rPr>
                <w:rFonts w:ascii="仿宋_GB2312" w:hAnsi="宋体" w:hint="eastAsia"/>
                <w:color w:val="000000"/>
                <w:kern w:val="0"/>
                <w:sz w:val="20"/>
                <w:szCs w:val="20"/>
              </w:rPr>
              <w:t>依据不合规扣</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w:t>
            </w:r>
          </w:p>
          <w:p w:rsidR="00CB31FE" w:rsidRDefault="00CB31FE">
            <w:pPr>
              <w:widowControl/>
              <w:autoSpaceDE w:val="0"/>
              <w:spacing w:line="260" w:lineRule="exact"/>
              <w:ind w:leftChars="20" w:left="42" w:firstLine="400"/>
              <w:jc w:val="left"/>
              <w:rPr>
                <w:rFonts w:ascii="仿宋_GB2312" w:hAnsi="宋体"/>
                <w:color w:val="000000"/>
                <w:kern w:val="0"/>
                <w:sz w:val="20"/>
                <w:szCs w:val="20"/>
              </w:rPr>
            </w:pPr>
            <w:r>
              <w:rPr>
                <w:rFonts w:ascii="仿宋_GB2312" w:hAnsi="宋体" w:hint="eastAsia"/>
                <w:color w:val="000000"/>
                <w:kern w:val="0"/>
                <w:sz w:val="20"/>
                <w:szCs w:val="20"/>
              </w:rPr>
              <w:t>截留、挤占、挪用扣</w:t>
            </w:r>
            <w:r>
              <w:rPr>
                <w:rFonts w:ascii="仿宋_GB2312" w:eastAsia="仿宋_GB2312" w:hAnsi="宋体" w:hint="eastAsia"/>
                <w:color w:val="000000"/>
                <w:kern w:val="0"/>
                <w:sz w:val="20"/>
                <w:szCs w:val="20"/>
              </w:rPr>
              <w:t>3-6</w:t>
            </w:r>
            <w:r>
              <w:rPr>
                <w:rFonts w:ascii="宋体" w:hAnsi="宋体" w:hint="eastAsia"/>
                <w:color w:val="000000"/>
                <w:kern w:val="0"/>
                <w:sz w:val="20"/>
                <w:szCs w:val="20"/>
              </w:rPr>
              <w:t>分</w:t>
            </w:r>
          </w:p>
          <w:p w:rsidR="00CB31FE" w:rsidRDefault="00CB31FE">
            <w:pPr>
              <w:widowControl/>
              <w:autoSpaceDE w:val="0"/>
              <w:spacing w:line="260" w:lineRule="exact"/>
              <w:ind w:leftChars="20" w:left="42" w:firstLine="400"/>
              <w:jc w:val="left"/>
              <w:rPr>
                <w:rFonts w:ascii="仿宋_GB2312" w:hAnsi="宋体"/>
                <w:color w:val="000000"/>
                <w:kern w:val="0"/>
                <w:sz w:val="20"/>
                <w:szCs w:val="20"/>
              </w:rPr>
            </w:pPr>
            <w:r>
              <w:rPr>
                <w:rFonts w:ascii="仿宋_GB2312" w:hAnsi="宋体" w:hint="eastAsia"/>
                <w:color w:val="000000"/>
                <w:kern w:val="0"/>
                <w:sz w:val="20"/>
                <w:szCs w:val="20"/>
              </w:rPr>
              <w:t>超标准开支扣</w:t>
            </w:r>
            <w:r>
              <w:rPr>
                <w:rFonts w:ascii="仿宋_GB2312" w:eastAsia="仿宋_GB2312" w:hAnsi="宋体" w:hint="eastAsia"/>
                <w:color w:val="000000"/>
                <w:kern w:val="0"/>
                <w:sz w:val="20"/>
                <w:szCs w:val="20"/>
              </w:rPr>
              <w:t>2-5</w:t>
            </w:r>
            <w:r>
              <w:rPr>
                <w:rFonts w:ascii="宋体" w:hAnsi="宋体" w:hint="eastAsia"/>
                <w:color w:val="000000"/>
                <w:kern w:val="0"/>
                <w:sz w:val="20"/>
                <w:szCs w:val="20"/>
              </w:rPr>
              <w:t>分</w:t>
            </w:r>
          </w:p>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超预算扣</w:t>
            </w:r>
            <w:r>
              <w:rPr>
                <w:rFonts w:ascii="仿宋_GB2312" w:eastAsia="仿宋_GB2312" w:hAnsi="宋体" w:hint="eastAsia"/>
                <w:color w:val="000000"/>
                <w:kern w:val="0"/>
                <w:sz w:val="20"/>
                <w:szCs w:val="20"/>
              </w:rPr>
              <w:t>2-5</w:t>
            </w:r>
            <w:r>
              <w:rPr>
                <w:rFonts w:ascii="宋体" w:hAnsi="宋体" w:hint="eastAsia"/>
                <w:color w:val="000000"/>
                <w:kern w:val="0"/>
                <w:sz w:val="20"/>
                <w:szCs w:val="20"/>
              </w:rPr>
              <w:t>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财务</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管理</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资金管理、费用支出等制度健全；制度执行严格；会计核算规范</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财务制度健全（</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分）严格执行制度（</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分）会计核算规范（</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val="restart"/>
            <w:tcBorders>
              <w:top w:val="nil"/>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组织</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实施</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10</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组织</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机构</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机构健全、分工明确</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242" w:hangingChars="100" w:hanging="2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机构健全、分工明确（</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项</w:t>
            </w:r>
            <w:bookmarkStart w:id="0" w:name="_GoBack"/>
            <w:bookmarkEnd w:id="0"/>
            <w:r>
              <w:rPr>
                <w:rFonts w:ascii="仿宋_GB2312" w:hAnsi="宋体" w:hint="eastAsia"/>
                <w:color w:val="000000"/>
                <w:kern w:val="0"/>
                <w:sz w:val="20"/>
                <w:szCs w:val="20"/>
              </w:rPr>
              <w:t>目</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实施</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项目按计划开工；按计划进度开展；按计划完工</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按计划开工（</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  按计划开展（</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   按计划完工（</w:t>
            </w:r>
            <w:r>
              <w:rPr>
                <w:rFonts w:ascii="仿宋_GB2312" w:eastAsia="仿宋_GB2312" w:hAnsi="宋体" w:hint="eastAsia"/>
                <w:color w:val="000000"/>
                <w:kern w:val="0"/>
                <w:sz w:val="20"/>
                <w:szCs w:val="20"/>
              </w:rPr>
              <w:t>1</w:t>
            </w:r>
            <w:r>
              <w:rPr>
                <w:rFonts w:ascii="宋体" w:hAnsi="宋体" w:hint="eastAsia"/>
                <w:color w:val="000000"/>
                <w:kern w:val="0"/>
                <w:sz w:val="20"/>
                <w:szCs w:val="20"/>
              </w:rPr>
              <w:t>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管理</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制度</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6</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项目管理制度健全；严格执行相关管理制度</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管理制度健全（</w:t>
            </w:r>
            <w:r>
              <w:rPr>
                <w:rFonts w:ascii="仿宋_GB2312" w:eastAsia="仿宋_GB2312" w:hAnsi="宋体" w:hint="eastAsia"/>
                <w:color w:val="000000"/>
                <w:kern w:val="0"/>
                <w:sz w:val="20"/>
                <w:szCs w:val="20"/>
              </w:rPr>
              <w:t>2</w:t>
            </w:r>
            <w:r>
              <w:rPr>
                <w:rFonts w:ascii="宋体" w:hAnsi="宋体" w:hint="eastAsia"/>
                <w:color w:val="000000"/>
                <w:kern w:val="0"/>
                <w:sz w:val="20"/>
                <w:szCs w:val="20"/>
              </w:rPr>
              <w:t>分）</w:t>
            </w:r>
          </w:p>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制度执行严格（</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r>
      <w:tr w:rsidR="00CB31FE" w:rsidTr="00CB31FE">
        <w:trPr>
          <w:trHeight w:val="851"/>
          <w:jc w:val="center"/>
        </w:trPr>
        <w:tc>
          <w:tcPr>
            <w:tcW w:w="801" w:type="dxa"/>
            <w:vMerge w:val="restart"/>
            <w:tcBorders>
              <w:top w:val="nil"/>
              <w:left w:val="single" w:sz="4" w:space="0" w:color="auto"/>
              <w:bottom w:val="single" w:sz="4" w:space="0" w:color="auto"/>
              <w:right w:val="single" w:sz="4" w:space="0" w:color="auto"/>
            </w:tcBorders>
            <w:vAlign w:val="center"/>
          </w:tcPr>
          <w:p w:rsidR="00CB31FE" w:rsidRDefault="00CB31FE">
            <w:pPr>
              <w:widowControl/>
              <w:spacing w:line="260" w:lineRule="exact"/>
              <w:ind w:firstLine="400"/>
              <w:jc w:val="center"/>
              <w:rPr>
                <w:rFonts w:ascii="仿宋_GB2312" w:eastAsia="仿宋_GB2312" w:hAnsi="宋体" w:cs="宋体"/>
                <w:color w:val="000000"/>
                <w:kern w:val="0"/>
                <w:sz w:val="20"/>
                <w:szCs w:val="20"/>
              </w:rPr>
            </w:pPr>
          </w:p>
          <w:p w:rsidR="00CB31FE" w:rsidRDefault="00CB31FE">
            <w:pPr>
              <w:widowControl/>
              <w:spacing w:line="260" w:lineRule="exact"/>
              <w:ind w:firstLine="400"/>
              <w:jc w:val="center"/>
              <w:rPr>
                <w:rFonts w:ascii="仿宋_GB2312" w:hAnsi="宋体"/>
                <w:color w:val="000000"/>
                <w:kern w:val="0"/>
                <w:sz w:val="20"/>
                <w:szCs w:val="20"/>
              </w:rPr>
            </w:pPr>
          </w:p>
          <w:p w:rsidR="00CB31FE" w:rsidRDefault="00CB31FE">
            <w:pPr>
              <w:widowControl/>
              <w:spacing w:line="260" w:lineRule="exact"/>
              <w:ind w:firstLine="400"/>
              <w:jc w:val="center"/>
              <w:rPr>
                <w:rFonts w:ascii="仿宋_GB2312" w:hAnsi="宋体"/>
                <w:color w:val="000000"/>
                <w:kern w:val="0"/>
                <w:sz w:val="20"/>
                <w:szCs w:val="20"/>
              </w:rPr>
            </w:pP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项目</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绩效</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55</w:t>
            </w:r>
            <w:r>
              <w:rPr>
                <w:rFonts w:ascii="宋体" w:hAnsi="宋体" w:hint="eastAsia"/>
                <w:color w:val="000000"/>
                <w:kern w:val="0"/>
                <w:sz w:val="20"/>
                <w:szCs w:val="20"/>
              </w:rPr>
              <w:t>分）</w:t>
            </w:r>
          </w:p>
        </w:tc>
        <w:tc>
          <w:tcPr>
            <w:tcW w:w="848" w:type="dxa"/>
            <w:vMerge w:val="restart"/>
            <w:tcBorders>
              <w:top w:val="nil"/>
              <w:left w:val="nil"/>
              <w:bottom w:val="single" w:sz="4" w:space="0" w:color="auto"/>
              <w:right w:val="single" w:sz="4" w:space="0" w:color="auto"/>
            </w:tcBorders>
            <w:vAlign w:val="center"/>
          </w:tcPr>
          <w:p w:rsidR="00CB31FE" w:rsidRDefault="00CB31FE">
            <w:pPr>
              <w:widowControl/>
              <w:spacing w:line="260" w:lineRule="exact"/>
              <w:ind w:firstLine="400"/>
              <w:jc w:val="center"/>
              <w:rPr>
                <w:rFonts w:ascii="仿宋_GB2312" w:eastAsia="仿宋_GB2312" w:hAnsi="宋体" w:cs="宋体"/>
                <w:color w:val="000000"/>
                <w:kern w:val="0"/>
                <w:sz w:val="20"/>
                <w:szCs w:val="20"/>
              </w:rPr>
            </w:pPr>
          </w:p>
          <w:p w:rsidR="00CB31FE" w:rsidRDefault="00CB31FE">
            <w:pPr>
              <w:widowControl/>
              <w:spacing w:line="260" w:lineRule="exact"/>
              <w:ind w:firstLine="400"/>
              <w:jc w:val="center"/>
              <w:rPr>
                <w:rFonts w:ascii="仿宋_GB2312" w:hAnsi="宋体"/>
                <w:color w:val="000000"/>
                <w:kern w:val="0"/>
                <w:sz w:val="20"/>
                <w:szCs w:val="20"/>
              </w:rPr>
            </w:pP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项目</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产出</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15</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产出</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数量</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5</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根据该项目实际，标识具体明确的产出数量</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对照绩效目标，按实际产出数量率计算得分（</w:t>
            </w:r>
            <w:r>
              <w:rPr>
                <w:rFonts w:ascii="仿宋_GB2312" w:eastAsia="仿宋_GB2312" w:hAnsi="宋体" w:hint="eastAsia"/>
                <w:color w:val="000000"/>
                <w:kern w:val="0"/>
                <w:sz w:val="20"/>
                <w:szCs w:val="20"/>
              </w:rPr>
              <w:t>5</w:t>
            </w:r>
            <w:r>
              <w:rPr>
                <w:rFonts w:ascii="宋体" w:hAnsi="宋体" w:hint="eastAsia"/>
                <w:color w:val="000000"/>
                <w:kern w:val="0"/>
                <w:sz w:val="20"/>
                <w:szCs w:val="20"/>
              </w:rPr>
              <w:t>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产出</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质量</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根据该项目实际，标识具体明确的产出质量</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对照绩效目标，按实际产出质量率计算得分（</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产出</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时效</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根据该项目实际，标识具体明确的产出时效</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对照绩效目标，按实际产出时效率计算得分（</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产出</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成本</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根据该项目实际，标识具体明确的产出成本</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对照绩效目标，按实际产出成本率计算得分（</w:t>
            </w:r>
            <w:r>
              <w:rPr>
                <w:rFonts w:ascii="仿宋_GB2312" w:eastAsia="仿宋_GB2312" w:hAnsi="宋体" w:hint="eastAsia"/>
                <w:color w:val="000000"/>
                <w:kern w:val="0"/>
                <w:sz w:val="20"/>
                <w:szCs w:val="20"/>
              </w:rPr>
              <w:t>3</w:t>
            </w:r>
            <w:r>
              <w:rPr>
                <w:rFonts w:ascii="宋体" w:hAnsi="宋体" w:hint="eastAsia"/>
                <w:color w:val="000000"/>
                <w:kern w:val="0"/>
                <w:sz w:val="20"/>
                <w:szCs w:val="20"/>
              </w:rPr>
              <w:t>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val="restart"/>
            <w:tcBorders>
              <w:top w:val="nil"/>
              <w:left w:val="nil"/>
              <w:bottom w:val="single" w:sz="4" w:space="0" w:color="auto"/>
              <w:right w:val="single" w:sz="4" w:space="0" w:color="auto"/>
            </w:tcBorders>
            <w:vAlign w:val="center"/>
          </w:tcPr>
          <w:p w:rsidR="00CB31FE" w:rsidRDefault="00CB31FE">
            <w:pPr>
              <w:widowControl/>
              <w:spacing w:line="260" w:lineRule="exact"/>
              <w:ind w:firstLine="400"/>
              <w:rPr>
                <w:rFonts w:ascii="仿宋_GB2312" w:eastAsia="仿宋_GB2312" w:hAnsi="宋体" w:cs="宋体"/>
                <w:color w:val="000000"/>
                <w:kern w:val="0"/>
                <w:sz w:val="20"/>
                <w:szCs w:val="20"/>
              </w:rPr>
            </w:pP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项目</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效果</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40</w:t>
            </w:r>
            <w:r>
              <w:rPr>
                <w:rFonts w:ascii="宋体" w:hAnsi="宋体" w:hint="eastAsia"/>
                <w:color w:val="000000"/>
                <w:kern w:val="0"/>
                <w:sz w:val="20"/>
                <w:szCs w:val="20"/>
              </w:rPr>
              <w:t>分）</w:t>
            </w: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经济</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效益</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根据项目实际，标识所产生的直接或间接的经济效益</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对照绩效目标，按经济效益实现程度计算得分（</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r>
      <w:tr w:rsidR="00CB31FE" w:rsidTr="00CB31FE">
        <w:trPr>
          <w:trHeight w:val="825"/>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社会</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效益</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根据项目实际，标识所产生的社会效益</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对照绩效目标，按社会效益实现程度计算得分（</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环境</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效益</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根据项目实际，标识对环境所产生的积极或消极影响</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对照绩效目标，按对环境所产生的实际影响程度计算得分（</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可持续影响</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项目产出能持续运用；项目运行所依赖的政策制度能持续执行</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项目产出能持续运用（</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所依赖的政策制度能持续执行（</w:t>
            </w:r>
            <w:r>
              <w:rPr>
                <w:rFonts w:ascii="仿宋_GB2312" w:eastAsia="仿宋_GB2312" w:hAnsi="宋体" w:hint="eastAsia"/>
                <w:color w:val="000000"/>
                <w:kern w:val="0"/>
                <w:sz w:val="20"/>
                <w:szCs w:val="20"/>
              </w:rPr>
              <w:t>4</w:t>
            </w:r>
            <w:r>
              <w:rPr>
                <w:rFonts w:ascii="宋体" w:hAnsi="宋体" w:hint="eastAsia"/>
                <w:color w:val="000000"/>
                <w:kern w:val="0"/>
                <w:sz w:val="20"/>
                <w:szCs w:val="20"/>
              </w:rPr>
              <w:t>分）</w:t>
            </w:r>
          </w:p>
        </w:tc>
      </w:tr>
      <w:tr w:rsidR="00CB31FE" w:rsidTr="00CB31FE">
        <w:trPr>
          <w:trHeight w:val="851"/>
          <w:jc w:val="center"/>
        </w:trPr>
        <w:tc>
          <w:tcPr>
            <w:tcW w:w="801" w:type="dxa"/>
            <w:vMerge/>
            <w:tcBorders>
              <w:top w:val="nil"/>
              <w:left w:val="single" w:sz="4" w:space="0" w:color="auto"/>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848" w:type="dxa"/>
            <w:vMerge/>
            <w:tcBorders>
              <w:top w:val="nil"/>
              <w:left w:val="nil"/>
              <w:bottom w:val="single" w:sz="4" w:space="0" w:color="auto"/>
              <w:right w:val="single" w:sz="4" w:space="0" w:color="auto"/>
            </w:tcBorders>
            <w:vAlign w:val="center"/>
            <w:hideMark/>
          </w:tcPr>
          <w:p w:rsidR="00CB31FE" w:rsidRDefault="00CB31FE">
            <w:pPr>
              <w:widowControl/>
              <w:ind w:firstLine="400"/>
              <w:jc w:val="left"/>
              <w:rPr>
                <w:rFonts w:ascii="仿宋_GB2312" w:eastAsia="仿宋_GB2312" w:hAnsi="宋体" w:cs="宋体"/>
                <w:color w:val="000000"/>
                <w:kern w:val="0"/>
                <w:sz w:val="20"/>
                <w:szCs w:val="20"/>
              </w:rPr>
            </w:pP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服务</w:t>
            </w:r>
          </w:p>
          <w:p w:rsidR="00CB31FE" w:rsidRDefault="00CB31FE">
            <w:pPr>
              <w:widowControl/>
              <w:spacing w:line="260" w:lineRule="exact"/>
              <w:ind w:firstLine="400"/>
              <w:jc w:val="center"/>
              <w:rPr>
                <w:rFonts w:ascii="仿宋_GB2312" w:hAnsi="宋体"/>
                <w:color w:val="000000"/>
                <w:kern w:val="0"/>
                <w:sz w:val="20"/>
                <w:szCs w:val="20"/>
              </w:rPr>
            </w:pPr>
            <w:r>
              <w:rPr>
                <w:rFonts w:ascii="仿宋_GB2312" w:hAnsi="宋体" w:hint="eastAsia"/>
                <w:color w:val="000000"/>
                <w:kern w:val="0"/>
                <w:sz w:val="20"/>
                <w:szCs w:val="20"/>
              </w:rPr>
              <w:t>对象满意度</w:t>
            </w:r>
          </w:p>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c>
          <w:tcPr>
            <w:tcW w:w="712" w:type="dxa"/>
            <w:tcBorders>
              <w:top w:val="single" w:sz="4" w:space="0" w:color="auto"/>
              <w:left w:val="nil"/>
              <w:bottom w:val="single" w:sz="4" w:space="0" w:color="auto"/>
              <w:right w:val="single" w:sz="4" w:space="0" w:color="auto"/>
            </w:tcBorders>
            <w:vAlign w:val="center"/>
          </w:tcPr>
          <w:p w:rsidR="00CB31FE" w:rsidRDefault="00542E9F">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项目预期服务对象对项目实施的满意程度</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autoSpaceDE w:val="0"/>
              <w:spacing w:line="260" w:lineRule="exact"/>
              <w:ind w:leftChars="20" w:left="42" w:firstLine="400"/>
              <w:jc w:val="left"/>
              <w:rPr>
                <w:rFonts w:ascii="仿宋_GB2312" w:eastAsia="仿宋_GB2312" w:hAnsi="宋体" w:cs="宋体"/>
                <w:color w:val="000000"/>
                <w:kern w:val="0"/>
                <w:sz w:val="20"/>
                <w:szCs w:val="20"/>
              </w:rPr>
            </w:pPr>
            <w:r>
              <w:rPr>
                <w:rFonts w:ascii="仿宋_GB2312" w:hAnsi="宋体" w:hint="eastAsia"/>
                <w:color w:val="000000"/>
                <w:kern w:val="0"/>
                <w:sz w:val="20"/>
                <w:szCs w:val="20"/>
              </w:rPr>
              <w:t>按收集到的项目服务对象的满意率计算得分（</w:t>
            </w:r>
            <w:r>
              <w:rPr>
                <w:rFonts w:ascii="仿宋_GB2312" w:eastAsia="仿宋_GB2312" w:hAnsi="宋体" w:hint="eastAsia"/>
                <w:color w:val="000000"/>
                <w:kern w:val="0"/>
                <w:sz w:val="20"/>
                <w:szCs w:val="20"/>
              </w:rPr>
              <w:t>8</w:t>
            </w:r>
            <w:r>
              <w:rPr>
                <w:rFonts w:ascii="宋体" w:hAnsi="宋体" w:hint="eastAsia"/>
                <w:color w:val="000000"/>
                <w:kern w:val="0"/>
                <w:sz w:val="20"/>
                <w:szCs w:val="20"/>
              </w:rPr>
              <w:t>分）</w:t>
            </w:r>
          </w:p>
        </w:tc>
      </w:tr>
      <w:tr w:rsidR="00CB31FE" w:rsidTr="00CB31FE">
        <w:trPr>
          <w:trHeight w:val="851"/>
          <w:jc w:val="center"/>
        </w:trPr>
        <w:tc>
          <w:tcPr>
            <w:tcW w:w="801" w:type="dxa"/>
            <w:tcBorders>
              <w:top w:val="single" w:sz="4" w:space="0" w:color="auto"/>
              <w:left w:val="single" w:sz="4" w:space="0" w:color="auto"/>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黑体" w:eastAsia="黑体" w:hAnsi="黑体" w:hint="eastAsia"/>
                <w:color w:val="000000"/>
                <w:kern w:val="0"/>
                <w:sz w:val="20"/>
                <w:szCs w:val="20"/>
              </w:rPr>
              <w:t>总</w:t>
            </w:r>
            <w:r>
              <w:rPr>
                <w:rFonts w:ascii="Calibri" w:eastAsia="黑体" w:hAnsi="Calibri" w:cs="Calibri"/>
                <w:color w:val="000000"/>
                <w:kern w:val="0"/>
                <w:sz w:val="20"/>
                <w:szCs w:val="20"/>
              </w:rPr>
              <w:t> </w:t>
            </w:r>
            <w:r>
              <w:rPr>
                <w:rFonts w:ascii="黑体" w:eastAsia="黑体" w:hAnsi="黑体" w:hint="eastAsia"/>
                <w:color w:val="000000"/>
                <w:kern w:val="0"/>
                <w:sz w:val="20"/>
                <w:szCs w:val="20"/>
              </w:rPr>
              <w:t>分</w:t>
            </w:r>
          </w:p>
        </w:tc>
        <w:tc>
          <w:tcPr>
            <w:tcW w:w="848"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 xml:space="preserve">　</w:t>
            </w:r>
          </w:p>
        </w:tc>
        <w:tc>
          <w:tcPr>
            <w:tcW w:w="773"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 xml:space="preserve">　</w:t>
            </w:r>
          </w:p>
        </w:tc>
        <w:tc>
          <w:tcPr>
            <w:tcW w:w="712" w:type="dxa"/>
            <w:tcBorders>
              <w:top w:val="single" w:sz="4" w:space="0" w:color="auto"/>
              <w:left w:val="nil"/>
              <w:bottom w:val="single" w:sz="4" w:space="0" w:color="auto"/>
              <w:right w:val="single" w:sz="4" w:space="0" w:color="auto"/>
            </w:tcBorders>
            <w:vAlign w:val="center"/>
          </w:tcPr>
          <w:p w:rsidR="00CB31FE" w:rsidRDefault="0091760D">
            <w:pPr>
              <w:widowControl/>
              <w:spacing w:line="260" w:lineRule="exact"/>
              <w:ind w:firstLine="400"/>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93</w:t>
            </w:r>
          </w:p>
        </w:tc>
        <w:tc>
          <w:tcPr>
            <w:tcW w:w="3136"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 xml:space="preserve">　</w:t>
            </w:r>
          </w:p>
        </w:tc>
        <w:tc>
          <w:tcPr>
            <w:tcW w:w="3760" w:type="dxa"/>
            <w:tcBorders>
              <w:top w:val="single" w:sz="4" w:space="0" w:color="auto"/>
              <w:left w:val="nil"/>
              <w:bottom w:val="single" w:sz="4" w:space="0" w:color="auto"/>
              <w:right w:val="single" w:sz="4" w:space="0" w:color="auto"/>
            </w:tcBorders>
            <w:vAlign w:val="center"/>
            <w:hideMark/>
          </w:tcPr>
          <w:p w:rsidR="00CB31FE" w:rsidRDefault="00CB31FE">
            <w:pPr>
              <w:widowControl/>
              <w:spacing w:line="260" w:lineRule="exact"/>
              <w:ind w:firstLine="400"/>
              <w:jc w:val="center"/>
              <w:rPr>
                <w:rFonts w:ascii="仿宋_GB2312" w:eastAsia="仿宋_GB2312" w:hAnsi="宋体" w:cs="宋体"/>
                <w:color w:val="000000"/>
                <w:kern w:val="0"/>
                <w:sz w:val="20"/>
                <w:szCs w:val="20"/>
              </w:rPr>
            </w:pPr>
            <w:r>
              <w:rPr>
                <w:rFonts w:ascii="仿宋_GB2312" w:hAnsi="宋体" w:hint="eastAsia"/>
                <w:color w:val="000000"/>
                <w:kern w:val="0"/>
                <w:sz w:val="20"/>
                <w:szCs w:val="20"/>
              </w:rPr>
              <w:t xml:space="preserve">　</w:t>
            </w:r>
          </w:p>
        </w:tc>
      </w:tr>
    </w:tbl>
    <w:p w:rsidR="00CB31FE" w:rsidRDefault="00CB31FE" w:rsidP="00CB31FE">
      <w:pPr>
        <w:ind w:firstLine="640"/>
        <w:rPr>
          <w:rFonts w:ascii="仿宋_GB2312" w:hAnsi="宋体"/>
          <w:color w:val="000000"/>
        </w:rPr>
      </w:pPr>
    </w:p>
    <w:p w:rsidR="00CB31FE" w:rsidRDefault="00CB31FE" w:rsidP="00CB31FE">
      <w:pPr>
        <w:shd w:val="clear" w:color="auto" w:fill="FFFFFF"/>
        <w:spacing w:line="580" w:lineRule="exact"/>
        <w:ind w:firstLine="640"/>
        <w:rPr>
          <w:rFonts w:ascii="仿宋_GB2312" w:eastAsia="仿宋_GB2312"/>
          <w:color w:val="000000"/>
        </w:rPr>
      </w:pPr>
    </w:p>
    <w:p w:rsidR="00CB31FE" w:rsidRDefault="00CB31FE" w:rsidP="00CB31FE">
      <w:pPr>
        <w:shd w:val="clear" w:color="auto" w:fill="FFFFFF"/>
        <w:spacing w:line="580" w:lineRule="exact"/>
        <w:ind w:firstLine="640"/>
        <w:rPr>
          <w:rFonts w:ascii="仿宋_GB2312" w:eastAsia="仿宋_GB2312"/>
          <w:color w:val="000000"/>
        </w:rPr>
      </w:pPr>
    </w:p>
    <w:p w:rsidR="00CB31FE" w:rsidRDefault="00CB31FE" w:rsidP="00CB31FE">
      <w:pPr>
        <w:shd w:val="clear" w:color="auto" w:fill="FFFFFF"/>
        <w:spacing w:line="580" w:lineRule="exact"/>
        <w:ind w:firstLine="640"/>
        <w:rPr>
          <w:rFonts w:ascii="仿宋_GB2312" w:eastAsia="仿宋_GB2312"/>
          <w:color w:val="000000"/>
        </w:rPr>
      </w:pPr>
    </w:p>
    <w:p w:rsidR="00CB31FE" w:rsidRDefault="00CB31FE" w:rsidP="00CB31FE">
      <w:pPr>
        <w:shd w:val="clear" w:color="auto" w:fill="FFFFFF"/>
        <w:spacing w:line="580" w:lineRule="exact"/>
        <w:ind w:firstLine="640"/>
        <w:rPr>
          <w:rFonts w:ascii="仿宋_GB2312" w:eastAsia="仿宋_GB2312"/>
          <w:color w:val="000000"/>
        </w:rPr>
      </w:pPr>
    </w:p>
    <w:p w:rsidR="00CB31FE" w:rsidRDefault="00CB31FE" w:rsidP="00CB31FE">
      <w:pPr>
        <w:shd w:val="clear" w:color="auto" w:fill="FFFFFF"/>
        <w:spacing w:line="580" w:lineRule="exact"/>
        <w:ind w:firstLine="640"/>
        <w:rPr>
          <w:rFonts w:ascii="仿宋_GB2312" w:eastAsia="仿宋_GB2312"/>
          <w:color w:val="000000"/>
        </w:rPr>
      </w:pPr>
    </w:p>
    <w:p w:rsidR="00CB31FE" w:rsidRDefault="00CB31FE" w:rsidP="00CB31FE">
      <w:pPr>
        <w:shd w:val="clear" w:color="auto" w:fill="FFFFFF"/>
        <w:spacing w:line="580" w:lineRule="exact"/>
        <w:ind w:firstLine="640"/>
        <w:rPr>
          <w:rFonts w:ascii="仿宋_GB2312" w:eastAsia="仿宋_GB2312"/>
          <w:color w:val="000000"/>
        </w:rPr>
      </w:pPr>
    </w:p>
    <w:p w:rsidR="00CB31FE" w:rsidRDefault="00CB31FE" w:rsidP="00CB31FE">
      <w:pPr>
        <w:spacing w:line="560" w:lineRule="exact"/>
        <w:ind w:firstLine="560"/>
        <w:rPr>
          <w:rFonts w:ascii="黑体" w:eastAsia="黑体" w:hAnsi="黑体"/>
          <w:color w:val="000000"/>
          <w:sz w:val="28"/>
          <w:szCs w:val="28"/>
        </w:rPr>
      </w:pPr>
      <w:r>
        <w:rPr>
          <w:rFonts w:ascii="黑体" w:eastAsia="黑体" w:hAnsi="黑体" w:hint="eastAsia"/>
          <w:color w:val="000000"/>
          <w:sz w:val="28"/>
          <w:szCs w:val="28"/>
        </w:rPr>
        <w:t>附件3</w:t>
      </w:r>
    </w:p>
    <w:p w:rsidR="00CB31FE" w:rsidRDefault="00CB31FE" w:rsidP="00CB31FE">
      <w:pPr>
        <w:spacing w:line="560" w:lineRule="exact"/>
        <w:ind w:firstLine="880"/>
        <w:jc w:val="center"/>
        <w:rPr>
          <w:rFonts w:ascii="方正小标宋_GBK" w:eastAsia="方正小标宋_GBK"/>
          <w:color w:val="000000"/>
          <w:sz w:val="44"/>
          <w:szCs w:val="44"/>
        </w:rPr>
      </w:pPr>
      <w:r>
        <w:rPr>
          <w:rFonts w:ascii="方正小标宋_GBK" w:eastAsia="方正小标宋_GBK" w:hint="eastAsia"/>
          <w:color w:val="000000"/>
          <w:sz w:val="44"/>
          <w:szCs w:val="44"/>
        </w:rPr>
        <w:t>部门整体支出绩效评价报告</w:t>
      </w:r>
    </w:p>
    <w:p w:rsidR="00CB31FE" w:rsidRDefault="00CB31FE" w:rsidP="00CB31FE">
      <w:pPr>
        <w:spacing w:line="560" w:lineRule="exact"/>
        <w:ind w:firstLine="640"/>
        <w:jc w:val="center"/>
        <w:rPr>
          <w:rFonts w:ascii="楷体_GB2312" w:eastAsia="楷体_GB2312" w:hAnsi="黑体"/>
          <w:color w:val="000000"/>
          <w:sz w:val="32"/>
          <w:szCs w:val="32"/>
        </w:rPr>
      </w:pPr>
    </w:p>
    <w:p w:rsidR="00CB31FE" w:rsidRDefault="00171D10" w:rsidP="00875453">
      <w:pPr>
        <w:spacing w:line="560" w:lineRule="exact"/>
        <w:ind w:firstLineChars="225" w:firstLine="720"/>
        <w:rPr>
          <w:rFonts w:ascii="仿宋_GB2312" w:eastAsia="仿宋_GB2312"/>
          <w:b/>
          <w:bCs/>
          <w:color w:val="000000"/>
          <w:sz w:val="32"/>
          <w:szCs w:val="32"/>
        </w:rPr>
      </w:pPr>
      <w:r>
        <w:rPr>
          <w:rFonts w:ascii="仿宋" w:eastAsia="仿宋" w:hAnsi="仿宋" w:hint="eastAsia"/>
          <w:color w:val="333333"/>
          <w:sz w:val="32"/>
          <w:szCs w:val="32"/>
          <w:shd w:val="clear" w:color="auto" w:fill="FFFFFF"/>
        </w:rPr>
        <w:t>根据《南县财政局财政局关于做好2020年度预算绩效自评工作的通知》（南财绩〔202</w:t>
      </w:r>
      <w:r w:rsidR="00121820">
        <w:rPr>
          <w:rFonts w:ascii="仿宋" w:eastAsia="仿宋" w:hAnsi="仿宋"/>
          <w:color w:val="333333"/>
          <w:sz w:val="32"/>
          <w:szCs w:val="32"/>
          <w:shd w:val="clear" w:color="auto" w:fill="FFFFFF"/>
        </w:rPr>
        <w:t>1</w:t>
      </w:r>
      <w:r>
        <w:rPr>
          <w:rFonts w:ascii="仿宋" w:eastAsia="仿宋" w:hAnsi="仿宋" w:hint="eastAsia"/>
          <w:color w:val="333333"/>
          <w:sz w:val="32"/>
          <w:szCs w:val="32"/>
          <w:shd w:val="clear" w:color="auto" w:fill="FFFFFF"/>
        </w:rPr>
        <w:t>〕</w:t>
      </w:r>
      <w:r w:rsidR="00121820">
        <w:rPr>
          <w:rFonts w:ascii="仿宋" w:eastAsia="仿宋" w:hAnsi="仿宋"/>
          <w:color w:val="333333"/>
          <w:sz w:val="32"/>
          <w:szCs w:val="32"/>
          <w:shd w:val="clear" w:color="auto" w:fill="FFFFFF"/>
        </w:rPr>
        <w:t>3</w:t>
      </w:r>
      <w:r>
        <w:rPr>
          <w:rFonts w:ascii="仿宋" w:eastAsia="仿宋" w:hAnsi="仿宋" w:hint="eastAsia"/>
          <w:color w:val="333333"/>
          <w:sz w:val="32"/>
          <w:szCs w:val="32"/>
          <w:shd w:val="clear" w:color="auto" w:fill="FFFFFF"/>
        </w:rPr>
        <w:t>号）文件精神，我</w:t>
      </w:r>
      <w:r w:rsidR="00F03932">
        <w:rPr>
          <w:rFonts w:ascii="仿宋" w:eastAsia="仿宋" w:hAnsi="仿宋" w:hint="eastAsia"/>
          <w:color w:val="333333"/>
          <w:sz w:val="32"/>
          <w:szCs w:val="32"/>
          <w:shd w:val="clear" w:color="auto" w:fill="FFFFFF"/>
        </w:rPr>
        <w:t>局</w:t>
      </w:r>
      <w:r>
        <w:rPr>
          <w:rFonts w:ascii="仿宋" w:eastAsia="仿宋" w:hAnsi="仿宋" w:hint="eastAsia"/>
          <w:color w:val="333333"/>
          <w:sz w:val="32"/>
          <w:szCs w:val="32"/>
          <w:shd w:val="clear" w:color="auto" w:fill="FFFFFF"/>
        </w:rPr>
        <w:t>成立了主任任组长的绩效评价工作小组，对2020年度部门预算整体支出绩效进行了全面综合评价。整体支出分基本支出和项目支出两部分，基本支出的评价重点是厉行节约保运转，降低行政运行成本；项目支出的评价重点是规范管理促发展，做到专款专用，提高资金使用效益。经相关业务股室全面综合评价，</w:t>
      </w:r>
      <w:r w:rsidR="00F03932">
        <w:rPr>
          <w:rFonts w:ascii="仿宋" w:eastAsia="仿宋" w:hAnsi="仿宋" w:hint="eastAsia"/>
          <w:color w:val="333333"/>
          <w:sz w:val="32"/>
          <w:szCs w:val="32"/>
          <w:shd w:val="clear" w:color="auto" w:fill="FFFFFF"/>
        </w:rPr>
        <w:t>我</w:t>
      </w:r>
      <w:r w:rsidR="00F03932">
        <w:rPr>
          <w:rFonts w:ascii="仿宋" w:eastAsia="仿宋" w:hAnsi="仿宋"/>
          <w:color w:val="333333"/>
          <w:sz w:val="32"/>
          <w:szCs w:val="32"/>
          <w:shd w:val="clear" w:color="auto" w:fill="FFFFFF"/>
        </w:rPr>
        <w:t>局在</w:t>
      </w:r>
      <w:r w:rsidR="00F03932">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2020年度部门整体支出绩效自评分为</w:t>
      </w:r>
      <w:r w:rsidR="0091760D">
        <w:rPr>
          <w:rFonts w:ascii="仿宋" w:eastAsia="仿宋" w:hAnsi="仿宋"/>
          <w:color w:val="333333"/>
          <w:sz w:val="32"/>
          <w:szCs w:val="32"/>
          <w:shd w:val="clear" w:color="auto" w:fill="FFFFFF"/>
        </w:rPr>
        <w:t>95</w:t>
      </w:r>
      <w:r>
        <w:rPr>
          <w:rFonts w:ascii="仿宋" w:eastAsia="仿宋" w:hAnsi="仿宋" w:hint="eastAsia"/>
          <w:color w:val="333333"/>
          <w:sz w:val="32"/>
          <w:szCs w:val="32"/>
          <w:shd w:val="clear" w:color="auto" w:fill="FFFFFF"/>
        </w:rPr>
        <w:t>分。现将自评情况汇报如下：</w:t>
      </w:r>
    </w:p>
    <w:p w:rsidR="00CB31FE" w:rsidRDefault="00CB31FE" w:rsidP="00CB31FE">
      <w:pPr>
        <w:topLinePunct/>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一、基本情况</w:t>
      </w:r>
    </w:p>
    <w:p w:rsidR="00DC3F5F" w:rsidRDefault="00DC3F5F" w:rsidP="00DC3F5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单位基本情况</w:t>
      </w:r>
    </w:p>
    <w:p w:rsidR="00F03932" w:rsidRPr="00F03932" w:rsidRDefault="00DC3F5F" w:rsidP="00F03932">
      <w:pPr>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w:t>
      </w:r>
      <w:r w:rsidR="00F03932" w:rsidRPr="00F03932">
        <w:rPr>
          <w:rFonts w:ascii="仿宋" w:eastAsia="仿宋" w:hAnsi="仿宋" w:hint="eastAsia"/>
          <w:color w:val="333333"/>
          <w:sz w:val="32"/>
          <w:szCs w:val="32"/>
          <w:shd w:val="clear" w:color="auto" w:fill="FFFFFF"/>
        </w:rPr>
        <w:t>南县商务局是南县人民政府工作部门，贯彻落实党中央关于商务工作的方针、政策和决策部署，全面落实省委、市委、县委关于商务工作的部署要求，在履行职责过程中坚持和加强党对商务工作的集中统一领导。局机关现有在职人员33人，离退休人员83人。总编制为32个，其中行政编制为10个，全额事业编制22个。在职人员33人，其中行政编制为14人，全额事业编制19人。所属副科级事业单位县投资促进服</w:t>
      </w:r>
      <w:r w:rsidR="00F03932" w:rsidRPr="00F03932">
        <w:rPr>
          <w:rFonts w:ascii="仿宋" w:eastAsia="仿宋" w:hAnsi="仿宋" w:hint="eastAsia"/>
          <w:color w:val="333333"/>
          <w:sz w:val="32"/>
          <w:szCs w:val="32"/>
          <w:shd w:val="clear" w:color="auto" w:fill="FFFFFF"/>
        </w:rPr>
        <w:lastRenderedPageBreak/>
        <w:t>务中心全额事业编制12个，县市场服务中心自收自支事业编制50个。内设职能股室7个（办公室、市场体系建设股、商贸服务行业管理股、外经外贸股、电子商务股、财务审计股、人事股）和股级事业单位2个（县商务企业服务中心、县对外贸易服务中心）。所属独立核算的副科级事业单位2个（县投资促进服务中心、县市场服务中心）。</w:t>
      </w:r>
    </w:p>
    <w:p w:rsidR="00DC3F5F" w:rsidRPr="00F00C37" w:rsidRDefault="00DC3F5F" w:rsidP="00F03932">
      <w:pPr>
        <w:pStyle w:val="a7"/>
        <w:shd w:val="clear" w:color="auto" w:fill="FFFFFF"/>
        <w:spacing w:before="0" w:beforeAutospacing="0" w:after="0" w:afterAutospacing="0" w:line="560" w:lineRule="atLeast"/>
        <w:ind w:firstLineChars="200" w:firstLine="640"/>
        <w:jc w:val="both"/>
        <w:rPr>
          <w:rFonts w:ascii="仿宋" w:eastAsia="仿宋" w:hAnsi="仿宋" w:cs="Times New Roman"/>
          <w:color w:val="333333"/>
          <w:kern w:val="2"/>
          <w:sz w:val="32"/>
          <w:szCs w:val="32"/>
          <w:shd w:val="clear" w:color="auto" w:fill="FFFFFF"/>
        </w:rPr>
      </w:pPr>
      <w:r w:rsidRPr="00F00C37">
        <w:rPr>
          <w:rFonts w:ascii="仿宋" w:eastAsia="仿宋" w:hAnsi="仿宋" w:cs="Times New Roman" w:hint="eastAsia"/>
          <w:color w:val="333333"/>
          <w:kern w:val="2"/>
          <w:sz w:val="32"/>
          <w:szCs w:val="32"/>
          <w:shd w:val="clear" w:color="auto" w:fill="FFFFFF"/>
        </w:rPr>
        <w:t>（一）部门整体支出概况</w:t>
      </w:r>
    </w:p>
    <w:p w:rsidR="00A21728" w:rsidRDefault="00A21728" w:rsidP="00171D10">
      <w:pPr>
        <w:pStyle w:val="a7"/>
        <w:shd w:val="clear" w:color="auto" w:fill="FFFFFF"/>
        <w:spacing w:before="0" w:beforeAutospacing="0" w:after="0" w:afterAutospacing="0" w:line="560" w:lineRule="atLeast"/>
        <w:ind w:firstLine="643"/>
        <w:jc w:val="both"/>
        <w:rPr>
          <w:rFonts w:ascii="仿宋" w:eastAsia="仿宋" w:hAnsi="仿宋" w:cs="Times New Roman"/>
          <w:color w:val="333333"/>
          <w:sz w:val="32"/>
          <w:szCs w:val="32"/>
        </w:rPr>
      </w:pPr>
      <w:r>
        <w:rPr>
          <w:rFonts w:ascii="仿宋" w:eastAsia="仿宋" w:hAnsi="仿宋" w:cs="Times New Roman"/>
          <w:color w:val="333333"/>
          <w:sz w:val="32"/>
          <w:szCs w:val="32"/>
        </w:rPr>
        <w:t>1</w:t>
      </w:r>
      <w:r>
        <w:rPr>
          <w:rFonts w:ascii="仿宋" w:eastAsia="仿宋" w:hAnsi="仿宋" w:cs="Times New Roman" w:hint="eastAsia"/>
          <w:color w:val="333333"/>
          <w:sz w:val="32"/>
          <w:szCs w:val="32"/>
        </w:rPr>
        <w:t>、</w:t>
      </w:r>
      <w:r w:rsidR="00171D10">
        <w:rPr>
          <w:rFonts w:ascii="仿宋" w:eastAsia="仿宋" w:hAnsi="仿宋" w:cs="Times New Roman" w:hint="eastAsia"/>
          <w:color w:val="333333"/>
          <w:sz w:val="32"/>
          <w:szCs w:val="32"/>
        </w:rPr>
        <w:t>2020年部门决算收入</w:t>
      </w:r>
      <w:r w:rsidR="00F03932">
        <w:rPr>
          <w:rFonts w:ascii="仿宋" w:eastAsia="仿宋" w:hAnsi="仿宋" w:cs="仿宋" w:hint="eastAsia"/>
          <w:sz w:val="32"/>
          <w:szCs w:val="32"/>
        </w:rPr>
        <w:t>1671.95</w:t>
      </w:r>
      <w:r w:rsidR="00171D10">
        <w:rPr>
          <w:rFonts w:ascii="仿宋" w:eastAsia="仿宋" w:hAnsi="仿宋" w:cs="Times New Roman" w:hint="eastAsia"/>
          <w:color w:val="333333"/>
          <w:sz w:val="32"/>
          <w:szCs w:val="32"/>
        </w:rPr>
        <w:t>万元，支出</w:t>
      </w:r>
      <w:r w:rsidR="00F03932">
        <w:rPr>
          <w:rFonts w:ascii="仿宋" w:eastAsia="仿宋" w:hAnsi="仿宋" w:cs="仿宋" w:hint="eastAsia"/>
          <w:sz w:val="32"/>
          <w:szCs w:val="32"/>
        </w:rPr>
        <w:t>1213.18</w:t>
      </w:r>
      <w:r w:rsidR="00171D10">
        <w:rPr>
          <w:rFonts w:ascii="仿宋" w:eastAsia="仿宋" w:hAnsi="仿宋" w:cs="Times New Roman" w:hint="eastAsia"/>
          <w:color w:val="333333"/>
          <w:sz w:val="32"/>
          <w:szCs w:val="32"/>
        </w:rPr>
        <w:t>万元，其中基本支出</w:t>
      </w:r>
      <w:r w:rsidR="006A20DB">
        <w:rPr>
          <w:rFonts w:ascii="仿宋" w:eastAsia="仿宋" w:hAnsi="仿宋" w:cs="仿宋" w:hint="eastAsia"/>
          <w:sz w:val="32"/>
          <w:szCs w:val="32"/>
        </w:rPr>
        <w:t>887.78</w:t>
      </w:r>
      <w:r w:rsidR="00171D10">
        <w:rPr>
          <w:rFonts w:ascii="仿宋" w:eastAsia="仿宋" w:hAnsi="仿宋" w:cs="Times New Roman" w:hint="eastAsia"/>
          <w:color w:val="333333"/>
          <w:sz w:val="32"/>
          <w:szCs w:val="32"/>
        </w:rPr>
        <w:t>万元，（人员支出</w:t>
      </w:r>
      <w:r w:rsidR="006A20DB">
        <w:rPr>
          <w:rFonts w:ascii="仿宋" w:eastAsia="仿宋" w:hAnsi="仿宋" w:cs="仿宋"/>
          <w:sz w:val="32"/>
          <w:szCs w:val="32"/>
        </w:rPr>
        <w:t>582.19</w:t>
      </w:r>
      <w:r w:rsidR="00171D10">
        <w:rPr>
          <w:rFonts w:ascii="仿宋" w:eastAsia="仿宋" w:hAnsi="仿宋" w:cs="Times New Roman" w:hint="eastAsia"/>
          <w:color w:val="333333"/>
          <w:sz w:val="32"/>
          <w:szCs w:val="32"/>
        </w:rPr>
        <w:t>万元，占基本支出</w:t>
      </w:r>
      <w:r w:rsidR="006A20DB">
        <w:rPr>
          <w:rFonts w:ascii="仿宋" w:eastAsia="仿宋" w:hAnsi="仿宋" w:cs="Times New Roman" w:hint="eastAsia"/>
          <w:color w:val="333333"/>
          <w:sz w:val="32"/>
          <w:szCs w:val="32"/>
        </w:rPr>
        <w:t>65.58</w:t>
      </w:r>
      <w:r w:rsidR="00171D10">
        <w:rPr>
          <w:rFonts w:ascii="仿宋" w:eastAsia="仿宋" w:hAnsi="仿宋" w:cs="Times New Roman" w:hint="eastAsia"/>
          <w:color w:val="333333"/>
          <w:sz w:val="32"/>
          <w:szCs w:val="32"/>
        </w:rPr>
        <w:t>%；公用经费支出</w:t>
      </w:r>
      <w:r>
        <w:rPr>
          <w:rFonts w:ascii="仿宋" w:eastAsia="仿宋" w:hAnsi="仿宋" w:cs="Times New Roman"/>
          <w:color w:val="333333"/>
          <w:sz w:val="32"/>
          <w:szCs w:val="32"/>
        </w:rPr>
        <w:t>305.59</w:t>
      </w:r>
      <w:r w:rsidR="00171D10">
        <w:rPr>
          <w:rFonts w:ascii="仿宋" w:eastAsia="仿宋" w:hAnsi="仿宋" w:cs="Times New Roman" w:hint="eastAsia"/>
          <w:color w:val="333333"/>
          <w:sz w:val="32"/>
          <w:szCs w:val="32"/>
        </w:rPr>
        <w:t>万元，占基本支出</w:t>
      </w:r>
      <w:r>
        <w:rPr>
          <w:rFonts w:ascii="仿宋" w:eastAsia="仿宋" w:hAnsi="仿宋" w:cs="Times New Roman"/>
          <w:color w:val="333333"/>
          <w:sz w:val="32"/>
          <w:szCs w:val="32"/>
        </w:rPr>
        <w:t>34.42</w:t>
      </w:r>
      <w:r w:rsidR="00171D10">
        <w:rPr>
          <w:rFonts w:ascii="仿宋" w:eastAsia="仿宋" w:hAnsi="仿宋" w:cs="Times New Roman" w:hint="eastAsia"/>
          <w:color w:val="333333"/>
          <w:sz w:val="32"/>
          <w:szCs w:val="32"/>
        </w:rPr>
        <w:t>%），主要是为保障行政机关管理工作正常运转而发生的必要费用。项目支出</w:t>
      </w:r>
      <w:r>
        <w:rPr>
          <w:rFonts w:ascii="仿宋" w:eastAsia="仿宋" w:hAnsi="仿宋" w:cs="Times New Roman"/>
          <w:color w:val="333333"/>
          <w:sz w:val="32"/>
          <w:szCs w:val="32"/>
        </w:rPr>
        <w:t>325.40</w:t>
      </w:r>
      <w:r w:rsidR="00171D10">
        <w:rPr>
          <w:rFonts w:ascii="仿宋" w:eastAsia="仿宋" w:hAnsi="仿宋" w:cs="Times New Roman" w:hint="eastAsia"/>
          <w:color w:val="333333"/>
          <w:sz w:val="32"/>
          <w:szCs w:val="32"/>
        </w:rPr>
        <w:t>元，</w:t>
      </w:r>
      <w:r>
        <w:rPr>
          <w:rFonts w:ascii="仿宋" w:eastAsia="仿宋" w:hAnsi="仿宋" w:cs="仿宋" w:hint="eastAsia"/>
          <w:sz w:val="32"/>
          <w:szCs w:val="32"/>
        </w:rPr>
        <w:t>其中商品和服务支出199.82万元，对企业费用补贴124.08万元等。</w:t>
      </w:r>
    </w:p>
    <w:p w:rsidR="00302C0C" w:rsidRDefault="00171D10" w:rsidP="00302C0C">
      <w:pPr>
        <w:pStyle w:val="a7"/>
        <w:shd w:val="clear" w:color="auto" w:fill="FFFFFF"/>
        <w:spacing w:before="0" w:beforeAutospacing="0" w:after="0" w:afterAutospacing="0" w:line="560" w:lineRule="atLeast"/>
        <w:ind w:firstLine="643"/>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2、“三公经费”支出：根据上级</w:t>
      </w:r>
      <w:r w:rsidR="00620530">
        <w:rPr>
          <w:rFonts w:ascii="仿宋" w:eastAsia="仿宋" w:hAnsi="仿宋" w:cs="Times New Roman" w:hint="eastAsia"/>
          <w:color w:val="333333"/>
          <w:sz w:val="32"/>
          <w:szCs w:val="32"/>
        </w:rPr>
        <w:t>要求和遵循厉行节约的原则，今年</w:t>
      </w:r>
      <w:r w:rsidR="00302C0C">
        <w:rPr>
          <w:rFonts w:ascii="仿宋" w:eastAsia="仿宋" w:hAnsi="仿宋" w:cs="Times New Roman" w:hint="eastAsia"/>
          <w:color w:val="333333"/>
          <w:sz w:val="32"/>
          <w:szCs w:val="32"/>
        </w:rPr>
        <w:t>局</w:t>
      </w:r>
      <w:r>
        <w:rPr>
          <w:rFonts w:ascii="仿宋" w:eastAsia="仿宋" w:hAnsi="仿宋" w:cs="Times New Roman" w:hint="eastAsia"/>
          <w:color w:val="333333"/>
          <w:sz w:val="32"/>
          <w:szCs w:val="32"/>
        </w:rPr>
        <w:t>机关严格控制了招待费、公车用车购置及运行维护费、因公出国（境）费等 “三公”经费支出，</w:t>
      </w:r>
      <w:r w:rsidR="00413F40">
        <w:rPr>
          <w:rFonts w:ascii="仿宋" w:eastAsia="仿宋" w:hAnsi="仿宋" w:cs="Times New Roman" w:hint="eastAsia"/>
          <w:color w:val="333333"/>
          <w:sz w:val="32"/>
          <w:szCs w:val="32"/>
        </w:rPr>
        <w:t>2020</w:t>
      </w:r>
      <w:r>
        <w:rPr>
          <w:rFonts w:ascii="仿宋" w:eastAsia="仿宋" w:hAnsi="仿宋" w:cs="Times New Roman" w:hint="eastAsia"/>
          <w:color w:val="333333"/>
          <w:sz w:val="32"/>
          <w:szCs w:val="32"/>
        </w:rPr>
        <w:t>年“三公”经费支出</w:t>
      </w:r>
      <w:r w:rsidR="00A21728">
        <w:rPr>
          <w:rFonts w:ascii="仿宋" w:eastAsia="仿宋" w:hAnsi="仿宋" w:cs="Times New Roman"/>
          <w:color w:val="333333"/>
          <w:sz w:val="32"/>
          <w:szCs w:val="32"/>
        </w:rPr>
        <w:t>28.9</w:t>
      </w:r>
      <w:r>
        <w:rPr>
          <w:rFonts w:ascii="仿宋" w:eastAsia="仿宋" w:hAnsi="仿宋" w:cs="Times New Roman" w:hint="eastAsia"/>
          <w:color w:val="333333"/>
          <w:sz w:val="32"/>
          <w:szCs w:val="32"/>
        </w:rPr>
        <w:t>万元，比</w:t>
      </w:r>
      <w:r w:rsidR="00A21728">
        <w:rPr>
          <w:rFonts w:ascii="仿宋" w:eastAsia="仿宋" w:hAnsi="仿宋" w:cs="Times New Roman"/>
          <w:color w:val="333333"/>
          <w:sz w:val="32"/>
          <w:szCs w:val="32"/>
        </w:rPr>
        <w:t>2019</w:t>
      </w:r>
      <w:r>
        <w:rPr>
          <w:rFonts w:ascii="仿宋" w:eastAsia="仿宋" w:hAnsi="仿宋" w:cs="Times New Roman" w:hint="eastAsia"/>
          <w:color w:val="333333"/>
          <w:sz w:val="32"/>
          <w:szCs w:val="32"/>
        </w:rPr>
        <w:t>年压缩了</w:t>
      </w:r>
      <w:r w:rsidR="00302C0C">
        <w:rPr>
          <w:rFonts w:ascii="仿宋" w:eastAsia="仿宋" w:hAnsi="仿宋" w:cs="Times New Roman" w:hint="eastAsia"/>
          <w:color w:val="333333"/>
          <w:sz w:val="32"/>
          <w:szCs w:val="32"/>
        </w:rPr>
        <w:t>3.8万元。</w:t>
      </w:r>
    </w:p>
    <w:p w:rsidR="00171D10" w:rsidRDefault="00171D10" w:rsidP="00302C0C">
      <w:pPr>
        <w:pStyle w:val="a7"/>
        <w:shd w:val="clear" w:color="auto" w:fill="FFFFFF"/>
        <w:spacing w:before="0" w:beforeAutospacing="0" w:after="0" w:afterAutospacing="0" w:line="560" w:lineRule="atLeast"/>
        <w:ind w:firstLineChars="250" w:firstLine="80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3、结转结余情况：年初结转结余</w:t>
      </w:r>
      <w:r w:rsidR="001532EC">
        <w:rPr>
          <w:rFonts w:ascii="仿宋" w:eastAsia="仿宋" w:hAnsi="仿宋" w:cs="Times New Roman"/>
          <w:color w:val="333333"/>
          <w:sz w:val="32"/>
          <w:szCs w:val="32"/>
        </w:rPr>
        <w:t>2245.99</w:t>
      </w:r>
      <w:r>
        <w:rPr>
          <w:rFonts w:ascii="仿宋" w:eastAsia="仿宋" w:hAnsi="仿宋" w:cs="Times New Roman" w:hint="eastAsia"/>
          <w:color w:val="333333"/>
          <w:sz w:val="32"/>
          <w:szCs w:val="32"/>
        </w:rPr>
        <w:t>万元，本年收入</w:t>
      </w:r>
      <w:r w:rsidR="001532EC">
        <w:rPr>
          <w:rFonts w:ascii="仿宋" w:eastAsia="仿宋" w:hAnsi="仿宋" w:cs="仿宋" w:hint="eastAsia"/>
          <w:sz w:val="32"/>
          <w:szCs w:val="32"/>
        </w:rPr>
        <w:t>1671.95</w:t>
      </w:r>
      <w:r>
        <w:rPr>
          <w:rFonts w:ascii="仿宋" w:eastAsia="仿宋" w:hAnsi="仿宋" w:cs="Times New Roman" w:hint="eastAsia"/>
          <w:color w:val="333333"/>
          <w:sz w:val="32"/>
          <w:szCs w:val="32"/>
        </w:rPr>
        <w:t>万元，本年支出</w:t>
      </w:r>
      <w:r w:rsidR="001532EC">
        <w:rPr>
          <w:rFonts w:ascii="仿宋" w:eastAsia="仿宋" w:hAnsi="仿宋" w:cs="仿宋" w:hint="eastAsia"/>
          <w:sz w:val="32"/>
          <w:szCs w:val="32"/>
        </w:rPr>
        <w:t>1213.18</w:t>
      </w:r>
      <w:r>
        <w:rPr>
          <w:rFonts w:ascii="仿宋" w:eastAsia="仿宋" w:hAnsi="仿宋" w:cs="Times New Roman" w:hint="eastAsia"/>
          <w:color w:val="333333"/>
          <w:sz w:val="32"/>
          <w:szCs w:val="32"/>
        </w:rPr>
        <w:t>万元，年末结转结余</w:t>
      </w:r>
      <w:r w:rsidR="001532EC">
        <w:rPr>
          <w:rFonts w:ascii="仿宋" w:eastAsia="仿宋" w:hAnsi="仿宋" w:cs="仿宋" w:hint="eastAsia"/>
          <w:sz w:val="32"/>
          <w:szCs w:val="32"/>
        </w:rPr>
        <w:t>2704.76</w:t>
      </w:r>
      <w:r>
        <w:rPr>
          <w:rFonts w:ascii="仿宋" w:eastAsia="仿宋" w:hAnsi="仿宋" w:cs="Times New Roman" w:hint="eastAsia"/>
          <w:color w:val="333333"/>
          <w:sz w:val="32"/>
          <w:szCs w:val="32"/>
        </w:rPr>
        <w:t>万元。其中基本支出结转结余</w:t>
      </w:r>
      <w:r w:rsidR="001532EC">
        <w:rPr>
          <w:rFonts w:ascii="仿宋" w:eastAsia="仿宋" w:hAnsi="仿宋" w:cs="Times New Roman"/>
          <w:color w:val="333333"/>
          <w:sz w:val="32"/>
          <w:szCs w:val="32"/>
        </w:rPr>
        <w:t>1740.89</w:t>
      </w:r>
      <w:r>
        <w:rPr>
          <w:rFonts w:ascii="仿宋" w:eastAsia="仿宋" w:hAnsi="仿宋" w:cs="Times New Roman" w:hint="eastAsia"/>
          <w:color w:val="333333"/>
          <w:sz w:val="32"/>
          <w:szCs w:val="32"/>
        </w:rPr>
        <w:t>万元，</w:t>
      </w:r>
      <w:r w:rsidR="00620530">
        <w:rPr>
          <w:rFonts w:ascii="仿宋" w:eastAsia="仿宋" w:hAnsi="仿宋" w:cs="Times New Roman" w:hint="eastAsia"/>
          <w:color w:val="333333"/>
          <w:sz w:val="32"/>
          <w:szCs w:val="32"/>
        </w:rPr>
        <w:t>非财政拨款</w:t>
      </w:r>
      <w:r>
        <w:rPr>
          <w:rFonts w:ascii="仿宋" w:eastAsia="仿宋" w:hAnsi="仿宋" w:cs="Times New Roman" w:hint="eastAsia"/>
          <w:color w:val="333333"/>
          <w:sz w:val="32"/>
          <w:szCs w:val="32"/>
        </w:rPr>
        <w:t>结转结余</w:t>
      </w:r>
      <w:r w:rsidR="001532EC">
        <w:rPr>
          <w:rFonts w:ascii="仿宋" w:eastAsia="仿宋" w:hAnsi="仿宋" w:cs="Times New Roman"/>
          <w:color w:val="333333"/>
          <w:sz w:val="32"/>
          <w:szCs w:val="32"/>
        </w:rPr>
        <w:t>963.87</w:t>
      </w:r>
      <w:r>
        <w:rPr>
          <w:rFonts w:ascii="仿宋" w:eastAsia="仿宋" w:hAnsi="仿宋" w:cs="Times New Roman" w:hint="eastAsia"/>
          <w:color w:val="333333"/>
          <w:sz w:val="32"/>
          <w:szCs w:val="32"/>
        </w:rPr>
        <w:t>万元。形成年末结转和结余的主要原因：</w:t>
      </w:r>
      <w:r w:rsidR="00620530">
        <w:rPr>
          <w:rFonts w:ascii="仿宋" w:eastAsia="仿宋" w:hAnsi="仿宋" w:cs="Times New Roman" w:hint="eastAsia"/>
          <w:color w:val="333333"/>
          <w:sz w:val="32"/>
          <w:szCs w:val="32"/>
        </w:rPr>
        <w:t>账务调整的原因。</w:t>
      </w:r>
    </w:p>
    <w:p w:rsidR="002A4827" w:rsidRPr="00F00C37" w:rsidRDefault="00CB31FE" w:rsidP="00F00C37">
      <w:pPr>
        <w:pStyle w:val="a7"/>
        <w:shd w:val="clear" w:color="auto" w:fill="FFFFFF"/>
        <w:spacing w:before="0" w:beforeAutospacing="0" w:after="0" w:afterAutospacing="0" w:line="560" w:lineRule="atLeast"/>
        <w:ind w:firstLineChars="200" w:firstLine="640"/>
        <w:jc w:val="both"/>
        <w:rPr>
          <w:rFonts w:ascii="仿宋" w:eastAsia="仿宋" w:hAnsi="仿宋" w:cs="仿宋"/>
          <w:b/>
          <w:bCs/>
          <w:sz w:val="32"/>
          <w:szCs w:val="32"/>
        </w:rPr>
      </w:pPr>
      <w:r w:rsidRPr="00F00C37">
        <w:rPr>
          <w:rFonts w:ascii="仿宋" w:eastAsia="仿宋" w:hAnsi="仿宋" w:cs="Times New Roman" w:hint="eastAsia"/>
          <w:color w:val="333333"/>
          <w:sz w:val="32"/>
          <w:szCs w:val="32"/>
        </w:rPr>
        <w:lastRenderedPageBreak/>
        <w:t>（二）部门整体支出绩效目标</w:t>
      </w:r>
    </w:p>
    <w:p w:rsidR="005027B3" w:rsidRPr="003B76C5" w:rsidRDefault="006321C7" w:rsidP="005027B3">
      <w:pPr>
        <w:pStyle w:val="a7"/>
        <w:shd w:val="clear" w:color="auto" w:fill="FFFFFF"/>
        <w:spacing w:before="0" w:beforeAutospacing="0" w:after="0" w:afterAutospacing="0" w:line="480" w:lineRule="auto"/>
        <w:ind w:firstLine="480"/>
        <w:rPr>
          <w:rFonts w:ascii="仿宋" w:eastAsia="仿宋" w:hAnsi="仿宋" w:cs="Times New Roman"/>
          <w:color w:val="333333"/>
          <w:sz w:val="32"/>
          <w:szCs w:val="32"/>
        </w:rPr>
      </w:pPr>
      <w:r w:rsidRPr="003B76C5">
        <w:rPr>
          <w:rFonts w:ascii="仿宋" w:eastAsia="仿宋" w:hAnsi="仿宋" w:cs="Times New Roman"/>
          <w:color w:val="333333"/>
          <w:sz w:val="32"/>
          <w:szCs w:val="32"/>
        </w:rPr>
        <w:t>2020</w:t>
      </w:r>
      <w:r w:rsidR="005027B3" w:rsidRPr="003B76C5">
        <w:rPr>
          <w:rFonts w:ascii="仿宋" w:eastAsia="仿宋" w:hAnsi="仿宋" w:cs="Times New Roman"/>
          <w:color w:val="333333"/>
          <w:sz w:val="32"/>
          <w:szCs w:val="32"/>
        </w:rPr>
        <w:t>年，我</w:t>
      </w:r>
      <w:r w:rsidRPr="003B76C5">
        <w:rPr>
          <w:rFonts w:ascii="仿宋" w:eastAsia="仿宋" w:hAnsi="仿宋" w:cs="Times New Roman" w:hint="eastAsia"/>
          <w:color w:val="333333"/>
          <w:sz w:val="32"/>
          <w:szCs w:val="32"/>
        </w:rPr>
        <w:t>县</w:t>
      </w:r>
      <w:r w:rsidR="005027B3" w:rsidRPr="003B76C5">
        <w:rPr>
          <w:rFonts w:ascii="仿宋" w:eastAsia="仿宋" w:hAnsi="仿宋" w:cs="Times New Roman"/>
          <w:color w:val="333333"/>
          <w:sz w:val="32"/>
          <w:szCs w:val="32"/>
        </w:rPr>
        <w:t>商务和开放型经济工作在</w:t>
      </w:r>
      <w:r w:rsidRPr="003B76C5">
        <w:rPr>
          <w:rFonts w:ascii="仿宋" w:eastAsia="仿宋" w:hAnsi="仿宋" w:cs="Times New Roman" w:hint="eastAsia"/>
          <w:color w:val="333333"/>
          <w:sz w:val="32"/>
          <w:szCs w:val="32"/>
        </w:rPr>
        <w:t>县</w:t>
      </w:r>
      <w:r w:rsidR="005027B3" w:rsidRPr="003B76C5">
        <w:rPr>
          <w:rFonts w:ascii="仿宋" w:eastAsia="仿宋" w:hAnsi="仿宋" w:cs="Times New Roman"/>
          <w:color w:val="333333"/>
          <w:sz w:val="32"/>
          <w:szCs w:val="32"/>
        </w:rPr>
        <w:t>委、</w:t>
      </w:r>
      <w:r w:rsidRPr="003B76C5">
        <w:rPr>
          <w:rFonts w:ascii="仿宋" w:eastAsia="仿宋" w:hAnsi="仿宋" w:cs="Times New Roman" w:hint="eastAsia"/>
          <w:color w:val="333333"/>
          <w:sz w:val="32"/>
          <w:szCs w:val="32"/>
        </w:rPr>
        <w:t>县</w:t>
      </w:r>
      <w:r w:rsidR="005027B3" w:rsidRPr="003B76C5">
        <w:rPr>
          <w:rFonts w:ascii="仿宋" w:eastAsia="仿宋" w:hAnsi="仿宋" w:cs="Times New Roman"/>
          <w:color w:val="333333"/>
          <w:sz w:val="32"/>
          <w:szCs w:val="32"/>
        </w:rPr>
        <w:t>政府的领导下，全</w:t>
      </w:r>
      <w:r w:rsidRPr="003B76C5">
        <w:rPr>
          <w:rFonts w:ascii="仿宋" w:eastAsia="仿宋" w:hAnsi="仿宋" w:cs="Times New Roman" w:hint="eastAsia"/>
          <w:color w:val="333333"/>
          <w:sz w:val="32"/>
          <w:szCs w:val="32"/>
        </w:rPr>
        <w:t>县</w:t>
      </w:r>
      <w:r w:rsidR="005027B3" w:rsidRPr="003B76C5">
        <w:rPr>
          <w:rFonts w:ascii="仿宋" w:eastAsia="仿宋" w:hAnsi="仿宋" w:cs="Times New Roman"/>
          <w:color w:val="333333"/>
          <w:sz w:val="32"/>
          <w:szCs w:val="32"/>
        </w:rPr>
        <w:t>商务系统主动适应新常态，狠抓招商引资、优供促销（消）和外贸“补短板”工作，不断强化行业规范化管理，全</w:t>
      </w:r>
      <w:r w:rsidRPr="003B76C5">
        <w:rPr>
          <w:rFonts w:ascii="仿宋" w:eastAsia="仿宋" w:hAnsi="仿宋" w:cs="Times New Roman" w:hint="eastAsia"/>
          <w:color w:val="333333"/>
          <w:sz w:val="32"/>
          <w:szCs w:val="32"/>
        </w:rPr>
        <w:t>县</w:t>
      </w:r>
      <w:r w:rsidR="005027B3" w:rsidRPr="003B76C5">
        <w:rPr>
          <w:rFonts w:ascii="仿宋" w:eastAsia="仿宋" w:hAnsi="仿宋" w:cs="Times New Roman"/>
          <w:color w:val="333333"/>
          <w:sz w:val="32"/>
          <w:szCs w:val="32"/>
        </w:rPr>
        <w:t>商务经济保持了平稳健康发展。</w:t>
      </w:r>
    </w:p>
    <w:p w:rsidR="006321C7" w:rsidRPr="003B76C5" w:rsidRDefault="005027B3" w:rsidP="005027B3">
      <w:pPr>
        <w:pStyle w:val="a7"/>
        <w:shd w:val="clear" w:color="auto" w:fill="FFFFFF"/>
        <w:spacing w:before="0" w:beforeAutospacing="0" w:after="0" w:afterAutospacing="0" w:line="480" w:lineRule="auto"/>
        <w:ind w:firstLine="480"/>
        <w:rPr>
          <w:rFonts w:ascii="仿宋" w:eastAsia="仿宋" w:hAnsi="仿宋" w:cs="Times New Roman"/>
          <w:color w:val="333333"/>
          <w:sz w:val="32"/>
          <w:szCs w:val="32"/>
        </w:rPr>
      </w:pPr>
      <w:r w:rsidRPr="003B76C5">
        <w:rPr>
          <w:rFonts w:ascii="仿宋" w:eastAsia="仿宋" w:hAnsi="仿宋" w:cs="Times New Roman"/>
          <w:color w:val="333333"/>
          <w:sz w:val="32"/>
          <w:szCs w:val="32"/>
        </w:rPr>
        <w:t>整体绩效目标：</w:t>
      </w:r>
    </w:p>
    <w:p w:rsidR="006321C7" w:rsidRPr="003B76C5" w:rsidRDefault="005027B3" w:rsidP="005027B3">
      <w:pPr>
        <w:pStyle w:val="a7"/>
        <w:shd w:val="clear" w:color="auto" w:fill="FFFFFF"/>
        <w:spacing w:before="0" w:beforeAutospacing="0" w:after="0" w:afterAutospacing="0" w:line="480" w:lineRule="auto"/>
        <w:ind w:firstLine="480"/>
        <w:rPr>
          <w:rFonts w:ascii="仿宋" w:eastAsia="仿宋" w:hAnsi="仿宋" w:cs="Times New Roman"/>
          <w:color w:val="333333"/>
          <w:sz w:val="32"/>
          <w:szCs w:val="32"/>
        </w:rPr>
      </w:pPr>
      <w:r w:rsidRPr="003B76C5">
        <w:rPr>
          <w:rFonts w:ascii="仿宋" w:eastAsia="仿宋" w:hAnsi="仿宋" w:cs="Times New Roman"/>
          <w:color w:val="333333"/>
          <w:sz w:val="32"/>
          <w:szCs w:val="32"/>
        </w:rPr>
        <w:t>1、完善体制机制，突出精准招商，招商引资成效明显；</w:t>
      </w:r>
    </w:p>
    <w:p w:rsidR="006321C7" w:rsidRPr="003B76C5" w:rsidRDefault="005027B3" w:rsidP="005027B3">
      <w:pPr>
        <w:pStyle w:val="a7"/>
        <w:shd w:val="clear" w:color="auto" w:fill="FFFFFF"/>
        <w:spacing w:before="0" w:beforeAutospacing="0" w:after="0" w:afterAutospacing="0" w:line="480" w:lineRule="auto"/>
        <w:ind w:firstLine="480"/>
        <w:rPr>
          <w:rFonts w:ascii="仿宋" w:eastAsia="仿宋" w:hAnsi="仿宋" w:cs="Times New Roman"/>
          <w:color w:val="333333"/>
          <w:sz w:val="32"/>
          <w:szCs w:val="32"/>
        </w:rPr>
      </w:pPr>
      <w:r w:rsidRPr="003B76C5">
        <w:rPr>
          <w:rFonts w:ascii="仿宋" w:eastAsia="仿宋" w:hAnsi="仿宋" w:cs="Times New Roman"/>
          <w:color w:val="333333"/>
          <w:sz w:val="32"/>
          <w:szCs w:val="32"/>
        </w:rPr>
        <w:t>2、加快平台建设，注重跟踪服务，外贸外经平稳向好；</w:t>
      </w:r>
    </w:p>
    <w:p w:rsidR="006321C7" w:rsidRPr="003B76C5" w:rsidRDefault="005027B3" w:rsidP="005027B3">
      <w:pPr>
        <w:pStyle w:val="a7"/>
        <w:shd w:val="clear" w:color="auto" w:fill="FFFFFF"/>
        <w:spacing w:before="0" w:beforeAutospacing="0" w:after="0" w:afterAutospacing="0" w:line="480" w:lineRule="auto"/>
        <w:ind w:firstLine="480"/>
        <w:rPr>
          <w:rFonts w:ascii="仿宋" w:eastAsia="仿宋" w:hAnsi="仿宋" w:cs="Times New Roman"/>
          <w:color w:val="333333"/>
          <w:sz w:val="32"/>
          <w:szCs w:val="32"/>
        </w:rPr>
      </w:pPr>
      <w:r w:rsidRPr="003B76C5">
        <w:rPr>
          <w:rFonts w:ascii="仿宋" w:eastAsia="仿宋" w:hAnsi="仿宋" w:cs="Times New Roman"/>
          <w:color w:val="333333"/>
          <w:sz w:val="32"/>
          <w:szCs w:val="32"/>
        </w:rPr>
        <w:t>3、强化优供促销，助推消费创新，社会消费稳步增长；</w:t>
      </w:r>
    </w:p>
    <w:p w:rsidR="006321C7" w:rsidRPr="003B76C5" w:rsidRDefault="005027B3" w:rsidP="005027B3">
      <w:pPr>
        <w:pStyle w:val="a7"/>
        <w:shd w:val="clear" w:color="auto" w:fill="FFFFFF"/>
        <w:spacing w:before="0" w:beforeAutospacing="0" w:after="0" w:afterAutospacing="0" w:line="480" w:lineRule="auto"/>
        <w:ind w:firstLine="480"/>
        <w:rPr>
          <w:rFonts w:ascii="仿宋" w:eastAsia="仿宋" w:hAnsi="仿宋" w:cs="Times New Roman"/>
          <w:color w:val="333333"/>
          <w:sz w:val="32"/>
          <w:szCs w:val="32"/>
        </w:rPr>
      </w:pPr>
      <w:r w:rsidRPr="003B76C5">
        <w:rPr>
          <w:rFonts w:ascii="仿宋" w:eastAsia="仿宋" w:hAnsi="仿宋" w:cs="Times New Roman"/>
          <w:color w:val="333333"/>
          <w:sz w:val="32"/>
          <w:szCs w:val="32"/>
        </w:rPr>
        <w:t>4</w:t>
      </w:r>
      <w:r w:rsidR="00F00C37">
        <w:rPr>
          <w:rFonts w:ascii="仿宋" w:eastAsia="仿宋" w:hAnsi="仿宋" w:cs="Times New Roman" w:hint="eastAsia"/>
          <w:color w:val="333333"/>
          <w:sz w:val="32"/>
          <w:szCs w:val="32"/>
        </w:rPr>
        <w:t>、</w:t>
      </w:r>
      <w:r w:rsidRPr="003B76C5">
        <w:rPr>
          <w:rFonts w:ascii="仿宋" w:eastAsia="仿宋" w:hAnsi="仿宋" w:cs="Times New Roman"/>
          <w:color w:val="333333"/>
          <w:sz w:val="32"/>
          <w:szCs w:val="32"/>
        </w:rPr>
        <w:t>加强行业监管，正规市场秩序，体系建设更加规范；</w:t>
      </w:r>
    </w:p>
    <w:p w:rsidR="005027B3" w:rsidRPr="003B76C5" w:rsidRDefault="005027B3" w:rsidP="005027B3">
      <w:pPr>
        <w:pStyle w:val="a7"/>
        <w:shd w:val="clear" w:color="auto" w:fill="FFFFFF"/>
        <w:spacing w:before="0" w:beforeAutospacing="0" w:after="0" w:afterAutospacing="0" w:line="480" w:lineRule="auto"/>
        <w:ind w:firstLine="480"/>
        <w:rPr>
          <w:rFonts w:ascii="仿宋" w:eastAsia="仿宋" w:hAnsi="仿宋" w:cs="Times New Roman"/>
          <w:color w:val="333333"/>
          <w:sz w:val="32"/>
          <w:szCs w:val="32"/>
        </w:rPr>
      </w:pPr>
      <w:r w:rsidRPr="003B76C5">
        <w:rPr>
          <w:rFonts w:ascii="仿宋" w:eastAsia="仿宋" w:hAnsi="仿宋" w:cs="Times New Roman"/>
          <w:color w:val="333333"/>
          <w:sz w:val="32"/>
          <w:szCs w:val="32"/>
        </w:rPr>
        <w:t>5、加强干部管理，强化执纪监督，党风、政风建设不断加强</w:t>
      </w:r>
    </w:p>
    <w:p w:rsidR="006321C7" w:rsidRPr="003B76C5" w:rsidRDefault="005027B3" w:rsidP="005027B3">
      <w:pPr>
        <w:pStyle w:val="a7"/>
        <w:shd w:val="clear" w:color="auto" w:fill="FFFFFF"/>
        <w:spacing w:before="0" w:beforeAutospacing="0" w:after="0" w:afterAutospacing="0" w:line="480" w:lineRule="auto"/>
        <w:ind w:firstLine="480"/>
        <w:rPr>
          <w:rFonts w:ascii="仿宋" w:eastAsia="仿宋" w:hAnsi="仿宋" w:cs="Times New Roman"/>
          <w:color w:val="333333"/>
          <w:sz w:val="32"/>
          <w:szCs w:val="32"/>
        </w:rPr>
      </w:pPr>
      <w:r w:rsidRPr="003B76C5">
        <w:rPr>
          <w:rFonts w:ascii="仿宋" w:eastAsia="仿宋" w:hAnsi="仿宋" w:cs="Times New Roman"/>
          <w:color w:val="333333"/>
          <w:sz w:val="32"/>
          <w:szCs w:val="32"/>
        </w:rPr>
        <w:t>部门整体支出年度绩效指标：</w:t>
      </w:r>
    </w:p>
    <w:p w:rsidR="006321C7" w:rsidRPr="003B76C5" w:rsidRDefault="005027B3" w:rsidP="005027B3">
      <w:pPr>
        <w:pStyle w:val="a7"/>
        <w:shd w:val="clear" w:color="auto" w:fill="FFFFFF"/>
        <w:spacing w:before="0" w:beforeAutospacing="0" w:after="0" w:afterAutospacing="0" w:line="480" w:lineRule="auto"/>
        <w:ind w:firstLine="480"/>
        <w:rPr>
          <w:rFonts w:ascii="仿宋" w:eastAsia="仿宋" w:hAnsi="仿宋" w:cs="Times New Roman"/>
          <w:color w:val="333333"/>
          <w:sz w:val="32"/>
          <w:szCs w:val="32"/>
        </w:rPr>
      </w:pPr>
      <w:r w:rsidRPr="003B76C5">
        <w:rPr>
          <w:rFonts w:ascii="仿宋" w:eastAsia="仿宋" w:hAnsi="仿宋" w:cs="Times New Roman"/>
          <w:color w:val="333333"/>
          <w:sz w:val="32"/>
          <w:szCs w:val="32"/>
        </w:rPr>
        <w:t>1、社会消费品零售总额增速达到</w:t>
      </w:r>
      <w:r w:rsidR="006321C7" w:rsidRPr="003B76C5">
        <w:rPr>
          <w:rFonts w:ascii="仿宋" w:eastAsia="仿宋" w:hAnsi="仿宋" w:cs="Times New Roman" w:hint="eastAsia"/>
          <w:color w:val="333333"/>
          <w:sz w:val="32"/>
          <w:szCs w:val="32"/>
        </w:rPr>
        <w:t>全县</w:t>
      </w:r>
      <w:r w:rsidRPr="003B76C5">
        <w:rPr>
          <w:rFonts w:ascii="仿宋" w:eastAsia="仿宋" w:hAnsi="仿宋" w:cs="Times New Roman"/>
          <w:color w:val="333333"/>
          <w:sz w:val="32"/>
          <w:szCs w:val="32"/>
        </w:rPr>
        <w:t>平均水平；</w:t>
      </w:r>
    </w:p>
    <w:p w:rsidR="006321C7" w:rsidRPr="003B76C5" w:rsidRDefault="005027B3" w:rsidP="005027B3">
      <w:pPr>
        <w:pStyle w:val="a7"/>
        <w:shd w:val="clear" w:color="auto" w:fill="FFFFFF"/>
        <w:spacing w:before="0" w:beforeAutospacing="0" w:after="0" w:afterAutospacing="0" w:line="480" w:lineRule="auto"/>
        <w:ind w:firstLine="480"/>
        <w:rPr>
          <w:rFonts w:ascii="仿宋" w:eastAsia="仿宋" w:hAnsi="仿宋" w:cs="Times New Roman"/>
          <w:color w:val="333333"/>
          <w:sz w:val="32"/>
          <w:szCs w:val="32"/>
        </w:rPr>
      </w:pPr>
      <w:r w:rsidRPr="003B76C5">
        <w:rPr>
          <w:rFonts w:ascii="仿宋" w:eastAsia="仿宋" w:hAnsi="仿宋" w:cs="Times New Roman"/>
          <w:color w:val="333333"/>
          <w:sz w:val="32"/>
          <w:szCs w:val="32"/>
        </w:rPr>
        <w:t>2、外贸进出口达到</w:t>
      </w:r>
      <w:r w:rsidR="006321C7" w:rsidRPr="003B76C5">
        <w:rPr>
          <w:rFonts w:ascii="仿宋" w:eastAsia="仿宋" w:hAnsi="仿宋" w:cs="Times New Roman" w:hint="eastAsia"/>
          <w:color w:val="333333"/>
          <w:sz w:val="32"/>
          <w:szCs w:val="32"/>
        </w:rPr>
        <w:t>全县</w:t>
      </w:r>
      <w:r w:rsidRPr="003B76C5">
        <w:rPr>
          <w:rFonts w:ascii="仿宋" w:eastAsia="仿宋" w:hAnsi="仿宋" w:cs="Times New Roman"/>
          <w:color w:val="333333"/>
          <w:sz w:val="32"/>
          <w:szCs w:val="32"/>
        </w:rPr>
        <w:t>平均增速；</w:t>
      </w:r>
    </w:p>
    <w:p w:rsidR="006321C7" w:rsidRPr="003B76C5" w:rsidRDefault="005027B3" w:rsidP="005027B3">
      <w:pPr>
        <w:pStyle w:val="a7"/>
        <w:shd w:val="clear" w:color="auto" w:fill="FFFFFF"/>
        <w:spacing w:before="0" w:beforeAutospacing="0" w:after="0" w:afterAutospacing="0" w:line="480" w:lineRule="auto"/>
        <w:ind w:firstLine="480"/>
        <w:rPr>
          <w:rFonts w:ascii="仿宋" w:eastAsia="仿宋" w:hAnsi="仿宋" w:cs="Times New Roman"/>
          <w:color w:val="333333"/>
          <w:sz w:val="32"/>
          <w:szCs w:val="32"/>
        </w:rPr>
      </w:pPr>
      <w:r w:rsidRPr="003B76C5">
        <w:rPr>
          <w:rFonts w:ascii="仿宋" w:eastAsia="仿宋" w:hAnsi="仿宋" w:cs="Times New Roman"/>
          <w:color w:val="333333"/>
          <w:sz w:val="32"/>
          <w:szCs w:val="32"/>
        </w:rPr>
        <w:t>3、利用内、外资增速达到</w:t>
      </w:r>
      <w:r w:rsidR="006321C7" w:rsidRPr="003B76C5">
        <w:rPr>
          <w:rFonts w:ascii="仿宋" w:eastAsia="仿宋" w:hAnsi="仿宋" w:cs="Times New Roman" w:hint="eastAsia"/>
          <w:color w:val="333333"/>
          <w:sz w:val="32"/>
          <w:szCs w:val="32"/>
        </w:rPr>
        <w:t>全县</w:t>
      </w:r>
      <w:r w:rsidRPr="003B76C5">
        <w:rPr>
          <w:rFonts w:ascii="仿宋" w:eastAsia="仿宋" w:hAnsi="仿宋" w:cs="Times New Roman"/>
          <w:color w:val="333333"/>
          <w:sz w:val="32"/>
          <w:szCs w:val="32"/>
        </w:rPr>
        <w:t>平均水平，并完成</w:t>
      </w:r>
      <w:r w:rsidR="006321C7" w:rsidRPr="003B76C5">
        <w:rPr>
          <w:rFonts w:ascii="仿宋" w:eastAsia="仿宋" w:hAnsi="仿宋" w:cs="Times New Roman" w:hint="eastAsia"/>
          <w:color w:val="333333"/>
          <w:sz w:val="32"/>
          <w:szCs w:val="32"/>
        </w:rPr>
        <w:t>市定</w:t>
      </w:r>
      <w:r w:rsidRPr="003B76C5">
        <w:rPr>
          <w:rFonts w:ascii="仿宋" w:eastAsia="仿宋" w:hAnsi="仿宋" w:cs="Times New Roman"/>
          <w:color w:val="333333"/>
          <w:sz w:val="32"/>
          <w:szCs w:val="32"/>
        </w:rPr>
        <w:t>任务；</w:t>
      </w:r>
    </w:p>
    <w:p w:rsidR="005027B3" w:rsidRPr="003B76C5" w:rsidRDefault="005027B3" w:rsidP="005027B3">
      <w:pPr>
        <w:pStyle w:val="a7"/>
        <w:shd w:val="clear" w:color="auto" w:fill="FFFFFF"/>
        <w:spacing w:before="0" w:beforeAutospacing="0" w:after="0" w:afterAutospacing="0" w:line="480" w:lineRule="auto"/>
        <w:ind w:firstLine="480"/>
        <w:rPr>
          <w:rFonts w:ascii="仿宋" w:eastAsia="仿宋" w:hAnsi="仿宋" w:cs="Times New Roman"/>
          <w:color w:val="333333"/>
          <w:kern w:val="2"/>
          <w:sz w:val="32"/>
          <w:szCs w:val="32"/>
          <w:shd w:val="clear" w:color="auto" w:fill="FFFFFF"/>
        </w:rPr>
      </w:pPr>
      <w:r w:rsidRPr="003B76C5">
        <w:rPr>
          <w:rFonts w:ascii="仿宋" w:eastAsia="仿宋" w:hAnsi="仿宋" w:cs="Times New Roman"/>
          <w:color w:val="333333"/>
          <w:sz w:val="32"/>
          <w:szCs w:val="32"/>
        </w:rPr>
        <w:lastRenderedPageBreak/>
        <w:t>三公经费控制及制度建设情况：一是严格控制“三公经费”管理，无因公出国。强化公车管理，积极参与公车改</w:t>
      </w:r>
      <w:r w:rsidRPr="003B76C5">
        <w:rPr>
          <w:rFonts w:ascii="仿宋" w:eastAsia="仿宋" w:hAnsi="仿宋" w:cs="Times New Roman"/>
          <w:color w:val="333333"/>
          <w:kern w:val="2"/>
          <w:sz w:val="32"/>
          <w:szCs w:val="32"/>
          <w:shd w:val="clear" w:color="auto" w:fill="FFFFFF"/>
        </w:rPr>
        <w:t>革，建立健全公车管理制度，公车使用实行统一管理，统一调度，彻底杜绝公车私用现象；严格公务接待，规范接待标准。在招商引资活动中，能严格按照《党政机关厉行节约反对浪费条例》和《益阳市招商引资专项资金管理办法》、《益阳市招商引资活动管理规定》等要求，严格落实预算开支，严格接待标准，从严控制外出人员和工作经费。同时，结合单位实际修订完善了《公务接待管理规定》、《商务接待管理规定》和财务管理制度、车辆管理制度、接待操作规程等相关文件，确保了专项经费的使用和管理符合财务工作政策要求，保证了专项的使用效益。二是厉行节约，提高思想认识，树立节约观念，通过召开厉行节约、杜绝浪费会议，引导和规范全体工作人员从自身做起，从身边小事做起，倡导网络办公，促进办公低碳化，充分利用现在网络技术，通过邮箱、QQ、微信、拷贝等方式传送普通文件资料，尽量减少文件印发。注重是常节俭，养成节约习惯，做到“人走灯灭”，下班及时关闭电脑、复印机等用电设备。三是严格执行预决算公开。严格按省财政厅的要求，对部门预决算在网上及时进行公示，接受各方的监督。</w:t>
      </w:r>
    </w:p>
    <w:p w:rsidR="005027B3" w:rsidRPr="003B76C5" w:rsidRDefault="005027B3" w:rsidP="005027B3">
      <w:pPr>
        <w:pStyle w:val="a7"/>
        <w:shd w:val="clear" w:color="auto" w:fill="FFFFFF"/>
        <w:spacing w:before="0" w:beforeAutospacing="0" w:after="0" w:afterAutospacing="0" w:line="480" w:lineRule="auto"/>
        <w:ind w:firstLine="480"/>
        <w:rPr>
          <w:rFonts w:ascii="仿宋" w:eastAsia="仿宋" w:hAnsi="仿宋" w:cs="Times New Roman"/>
          <w:color w:val="333333"/>
          <w:kern w:val="2"/>
          <w:sz w:val="32"/>
          <w:szCs w:val="32"/>
          <w:shd w:val="clear" w:color="auto" w:fill="FFFFFF"/>
        </w:rPr>
      </w:pPr>
      <w:r w:rsidRPr="003B76C5">
        <w:rPr>
          <w:rFonts w:ascii="仿宋" w:eastAsia="仿宋" w:hAnsi="仿宋" w:cs="Times New Roman"/>
          <w:color w:val="333333"/>
          <w:kern w:val="2"/>
          <w:sz w:val="32"/>
          <w:szCs w:val="32"/>
          <w:shd w:val="clear" w:color="auto" w:fill="FFFFFF"/>
        </w:rPr>
        <w:lastRenderedPageBreak/>
        <w:t>资产管理情况：为全面加强国有</w:t>
      </w:r>
      <w:r w:rsidR="001C0A49">
        <w:rPr>
          <w:rFonts w:ascii="仿宋" w:eastAsia="仿宋" w:hAnsi="仿宋" w:cs="Times New Roman"/>
          <w:color w:val="333333"/>
          <w:kern w:val="2"/>
          <w:sz w:val="32"/>
          <w:szCs w:val="32"/>
          <w:shd w:val="clear" w:color="auto" w:fill="FFFFFF"/>
        </w:rPr>
        <w:t>资产管理，推进资产管理与预算管理、财务管理相结合，</w:t>
      </w:r>
      <w:r w:rsidRPr="003B76C5">
        <w:rPr>
          <w:rFonts w:ascii="仿宋" w:eastAsia="仿宋" w:hAnsi="仿宋" w:cs="Times New Roman"/>
          <w:color w:val="333333"/>
          <w:kern w:val="2"/>
          <w:sz w:val="32"/>
          <w:szCs w:val="32"/>
          <w:shd w:val="clear" w:color="auto" w:fill="FFFFFF"/>
        </w:rPr>
        <w:t>及时对国有资产进行了全面清理，并对所清查核实后的资产实行专人管理，对需报废的资产报请财政局行资科审批处置。</w:t>
      </w:r>
    </w:p>
    <w:p w:rsidR="005027B3" w:rsidRPr="003B76C5" w:rsidRDefault="005027B3" w:rsidP="005027B3">
      <w:pPr>
        <w:pStyle w:val="a7"/>
        <w:shd w:val="clear" w:color="auto" w:fill="FFFFFF"/>
        <w:spacing w:before="0" w:beforeAutospacing="0" w:after="0" w:afterAutospacing="0" w:line="480" w:lineRule="auto"/>
        <w:ind w:firstLine="480"/>
        <w:rPr>
          <w:rFonts w:ascii="仿宋" w:eastAsia="仿宋" w:hAnsi="仿宋" w:cs="Times New Roman"/>
          <w:color w:val="333333"/>
          <w:kern w:val="2"/>
          <w:sz w:val="32"/>
          <w:szCs w:val="32"/>
          <w:shd w:val="clear" w:color="auto" w:fill="FFFFFF"/>
        </w:rPr>
      </w:pPr>
      <w:r w:rsidRPr="003B76C5">
        <w:rPr>
          <w:rFonts w:ascii="仿宋" w:eastAsia="仿宋" w:hAnsi="仿宋" w:cs="Times New Roman"/>
          <w:color w:val="333333"/>
          <w:kern w:val="2"/>
          <w:sz w:val="32"/>
          <w:szCs w:val="32"/>
          <w:shd w:val="clear" w:color="auto" w:fill="FFFFFF"/>
        </w:rPr>
        <w:t>部门整体支出实施情况：</w:t>
      </w:r>
      <w:r w:rsidR="006321C7" w:rsidRPr="003B76C5">
        <w:rPr>
          <w:rFonts w:ascii="仿宋" w:eastAsia="仿宋" w:hAnsi="仿宋" w:cs="Times New Roman"/>
          <w:color w:val="333333"/>
          <w:kern w:val="2"/>
          <w:sz w:val="32"/>
          <w:szCs w:val="32"/>
          <w:shd w:val="clear" w:color="auto" w:fill="FFFFFF"/>
        </w:rPr>
        <w:t>2020</w:t>
      </w:r>
      <w:r w:rsidRPr="003B76C5">
        <w:rPr>
          <w:rFonts w:ascii="仿宋" w:eastAsia="仿宋" w:hAnsi="仿宋" w:cs="Times New Roman"/>
          <w:color w:val="333333"/>
          <w:kern w:val="2"/>
          <w:sz w:val="32"/>
          <w:szCs w:val="32"/>
          <w:shd w:val="clear" w:color="auto" w:fill="FFFFFF"/>
        </w:rPr>
        <w:t>年，我局在资金使用上一直按照国家财经法规和财务管理制度的规定收支，资金拨付有完整的审批程序和手续，按照财经制度的有关要求，做到专款专用，保证资金使用的合规性。资金使用无截留、挤占、挪用、虚列支出等情况。</w:t>
      </w:r>
    </w:p>
    <w:p w:rsidR="00CB31FE" w:rsidRDefault="00CB31FE" w:rsidP="002A4827">
      <w:pPr>
        <w:pStyle w:val="a7"/>
        <w:shd w:val="clear" w:color="auto" w:fill="FFFFFF"/>
        <w:spacing w:before="0" w:beforeAutospacing="0" w:after="0" w:afterAutospacing="0"/>
        <w:ind w:firstLine="600"/>
        <w:rPr>
          <w:rFonts w:ascii="黑体" w:eastAsia="黑体" w:hAnsi="黑体"/>
          <w:color w:val="000000"/>
          <w:sz w:val="32"/>
          <w:szCs w:val="32"/>
        </w:rPr>
      </w:pPr>
      <w:r>
        <w:rPr>
          <w:rFonts w:ascii="黑体" w:eastAsia="黑体" w:hAnsi="黑体" w:hint="eastAsia"/>
          <w:color w:val="000000"/>
          <w:sz w:val="32"/>
          <w:szCs w:val="32"/>
        </w:rPr>
        <w:t>二、绩效评价工作情况</w:t>
      </w:r>
    </w:p>
    <w:p w:rsidR="004A06ED" w:rsidRDefault="00CB31FE" w:rsidP="00CB31FE">
      <w:pPr>
        <w:topLinePunct/>
        <w:autoSpaceDE w:val="0"/>
        <w:spacing w:line="560" w:lineRule="exact"/>
        <w:ind w:firstLineChars="200" w:firstLine="640"/>
        <w:jc w:val="left"/>
        <w:textAlignment w:val="center"/>
        <w:rPr>
          <w:rFonts w:ascii="楷体_GB2312" w:eastAsia="楷体_GB2312"/>
          <w:color w:val="000000"/>
          <w:sz w:val="32"/>
          <w:szCs w:val="32"/>
        </w:rPr>
      </w:pPr>
      <w:r>
        <w:rPr>
          <w:rFonts w:ascii="楷体_GB2312" w:eastAsia="楷体_GB2312" w:hint="eastAsia"/>
          <w:color w:val="000000"/>
          <w:sz w:val="32"/>
          <w:szCs w:val="32"/>
        </w:rPr>
        <w:t>（一）绩效评价目的</w:t>
      </w:r>
    </w:p>
    <w:p w:rsidR="00CB31FE" w:rsidRPr="003B76C5" w:rsidRDefault="002A4827" w:rsidP="00CB31FE">
      <w:pPr>
        <w:topLinePunct/>
        <w:autoSpaceDE w:val="0"/>
        <w:spacing w:line="560" w:lineRule="exact"/>
        <w:ind w:firstLineChars="200" w:firstLine="640"/>
        <w:jc w:val="left"/>
        <w:textAlignment w:val="center"/>
        <w:rPr>
          <w:rFonts w:ascii="仿宋" w:eastAsia="仿宋" w:hAnsi="仿宋"/>
          <w:color w:val="333333"/>
          <w:sz w:val="32"/>
          <w:szCs w:val="32"/>
          <w:shd w:val="clear" w:color="auto" w:fill="FFFFFF"/>
        </w:rPr>
      </w:pPr>
      <w:r w:rsidRPr="003B76C5">
        <w:rPr>
          <w:rFonts w:ascii="仿宋" w:eastAsia="仿宋" w:hAnsi="仿宋" w:hint="eastAsia"/>
          <w:color w:val="333333"/>
          <w:sz w:val="32"/>
          <w:szCs w:val="32"/>
          <w:shd w:val="clear" w:color="auto" w:fill="FFFFFF"/>
        </w:rPr>
        <w:t>加强和改进新形势下</w:t>
      </w:r>
      <w:r w:rsidR="00113E3F" w:rsidRPr="003B76C5">
        <w:rPr>
          <w:rFonts w:ascii="仿宋" w:eastAsia="仿宋" w:hAnsi="仿宋" w:hint="eastAsia"/>
          <w:color w:val="333333"/>
          <w:sz w:val="32"/>
          <w:szCs w:val="32"/>
          <w:shd w:val="clear" w:color="auto" w:fill="FFFFFF"/>
        </w:rPr>
        <w:t>商务</w:t>
      </w:r>
      <w:r w:rsidR="004A06ED" w:rsidRPr="003B76C5">
        <w:rPr>
          <w:rFonts w:ascii="仿宋" w:eastAsia="仿宋" w:hAnsi="仿宋" w:hint="eastAsia"/>
          <w:color w:val="333333"/>
          <w:sz w:val="32"/>
          <w:szCs w:val="32"/>
          <w:shd w:val="clear" w:color="auto" w:fill="FFFFFF"/>
        </w:rPr>
        <w:t>管理</w:t>
      </w:r>
      <w:r w:rsidRPr="003B76C5">
        <w:rPr>
          <w:rFonts w:ascii="仿宋" w:eastAsia="仿宋" w:hAnsi="仿宋" w:hint="eastAsia"/>
          <w:color w:val="333333"/>
          <w:sz w:val="32"/>
          <w:szCs w:val="32"/>
          <w:shd w:val="clear" w:color="auto" w:fill="FFFFFF"/>
        </w:rPr>
        <w:t>工作，进一步理清部门职责，规范资金管理，强化资金使用效益意识，提升资金管理水平和工作质量。</w:t>
      </w:r>
    </w:p>
    <w:p w:rsidR="004A06ED" w:rsidRDefault="00CB31FE" w:rsidP="00413F40">
      <w:pPr>
        <w:pStyle w:val="a7"/>
        <w:shd w:val="clear" w:color="auto" w:fill="FFFFFF"/>
        <w:spacing w:before="0" w:beforeAutospacing="0" w:after="0" w:afterAutospacing="0" w:line="560" w:lineRule="atLeast"/>
        <w:ind w:firstLineChars="150" w:firstLine="480"/>
        <w:jc w:val="both"/>
        <w:rPr>
          <w:rFonts w:ascii="楷体_GB2312" w:eastAsia="楷体_GB2312"/>
          <w:color w:val="000000"/>
          <w:sz w:val="32"/>
          <w:szCs w:val="32"/>
        </w:rPr>
      </w:pPr>
      <w:r>
        <w:rPr>
          <w:rFonts w:ascii="楷体_GB2312" w:eastAsia="楷体_GB2312" w:hint="eastAsia"/>
          <w:color w:val="000000"/>
          <w:sz w:val="32"/>
          <w:szCs w:val="32"/>
        </w:rPr>
        <w:t>（二）绩效评价工作过程</w:t>
      </w:r>
    </w:p>
    <w:p w:rsidR="003141BC" w:rsidRPr="003B76C5" w:rsidRDefault="003141BC" w:rsidP="00CB31FE">
      <w:pPr>
        <w:topLinePunct/>
        <w:autoSpaceDE w:val="0"/>
        <w:spacing w:line="560" w:lineRule="exact"/>
        <w:ind w:firstLineChars="200" w:firstLine="640"/>
        <w:jc w:val="left"/>
        <w:textAlignment w:val="center"/>
        <w:rPr>
          <w:rFonts w:ascii="仿宋" w:eastAsia="仿宋" w:hAnsi="仿宋"/>
          <w:color w:val="333333"/>
          <w:sz w:val="32"/>
          <w:szCs w:val="32"/>
          <w:shd w:val="clear" w:color="auto" w:fill="FFFFFF"/>
        </w:rPr>
      </w:pPr>
      <w:r w:rsidRPr="003B76C5">
        <w:rPr>
          <w:rFonts w:ascii="仿宋" w:eastAsia="仿宋" w:hAnsi="仿宋"/>
          <w:color w:val="333333"/>
          <w:sz w:val="32"/>
          <w:szCs w:val="32"/>
          <w:shd w:val="clear" w:color="auto" w:fill="FFFFFF"/>
        </w:rPr>
        <w:t>为加强我局预算绩效管理，不断提高财政资金配置和使用效益，我局及时成立了预算绩效管理自评领导小组，由一把手</w:t>
      </w:r>
      <w:r w:rsidR="00113E3F" w:rsidRPr="003B76C5">
        <w:rPr>
          <w:rFonts w:ascii="仿宋" w:eastAsia="仿宋" w:hAnsi="仿宋" w:hint="eastAsia"/>
          <w:color w:val="333333"/>
          <w:sz w:val="32"/>
          <w:szCs w:val="32"/>
          <w:shd w:val="clear" w:color="auto" w:fill="FFFFFF"/>
        </w:rPr>
        <w:t>郝文</w:t>
      </w:r>
      <w:r w:rsidR="00113E3F" w:rsidRPr="003B76C5">
        <w:rPr>
          <w:rFonts w:ascii="仿宋" w:eastAsia="仿宋" w:hAnsi="仿宋"/>
          <w:color w:val="333333"/>
          <w:sz w:val="32"/>
          <w:szCs w:val="32"/>
          <w:shd w:val="clear" w:color="auto" w:fill="FFFFFF"/>
        </w:rPr>
        <w:t>辉</w:t>
      </w:r>
      <w:r w:rsidRPr="003B76C5">
        <w:rPr>
          <w:rFonts w:ascii="仿宋" w:eastAsia="仿宋" w:hAnsi="仿宋"/>
          <w:color w:val="333333"/>
          <w:sz w:val="32"/>
          <w:szCs w:val="32"/>
          <w:shd w:val="clear" w:color="auto" w:fill="FFFFFF"/>
        </w:rPr>
        <w:t>任组长，分管副局长</w:t>
      </w:r>
      <w:r w:rsidR="00113E3F" w:rsidRPr="003B76C5">
        <w:rPr>
          <w:rFonts w:ascii="仿宋" w:eastAsia="仿宋" w:hAnsi="仿宋" w:hint="eastAsia"/>
          <w:color w:val="333333"/>
          <w:sz w:val="32"/>
          <w:szCs w:val="32"/>
          <w:shd w:val="clear" w:color="auto" w:fill="FFFFFF"/>
        </w:rPr>
        <w:t>谭清</w:t>
      </w:r>
      <w:r w:rsidR="00113E3F" w:rsidRPr="003B76C5">
        <w:rPr>
          <w:rFonts w:ascii="仿宋" w:eastAsia="仿宋" w:hAnsi="仿宋"/>
          <w:color w:val="333333"/>
          <w:sz w:val="32"/>
          <w:szCs w:val="32"/>
          <w:shd w:val="clear" w:color="auto" w:fill="FFFFFF"/>
        </w:rPr>
        <w:t>良</w:t>
      </w:r>
      <w:r w:rsidRPr="003B76C5">
        <w:rPr>
          <w:rFonts w:ascii="仿宋" w:eastAsia="仿宋" w:hAnsi="仿宋"/>
          <w:color w:val="333333"/>
          <w:sz w:val="32"/>
          <w:szCs w:val="32"/>
          <w:shd w:val="clear" w:color="auto" w:fill="FFFFFF"/>
        </w:rPr>
        <w:t>任副组长，财务科等相关科室负责人为成员，专门负责本次绩效自评工作。自查工作中坚持以绩效考核的各项文件精神为指导，以整体绩效支出为内容，对各项支出的质量指标，数量指标，对指标内容进行一一的评价考核打分，从考核结果来看，通过全局干职工的共同努力，取得了较好的经济、社</w:t>
      </w:r>
      <w:r w:rsidRPr="003B76C5">
        <w:rPr>
          <w:rFonts w:ascii="仿宋" w:eastAsia="仿宋" w:hAnsi="仿宋"/>
          <w:color w:val="333333"/>
          <w:sz w:val="32"/>
          <w:szCs w:val="32"/>
          <w:shd w:val="clear" w:color="auto" w:fill="FFFFFF"/>
        </w:rPr>
        <w:lastRenderedPageBreak/>
        <w:t>会、环境效益。</w:t>
      </w:r>
    </w:p>
    <w:p w:rsidR="00CB31FE" w:rsidRDefault="00CB31FE" w:rsidP="00CB31FE">
      <w:pPr>
        <w:topLinePunct/>
        <w:autoSpaceDE w:val="0"/>
        <w:spacing w:line="560" w:lineRule="exact"/>
        <w:ind w:firstLineChars="200" w:firstLine="640"/>
        <w:jc w:val="left"/>
        <w:textAlignment w:val="center"/>
        <w:rPr>
          <w:rFonts w:ascii="黑体" w:eastAsia="黑体" w:hAnsi="黑体"/>
          <w:color w:val="000000"/>
          <w:sz w:val="32"/>
          <w:szCs w:val="32"/>
        </w:rPr>
      </w:pPr>
      <w:r>
        <w:rPr>
          <w:rFonts w:ascii="黑体" w:eastAsia="黑体" w:hAnsi="黑体" w:hint="eastAsia"/>
          <w:color w:val="000000"/>
          <w:sz w:val="32"/>
          <w:szCs w:val="32"/>
        </w:rPr>
        <w:t>三、主要绩效及评价结论</w:t>
      </w:r>
    </w:p>
    <w:p w:rsidR="00F00C37" w:rsidRDefault="00F00C37" w:rsidP="003B76C5">
      <w:pPr>
        <w:ind w:firstLineChars="200" w:firstLine="640"/>
        <w:rPr>
          <w:rFonts w:ascii="楷体" w:eastAsia="楷体" w:hAnsi="楷体" w:cs="楷体"/>
          <w:sz w:val="32"/>
          <w:szCs w:val="32"/>
        </w:rPr>
      </w:pPr>
      <w:r>
        <w:rPr>
          <w:rFonts w:ascii="楷体" w:eastAsia="楷体" w:hAnsi="楷体" w:cs="楷体" w:hint="eastAsia"/>
          <w:sz w:val="32"/>
          <w:szCs w:val="32"/>
        </w:rPr>
        <w:t>（一）立项争资</w:t>
      </w:r>
    </w:p>
    <w:p w:rsidR="003B76C5" w:rsidRDefault="003B76C5" w:rsidP="003B76C5">
      <w:pPr>
        <w:ind w:firstLineChars="200" w:firstLine="640"/>
        <w:rPr>
          <w:rFonts w:ascii="仿宋" w:eastAsia="仿宋" w:hAnsi="仿宋"/>
          <w:sz w:val="32"/>
          <w:szCs w:val="32"/>
        </w:rPr>
      </w:pPr>
      <w:r>
        <w:rPr>
          <w:rFonts w:ascii="仿宋" w:eastAsia="仿宋" w:hAnsi="仿宋" w:hint="eastAsia"/>
          <w:sz w:val="32"/>
          <w:szCs w:val="32"/>
        </w:rPr>
        <w:t>1-11月完成任务</w:t>
      </w:r>
      <w:r>
        <w:rPr>
          <w:rFonts w:ascii="仿宋" w:eastAsia="仿宋" w:hAnsi="仿宋"/>
          <w:sz w:val="32"/>
          <w:szCs w:val="32"/>
        </w:rPr>
        <w:t>259</w:t>
      </w:r>
      <w:r>
        <w:rPr>
          <w:rFonts w:ascii="宋体" w:hAnsi="宋体" w:hint="eastAsia"/>
          <w:color w:val="000000"/>
          <w:kern w:val="0"/>
          <w:sz w:val="32"/>
          <w:szCs w:val="32"/>
        </w:rPr>
        <w:t>0</w:t>
      </w:r>
      <w:r>
        <w:rPr>
          <w:rFonts w:ascii="仿宋" w:eastAsia="仿宋" w:hAnsi="仿宋" w:hint="eastAsia"/>
          <w:sz w:val="32"/>
          <w:szCs w:val="32"/>
        </w:rPr>
        <w:t>万元，占年度目标任务1</w:t>
      </w:r>
      <w:r>
        <w:rPr>
          <w:rFonts w:ascii="仿宋" w:eastAsia="仿宋" w:hAnsi="仿宋"/>
          <w:sz w:val="32"/>
          <w:szCs w:val="32"/>
        </w:rPr>
        <w:t>99</w:t>
      </w:r>
      <w:r>
        <w:rPr>
          <w:rFonts w:ascii="仿宋" w:eastAsia="仿宋" w:hAnsi="仿宋" w:hint="eastAsia"/>
          <w:sz w:val="32"/>
          <w:szCs w:val="32"/>
        </w:rPr>
        <w:t xml:space="preserve">.6%。已到位 </w:t>
      </w:r>
      <w:r>
        <w:rPr>
          <w:rFonts w:ascii="仿宋" w:eastAsia="仿宋" w:hAnsi="仿宋"/>
          <w:sz w:val="32"/>
          <w:szCs w:val="32"/>
        </w:rPr>
        <w:t>1590</w:t>
      </w:r>
      <w:r>
        <w:rPr>
          <w:rFonts w:ascii="仿宋" w:eastAsia="仿宋" w:hAnsi="仿宋" w:hint="eastAsia"/>
          <w:sz w:val="32"/>
          <w:szCs w:val="32"/>
        </w:rPr>
        <w:t>万元，其中：2020年全国电子商务进农村示范县项目已到位资金1000万元，顺祥产业园冷链工程项目已到位258万元，赤松亭农牧有限公司冷链物流及信息化建设项目已到位169万元；省级农贸市场改造资金已到位77万元；支持餐饮住宿业抗疫资金补贴</w:t>
      </w:r>
      <w:r>
        <w:rPr>
          <w:rFonts w:ascii="仿宋" w:eastAsia="仿宋" w:hAnsi="仿宋"/>
          <w:sz w:val="32"/>
          <w:szCs w:val="32"/>
        </w:rPr>
        <w:t>86</w:t>
      </w:r>
      <w:r>
        <w:rPr>
          <w:rFonts w:ascii="仿宋" w:eastAsia="仿宋" w:hAnsi="仿宋" w:hint="eastAsia"/>
          <w:sz w:val="32"/>
          <w:szCs w:val="32"/>
        </w:rPr>
        <w:t>万。我局申报的农商互联项目资金占益阳市申报总量资金的36%，排名全市第一。今年</w:t>
      </w:r>
      <w:r>
        <w:rPr>
          <w:rFonts w:ascii="宋体" w:hAnsi="宋体" w:hint="eastAsia"/>
          <w:sz w:val="32"/>
          <w:szCs w:val="32"/>
        </w:rPr>
        <w:t>，</w:t>
      </w:r>
      <w:r>
        <w:rPr>
          <w:rFonts w:ascii="仿宋" w:eastAsia="仿宋" w:hAnsi="仿宋" w:hint="eastAsia"/>
          <w:sz w:val="32"/>
          <w:szCs w:val="32"/>
        </w:rPr>
        <w:t>我局还重点在农商互联、物流、电子商务、农村市场建设等方面包装、开发、储备14个项目。其中，进入中央财政预算资金储备项目4个，省级资金储备项目10个。</w:t>
      </w:r>
    </w:p>
    <w:p w:rsidR="00F00C37" w:rsidRDefault="00F00C37" w:rsidP="003B76C5">
      <w:pPr>
        <w:ind w:firstLineChars="200" w:firstLine="640"/>
        <w:rPr>
          <w:rFonts w:ascii="楷体" w:eastAsia="楷体" w:hAnsi="楷体" w:cs="楷体"/>
          <w:sz w:val="32"/>
          <w:szCs w:val="32"/>
        </w:rPr>
      </w:pPr>
      <w:r>
        <w:rPr>
          <w:rFonts w:ascii="楷体" w:eastAsia="楷体" w:hAnsi="楷体" w:cs="楷体" w:hint="eastAsia"/>
          <w:sz w:val="32"/>
          <w:szCs w:val="32"/>
        </w:rPr>
        <w:t>（二）重点项目建设</w:t>
      </w:r>
    </w:p>
    <w:p w:rsidR="003B76C5" w:rsidRDefault="003B76C5" w:rsidP="003B76C5">
      <w:pPr>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今年计划改（新）建城区集贸市场3个，重点集镇农贸市场5个。2020年已完成年度目标任务，投资了2000万元，完成基础设施建设5500平方米。明山头</w:t>
      </w:r>
      <w:r>
        <w:rPr>
          <w:rFonts w:ascii="仿宋" w:eastAsia="仿宋" w:hAnsi="仿宋" w:hint="eastAsia"/>
          <w:sz w:val="32"/>
          <w:szCs w:val="32"/>
        </w:rPr>
        <w:t>丰安埠</w:t>
      </w:r>
      <w:r>
        <w:rPr>
          <w:rFonts w:ascii="仿宋" w:eastAsia="仿宋" w:hAnsi="仿宋" w:hint="eastAsia"/>
          <w:color w:val="000000"/>
          <w:kern w:val="0"/>
          <w:sz w:val="32"/>
          <w:szCs w:val="32"/>
        </w:rPr>
        <w:t xml:space="preserve">、浪拔湖哑巴渡、厂窖、中鱼口老街等市场均已验收完工并交付使用。 </w:t>
      </w:r>
    </w:p>
    <w:p w:rsidR="00F00C37" w:rsidRDefault="003B76C5" w:rsidP="003B76C5">
      <w:pPr>
        <w:ind w:firstLine="640"/>
        <w:rPr>
          <w:rFonts w:ascii="楷体" w:eastAsia="楷体" w:hAnsi="楷体" w:cs="楷体"/>
          <w:sz w:val="32"/>
          <w:szCs w:val="32"/>
        </w:rPr>
      </w:pPr>
      <w:r>
        <w:rPr>
          <w:rFonts w:ascii="楷体" w:eastAsia="楷体" w:hAnsi="楷体" w:cs="楷体" w:hint="eastAsia"/>
          <w:sz w:val="32"/>
          <w:szCs w:val="32"/>
        </w:rPr>
        <w:t>（三</w:t>
      </w:r>
      <w:r w:rsidR="00F00C37">
        <w:rPr>
          <w:rFonts w:ascii="楷体" w:eastAsia="楷体" w:hAnsi="楷体" w:cs="楷体" w:hint="eastAsia"/>
          <w:sz w:val="32"/>
          <w:szCs w:val="32"/>
        </w:rPr>
        <w:t>）外经外贸</w:t>
      </w:r>
    </w:p>
    <w:p w:rsidR="003B76C5" w:rsidRDefault="003B76C5" w:rsidP="003B76C5">
      <w:pPr>
        <w:ind w:firstLine="640"/>
        <w:rPr>
          <w:rFonts w:ascii="仿宋" w:eastAsia="仿宋" w:hAnsi="仿宋"/>
          <w:color w:val="000000"/>
          <w:kern w:val="0"/>
          <w:sz w:val="32"/>
          <w:szCs w:val="32"/>
        </w:rPr>
      </w:pPr>
      <w:r>
        <w:rPr>
          <w:rFonts w:ascii="仿宋" w:eastAsia="仿宋" w:hAnsi="仿宋" w:hint="eastAsia"/>
          <w:color w:val="000000"/>
          <w:kern w:val="0"/>
          <w:sz w:val="32"/>
          <w:szCs w:val="32"/>
        </w:rPr>
        <w:t>2020年外贸进出口任务为6000万美元 ，预计完成进出口总额6000万美元，预计增速为474.16%。1-8月</w:t>
      </w:r>
      <w:r>
        <w:rPr>
          <w:rFonts w:ascii="仿宋" w:eastAsia="仿宋" w:hAnsi="仿宋" w:cs="仿宋_GB2312" w:hint="eastAsia"/>
          <w:sz w:val="32"/>
          <w:szCs w:val="32"/>
        </w:rPr>
        <w:t>新增备案登记破零企业13家，</w:t>
      </w:r>
      <w:r>
        <w:rPr>
          <w:rFonts w:ascii="仿宋" w:eastAsia="仿宋" w:hAnsi="仿宋" w:hint="eastAsia"/>
          <w:color w:val="000000"/>
          <w:kern w:val="0"/>
          <w:sz w:val="32"/>
          <w:szCs w:val="32"/>
        </w:rPr>
        <w:t>共完成进出口总额3939万美元,完</w:t>
      </w:r>
      <w:r>
        <w:rPr>
          <w:rFonts w:ascii="仿宋" w:eastAsia="仿宋" w:hAnsi="仿宋" w:hint="eastAsia"/>
          <w:color w:val="000000"/>
          <w:kern w:val="0"/>
          <w:sz w:val="32"/>
          <w:szCs w:val="32"/>
        </w:rPr>
        <w:lastRenderedPageBreak/>
        <w:t>成目标任务的65.65%,同比增长1074.7%,完成进度全市排名第三，增速全市排名第一。2020年对外承包工程和对外劳务合作目标任务为402.36万美元，预计完成403万美元，预计增速为20.2%。1-11月共完成对外承包工程和对外劳务合作营业额373.87万美元，完成全年目标任务的92.92%，同比增长18.58%，完成进度全市排名第三，增速全市排名第三。</w:t>
      </w:r>
    </w:p>
    <w:p w:rsidR="00F00C37" w:rsidRDefault="00F00C37" w:rsidP="003B76C5">
      <w:pPr>
        <w:ind w:firstLine="640"/>
        <w:rPr>
          <w:rFonts w:ascii="楷体" w:eastAsia="楷体" w:hAnsi="楷体" w:cs="楷体"/>
          <w:sz w:val="32"/>
          <w:szCs w:val="32"/>
        </w:rPr>
      </w:pPr>
      <w:r>
        <w:rPr>
          <w:rFonts w:ascii="楷体" w:eastAsia="楷体" w:hAnsi="楷体" w:cs="楷体" w:hint="eastAsia"/>
          <w:sz w:val="32"/>
          <w:szCs w:val="32"/>
        </w:rPr>
        <w:t>（四）电子商务</w:t>
      </w:r>
    </w:p>
    <w:p w:rsidR="003B76C5" w:rsidRDefault="003B76C5" w:rsidP="003B76C5">
      <w:pPr>
        <w:ind w:firstLine="640"/>
        <w:rPr>
          <w:rFonts w:ascii="仿宋" w:eastAsia="仿宋" w:hAnsi="仿宋" w:cs="仿宋_GB2312"/>
          <w:sz w:val="32"/>
          <w:szCs w:val="32"/>
        </w:rPr>
      </w:pPr>
      <w:r>
        <w:rPr>
          <w:rFonts w:ascii="仿宋_GB2312" w:eastAsia="仿宋_GB2312" w:hAnsi="仿宋_GB2312" w:cs="仿宋_GB2312" w:hint="eastAsia"/>
          <w:sz w:val="32"/>
          <w:szCs w:val="32"/>
        </w:rPr>
        <w:t>今年成功申报成为“全国电子商务进农村综合示范县”。1-11月，全县已实现电商交易额28.9亿元，</w:t>
      </w:r>
      <w:r>
        <w:rPr>
          <w:rFonts w:ascii="仿宋" w:eastAsia="仿宋" w:hAnsi="仿宋" w:cs="仿宋_GB2312" w:hint="eastAsia"/>
          <w:sz w:val="32"/>
          <w:szCs w:val="32"/>
        </w:rPr>
        <w:t>年底预计实现电商交易额30亿元，农产品上行交易额6.73亿元，交易额和增速都处在全省县级前列。县电子商务产业园已入驻电商企业11家、物流企业35家。组织动员28家企业进入淘宝和天猫旗舰店。</w:t>
      </w:r>
    </w:p>
    <w:p w:rsidR="00F00C37" w:rsidRDefault="00F00C37" w:rsidP="003B76C5">
      <w:pPr>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（五）招商引资</w:t>
      </w:r>
    </w:p>
    <w:p w:rsidR="003B76C5" w:rsidRDefault="003B76C5" w:rsidP="003B76C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-10月，南县引进市域外资金形成固定资产投资23.55亿元，完成进度82.63%，进度排名全市第一，同比增长17.76%，同比增长排名全市第一；引进省外境内资金14.92亿元，完成进度82.89%，进度排名全市第七，同比增长16.02%，同比增长排名全市第三；实际利用外资中，全口径外资789万美元，完成进度98.63%，进度排名全市第一，同比增长5.2%，同比增长排名全市第四，外商直接投资34万美元，完成进度113.33%，进度排名全市第二，同比增长13.33%，同比增长排名全市第二。</w:t>
      </w:r>
    </w:p>
    <w:p w:rsidR="003B76C5" w:rsidRDefault="003B76C5" w:rsidP="003B76C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今年，共对接企业80余家</w:t>
      </w:r>
      <w:r>
        <w:rPr>
          <w:rFonts w:ascii="仿宋" w:eastAsia="仿宋" w:hAnsi="仿宋" w:cs="仿宋" w:hint="eastAsia"/>
          <w:sz w:val="32"/>
          <w:szCs w:val="32"/>
        </w:rPr>
        <w:t>200余次</w:t>
      </w:r>
      <w:r>
        <w:rPr>
          <w:rFonts w:ascii="仿宋_GB2312" w:eastAsia="仿宋_GB2312" w:hAnsi="仿宋_GB2312" w:cs="仿宋_GB2312" w:hint="eastAsia"/>
          <w:sz w:val="32"/>
          <w:szCs w:val="32"/>
        </w:rPr>
        <w:t>，我们考察了江苏、安徽、广东、深圳、上海、广西、湖北等十余个大小城市，</w:t>
      </w:r>
      <w:r>
        <w:rPr>
          <w:rFonts w:ascii="仿宋" w:eastAsia="仿宋" w:hAnsi="仿宋" w:cs="仿宋" w:hint="eastAsia"/>
          <w:sz w:val="32"/>
          <w:szCs w:val="32"/>
        </w:rPr>
        <w:t>招商效果明显。在第三届国际涂鸦艺术节暨稻虾文化旅游节上一次集中签约了手都体育用品、翼远纺织、硅酮环保密封胶等20个工业项目。</w:t>
      </w:r>
      <w:r>
        <w:rPr>
          <w:rFonts w:ascii="仿宋" w:eastAsia="仿宋" w:hAnsi="仿宋" w:cs="仿宋" w:hint="eastAsia"/>
          <w:bCs/>
          <w:sz w:val="32"/>
          <w:szCs w:val="32"/>
        </w:rPr>
        <w:t>对比以前，今年新引进的企业无论是数量还是投资规模，都有明显增长，特别是科技含量、产品附加值等均有较大提升。</w:t>
      </w:r>
    </w:p>
    <w:p w:rsidR="00F00C37" w:rsidRDefault="00F00C37" w:rsidP="003B76C5">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（六）社零</w:t>
      </w:r>
    </w:p>
    <w:p w:rsidR="003B76C5" w:rsidRDefault="003B76C5" w:rsidP="003B76C5">
      <w:pPr>
        <w:spacing w:line="560" w:lineRule="exact"/>
        <w:ind w:firstLineChars="200" w:firstLine="640"/>
        <w:rPr>
          <w:rFonts w:ascii="仿宋" w:eastAsia="仿宋" w:hAnsi="仿宋" w:cs="仿宋"/>
          <w:b/>
          <w:bCs/>
          <w:color w:val="000000" w:themeColor="text1"/>
        </w:rPr>
      </w:pPr>
      <w:r>
        <w:rPr>
          <w:rFonts w:ascii="仿宋" w:eastAsia="仿宋" w:hAnsi="仿宋" w:cs="仿宋_GB2312" w:hint="eastAsia"/>
          <w:sz w:val="32"/>
          <w:szCs w:val="32"/>
        </w:rPr>
        <w:t>1-11月，我县纳入统计联网直报的限额以上商贸流通企业达82家，大个体24家。新增社零限上企业9家，新增大个体10家，累计完成社会消费品零售总额76.7亿元，全市排名第一。今年以来，我县积极依托节会，促进消费，得到省市领导的充分肯定，今年单独或共同举办节会4次，分别是</w:t>
      </w:r>
      <w:r>
        <w:rPr>
          <w:rFonts w:ascii="仿宋_GB2312" w:eastAsia="仿宋_GB2312" w:hAnsi="仿宋_GB2312" w:cs="仿宋_GB2312" w:hint="eastAsia"/>
          <w:sz w:val="32"/>
          <w:szCs w:val="32"/>
        </w:rPr>
        <w:t>“惠聚湘鄂边 乐购南洲城”首届购物节</w:t>
      </w:r>
      <w:r>
        <w:rPr>
          <w:rFonts w:ascii="仿宋" w:eastAsia="仿宋" w:hAnsi="仿宋" w:cs="仿宋_GB2312" w:hint="eastAsia"/>
          <w:sz w:val="32"/>
          <w:szCs w:val="32"/>
        </w:rPr>
        <w:t>、第二届小龙虾捕捞节、第三届国际涂鸦艺术节暨稻虾文化旅游节（益阳第三个全国农民丰收节南县“我来扮禾”庆丰收系列活动）、</w:t>
      </w:r>
      <w:r>
        <w:rPr>
          <w:rFonts w:ascii="仿宋" w:eastAsia="仿宋" w:hAnsi="仿宋" w:cs="仿宋" w:hint="eastAsia"/>
          <w:sz w:val="32"/>
          <w:szCs w:val="32"/>
        </w:rPr>
        <w:t>“在南县，吃喝玩乐购美好”--嗨购1</w:t>
      </w:r>
      <w:r>
        <w:rPr>
          <w:rFonts w:ascii="仿宋" w:eastAsia="仿宋" w:hAnsi="仿宋" w:cs="仿宋"/>
          <w:sz w:val="32"/>
          <w:szCs w:val="32"/>
        </w:rPr>
        <w:t>1.11</w:t>
      </w:r>
      <w:r>
        <w:rPr>
          <w:rFonts w:ascii="仿宋" w:eastAsia="仿宋" w:hAnsi="仿宋" w:cs="仿宋" w:hint="eastAsia"/>
          <w:sz w:val="32"/>
          <w:szCs w:val="32"/>
        </w:rPr>
        <w:t>购物节，</w:t>
      </w:r>
      <w:r>
        <w:rPr>
          <w:rFonts w:ascii="仿宋" w:eastAsia="仿宋" w:hAnsi="仿宋" w:cs="仿宋_GB2312" w:hint="eastAsia"/>
          <w:sz w:val="32"/>
          <w:szCs w:val="32"/>
        </w:rPr>
        <w:t>极大的促进了我县消费回升，拉动了经济快速复苏和增长。特别是</w:t>
      </w:r>
      <w:r>
        <w:rPr>
          <w:rFonts w:ascii="仿宋" w:eastAsia="仿宋" w:hAnsi="仿宋" w:cs="仿宋" w:hint="eastAsia"/>
          <w:sz w:val="32"/>
          <w:szCs w:val="32"/>
        </w:rPr>
        <w:t>4月17日到5月31日举办的</w:t>
      </w:r>
      <w:r>
        <w:rPr>
          <w:rFonts w:ascii="仿宋_GB2312" w:eastAsia="仿宋_GB2312" w:hAnsi="仿宋_GB2312" w:cs="仿宋_GB2312" w:hint="eastAsia"/>
          <w:sz w:val="32"/>
          <w:szCs w:val="32"/>
        </w:rPr>
        <w:t>“惠聚湘鄂边 乐购南洲城”首届购物节活动，共有29000家门店商铺3800种商品、10家建筑企业11个楼盘、11家汽车销售公司60个汽车品牌参与，线上线下累计参与人数达280万人次。购物节期间，商品房和商铺累计成交685套（间），成交金额3.7亿元，实现综合税收5548万元，累计销售乘用汽车272台，同比增长51.9%，</w:t>
      </w:r>
      <w:r>
        <w:rPr>
          <w:rFonts w:ascii="仿宋_GB2312" w:eastAsia="仿宋_GB2312" w:hAnsi="仿宋_GB2312" w:cs="仿宋_GB2312" w:hint="eastAsia"/>
          <w:sz w:val="32"/>
          <w:szCs w:val="32"/>
        </w:rPr>
        <w:lastRenderedPageBreak/>
        <w:t>销售金额近4000万元。</w:t>
      </w:r>
    </w:p>
    <w:p w:rsidR="00F00C37" w:rsidRDefault="00F00C37" w:rsidP="003B76C5">
      <w:pPr>
        <w:pStyle w:val="a9"/>
        <w:ind w:firstLine="640"/>
        <w:rPr>
          <w:rFonts w:ascii="楷体" w:eastAsia="楷体" w:hAnsi="楷体" w:cs="楷体"/>
          <w:szCs w:val="32"/>
        </w:rPr>
      </w:pPr>
      <w:r>
        <w:rPr>
          <w:rFonts w:ascii="楷体" w:eastAsia="楷体" w:hAnsi="楷体" w:cs="楷体" w:hint="eastAsia"/>
          <w:szCs w:val="32"/>
        </w:rPr>
        <w:t>（七）积极参展</w:t>
      </w:r>
    </w:p>
    <w:p w:rsidR="003B76C5" w:rsidRDefault="003B76C5" w:rsidP="003B76C5">
      <w:pPr>
        <w:pStyle w:val="a9"/>
        <w:ind w:firstLine="640"/>
        <w:rPr>
          <w:rFonts w:ascii="仿宋_GB2312" w:eastAsia="仿宋_GB2312" w:hAnsi="仿宋_GB2312" w:cs="仿宋_GB2312"/>
          <w:szCs w:val="32"/>
        </w:rPr>
      </w:pPr>
      <w:r>
        <w:rPr>
          <w:rFonts w:ascii="楷体" w:eastAsia="楷体" w:hAnsi="楷体" w:cs="楷体" w:hint="eastAsia"/>
          <w:szCs w:val="32"/>
        </w:rPr>
        <w:t>促进农产品销售。</w:t>
      </w:r>
      <w:r>
        <w:rPr>
          <w:rFonts w:ascii="仿宋" w:eastAsia="仿宋" w:hAnsi="仿宋" w:hint="eastAsia"/>
          <w:szCs w:val="32"/>
        </w:rPr>
        <w:t>我局积极组织企业参展，进行产销对接，大力推广南县的特色产品。以金之香、溢香园、国安等大米核心产地为基础，通过订单农业，扩大种植面积，采用先进加工设备，生产优质稻虾米。</w:t>
      </w:r>
      <w:r>
        <w:rPr>
          <w:rFonts w:ascii="仿宋_GB2312" w:eastAsia="仿宋_GB2312" w:hAnsi="仿宋_GB2312" w:cs="仿宋_GB2312" w:hint="eastAsia"/>
          <w:szCs w:val="32"/>
        </w:rPr>
        <w:t>稻虾特色产品小龙虾、稻虾米等物质对接大湾区、广州等地市场，渔家姑娘小龙虾进驻世界最著名高档连锁会员店--山姆店，年销达2000吨。9月18日，在长沙国际会展中心举行的2020中国国际食品餐饮博览会（第四届湖南名优特新粮油产品展示展销会）上，由周越副厅长主持举办了南县新米发布会，与“盒马鲜生”签订了产销对接合作协议，南县稻虾米成功打入阿里巴巴“盒马鲜生”著名商超。同时，南县稻虾米等南县特色农产品已经在长沙开设专店，布局广州、上海等一线城市的工作也进展顺利。10月22日至24日参加第二十五届澳门国际贸易投资展览会2020年葡语国家产品及服务展（澳门）和“澳门国际品牌连锁加盟展”三展连展，与澳门君天集团、澳门蔬菜批发商商会成功对接，直供大澳区（包含港澳）四个品种。11月5日至7日组织企业参加2020年第三届进口博览会，益阳鸿晟达进出口贸易有限公司通过参加进口博览会签订酒类意向进口协议80万美元。</w:t>
      </w:r>
    </w:p>
    <w:p w:rsidR="001A7940" w:rsidRPr="003B76C5" w:rsidRDefault="001A7940" w:rsidP="002A4827">
      <w:pPr>
        <w:pStyle w:val="a7"/>
        <w:shd w:val="clear" w:color="auto" w:fill="FFFFFF"/>
        <w:spacing w:before="0" w:beforeAutospacing="0" w:after="0" w:afterAutospacing="0" w:line="560" w:lineRule="atLeast"/>
        <w:ind w:firstLine="640"/>
        <w:jc w:val="both"/>
        <w:rPr>
          <w:rFonts w:ascii="仿宋" w:eastAsia="仿宋" w:hAnsi="仿宋" w:cs="Times New Roman"/>
          <w:color w:val="000000"/>
          <w:sz w:val="32"/>
          <w:szCs w:val="32"/>
        </w:rPr>
      </w:pPr>
    </w:p>
    <w:p w:rsidR="004A06ED" w:rsidRDefault="00CB31FE" w:rsidP="002A4827">
      <w:pPr>
        <w:pStyle w:val="a7"/>
        <w:shd w:val="clear" w:color="auto" w:fill="FFFFFF"/>
        <w:spacing w:before="0" w:beforeAutospacing="0" w:after="0" w:afterAutospacing="0" w:line="560" w:lineRule="atLeast"/>
        <w:ind w:firstLine="640"/>
        <w:jc w:val="both"/>
        <w:rPr>
          <w:rFonts w:ascii="黑体" w:eastAsia="黑体" w:hAnsi="黑体"/>
          <w:color w:val="000000"/>
          <w:sz w:val="32"/>
          <w:szCs w:val="32"/>
        </w:rPr>
      </w:pPr>
      <w:r>
        <w:rPr>
          <w:rFonts w:ascii="黑体" w:eastAsia="黑体" w:hAnsi="黑体" w:hint="eastAsia"/>
          <w:color w:val="000000"/>
          <w:sz w:val="32"/>
          <w:szCs w:val="32"/>
        </w:rPr>
        <w:lastRenderedPageBreak/>
        <w:t>四、存在的问题</w:t>
      </w:r>
    </w:p>
    <w:p w:rsidR="00F00C37" w:rsidRDefault="00F00C37" w:rsidP="00274E39">
      <w:pPr>
        <w:pStyle w:val="a7"/>
        <w:shd w:val="clear" w:color="auto" w:fill="FFFFFF"/>
        <w:spacing w:before="0" w:beforeAutospacing="0" w:after="0" w:afterAutospacing="0" w:line="480" w:lineRule="auto"/>
        <w:ind w:firstLine="48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（一）招商引资方面的问题</w:t>
      </w:r>
    </w:p>
    <w:p w:rsidR="00274E39" w:rsidRPr="003F7B6F" w:rsidRDefault="00274E39" w:rsidP="00274E39">
      <w:pPr>
        <w:pStyle w:val="a7"/>
        <w:shd w:val="clear" w:color="auto" w:fill="FFFFFF"/>
        <w:spacing w:before="0" w:beforeAutospacing="0" w:after="0" w:afterAutospacing="0" w:line="480" w:lineRule="auto"/>
        <w:ind w:firstLine="480"/>
        <w:rPr>
          <w:rFonts w:ascii="仿宋_GB2312" w:eastAsia="仿宋_GB2312" w:hAnsi="仿宋_GB2312" w:cs="仿宋_GB2312"/>
          <w:kern w:val="2"/>
          <w:sz w:val="32"/>
          <w:szCs w:val="32"/>
        </w:rPr>
      </w:pPr>
      <w:r w:rsidRPr="003F7B6F">
        <w:rPr>
          <w:rFonts w:ascii="仿宋_GB2312" w:eastAsia="仿宋_GB2312" w:hAnsi="仿宋_GB2312" w:cs="仿宋_GB2312"/>
          <w:kern w:val="2"/>
          <w:sz w:val="32"/>
          <w:szCs w:val="32"/>
        </w:rPr>
        <w:t>一是利用外资仍是招商短板。全</w:t>
      </w:r>
      <w:r w:rsidR="003B76C5" w:rsidRPr="003F7B6F">
        <w:rPr>
          <w:rFonts w:ascii="仿宋_GB2312" w:eastAsia="仿宋_GB2312" w:hAnsi="仿宋_GB2312" w:cs="仿宋_GB2312" w:hint="eastAsia"/>
          <w:kern w:val="2"/>
          <w:sz w:val="32"/>
          <w:szCs w:val="32"/>
        </w:rPr>
        <w:t>县</w:t>
      </w:r>
      <w:r w:rsidRPr="003F7B6F">
        <w:rPr>
          <w:rFonts w:ascii="仿宋_GB2312" w:eastAsia="仿宋_GB2312" w:hAnsi="仿宋_GB2312" w:cs="仿宋_GB2312"/>
          <w:kern w:val="2"/>
          <w:sz w:val="32"/>
          <w:szCs w:val="32"/>
        </w:rPr>
        <w:t>利用外资总量不大，引进渠道不多，企业注册外资积极性不高。二是引进工业类项目偏少。目前在谈项目主要集中在基础设施建设、旅游开发、医疗卫生和养老服务等，而工业生产类项目，特别是先进制造类项目较少。三是在谈项目落地仍然太慢。个别县对重大在谈项目进行专项调度、协调推进的力度不大，对招商项目落地评估、评审等流程多、时间长，项目落地难、落地慢等问题仍未解决。</w:t>
      </w:r>
    </w:p>
    <w:p w:rsidR="00F00C37" w:rsidRDefault="00F00C37" w:rsidP="00274E39">
      <w:pPr>
        <w:pStyle w:val="a7"/>
        <w:shd w:val="clear" w:color="auto" w:fill="FFFFFF"/>
        <w:spacing w:before="0" w:beforeAutospacing="0" w:after="0" w:afterAutospacing="0" w:line="480" w:lineRule="auto"/>
        <w:ind w:firstLine="48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（二）外贸外经方面的问题</w:t>
      </w:r>
    </w:p>
    <w:p w:rsidR="00274E39" w:rsidRPr="003F7B6F" w:rsidRDefault="00274E39" w:rsidP="00274E39">
      <w:pPr>
        <w:pStyle w:val="a7"/>
        <w:shd w:val="clear" w:color="auto" w:fill="FFFFFF"/>
        <w:spacing w:before="0" w:beforeAutospacing="0" w:after="0" w:afterAutospacing="0" w:line="480" w:lineRule="auto"/>
        <w:ind w:firstLine="480"/>
        <w:rPr>
          <w:rFonts w:ascii="仿宋_GB2312" w:eastAsia="仿宋_GB2312" w:hAnsi="仿宋_GB2312" w:cs="仿宋_GB2312"/>
          <w:kern w:val="2"/>
          <w:sz w:val="32"/>
          <w:szCs w:val="32"/>
        </w:rPr>
      </w:pPr>
      <w:r w:rsidRPr="003F7B6F">
        <w:rPr>
          <w:rFonts w:ascii="仿宋_GB2312" w:eastAsia="仿宋_GB2312" w:hAnsi="仿宋_GB2312" w:cs="仿宋_GB2312"/>
          <w:kern w:val="2"/>
          <w:sz w:val="32"/>
          <w:szCs w:val="32"/>
        </w:rPr>
        <w:t>一是缺乏龙头支撑带动，新进企业较少，导致外贸外经发展缺乏后劲。二是企业普遍缺乏外贸外经意识，外贸外经人才极度匮乏。三是企业规模小，企业融资难度大，“走出去”的能力较弱。四是缺乏外贸发展引导资金，</w:t>
      </w:r>
      <w:r w:rsidR="003B76C5" w:rsidRPr="003F7B6F">
        <w:rPr>
          <w:rFonts w:ascii="仿宋_GB2312" w:eastAsia="仿宋_GB2312" w:hAnsi="仿宋_GB2312" w:cs="仿宋_GB2312" w:hint="eastAsia"/>
          <w:kern w:val="2"/>
          <w:sz w:val="32"/>
          <w:szCs w:val="32"/>
        </w:rPr>
        <w:t>县</w:t>
      </w:r>
      <w:r w:rsidRPr="003F7B6F">
        <w:rPr>
          <w:rFonts w:ascii="仿宋_GB2312" w:eastAsia="仿宋_GB2312" w:hAnsi="仿宋_GB2312" w:cs="仿宋_GB2312"/>
          <w:kern w:val="2"/>
          <w:sz w:val="32"/>
          <w:szCs w:val="32"/>
        </w:rPr>
        <w:t>级层面对出口企业的扶持力度不大。</w:t>
      </w:r>
    </w:p>
    <w:p w:rsidR="00F00C37" w:rsidRDefault="00F00C37" w:rsidP="00274E39">
      <w:pPr>
        <w:pStyle w:val="a7"/>
        <w:shd w:val="clear" w:color="auto" w:fill="FFFFFF"/>
        <w:spacing w:before="0" w:beforeAutospacing="0" w:after="0" w:afterAutospacing="0" w:line="480" w:lineRule="auto"/>
        <w:ind w:firstLine="48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（三）社会消费方面的问题</w:t>
      </w:r>
    </w:p>
    <w:p w:rsidR="00274E39" w:rsidRPr="003F7B6F" w:rsidRDefault="00274E39" w:rsidP="00274E39">
      <w:pPr>
        <w:pStyle w:val="a7"/>
        <w:shd w:val="clear" w:color="auto" w:fill="FFFFFF"/>
        <w:spacing w:before="0" w:beforeAutospacing="0" w:after="0" w:afterAutospacing="0" w:line="480" w:lineRule="auto"/>
        <w:ind w:firstLine="480"/>
        <w:rPr>
          <w:rFonts w:ascii="仿宋_GB2312" w:eastAsia="仿宋_GB2312" w:hAnsi="仿宋_GB2312" w:cs="仿宋_GB2312"/>
          <w:kern w:val="2"/>
          <w:sz w:val="32"/>
          <w:szCs w:val="32"/>
        </w:rPr>
      </w:pPr>
      <w:r w:rsidRPr="003F7B6F">
        <w:rPr>
          <w:rFonts w:ascii="仿宋_GB2312" w:eastAsia="仿宋_GB2312" w:hAnsi="仿宋_GB2312" w:cs="仿宋_GB2312"/>
          <w:kern w:val="2"/>
          <w:sz w:val="32"/>
          <w:szCs w:val="32"/>
        </w:rPr>
        <w:t>一是仓储运输技术落后，运输生鲜农产品损耗比较严重，水果、蔬菜在采摘、运输、储存等环节上的损失率为25％－30％。二是村级流通运转不畅，覆盖面较窄，乡镇到村一级的流通环节冗长复杂，物流只能到达镇和大的村一级。</w:t>
      </w:r>
      <w:r w:rsidR="003B76C5" w:rsidRPr="003F7B6F">
        <w:rPr>
          <w:rFonts w:ascii="仿宋_GB2312" w:eastAsia="仿宋_GB2312" w:hAnsi="仿宋_GB2312" w:cs="仿宋_GB2312" w:hint="eastAsia"/>
          <w:kern w:val="2"/>
          <w:sz w:val="32"/>
          <w:szCs w:val="32"/>
        </w:rPr>
        <w:t>三</w:t>
      </w:r>
      <w:r w:rsidRPr="003F7B6F">
        <w:rPr>
          <w:rFonts w:ascii="仿宋_GB2312" w:eastAsia="仿宋_GB2312" w:hAnsi="仿宋_GB2312" w:cs="仿宋_GB2312"/>
          <w:kern w:val="2"/>
          <w:sz w:val="32"/>
          <w:szCs w:val="32"/>
        </w:rPr>
        <w:t>是传统商业运营模式转型升级任务艰巨。</w:t>
      </w:r>
    </w:p>
    <w:p w:rsidR="00F00C37" w:rsidRDefault="00F00C37" w:rsidP="00274E39">
      <w:pPr>
        <w:pStyle w:val="a7"/>
        <w:shd w:val="clear" w:color="auto" w:fill="FFFFFF"/>
        <w:spacing w:before="0" w:beforeAutospacing="0" w:after="0" w:afterAutospacing="0" w:line="480" w:lineRule="auto"/>
        <w:ind w:firstLine="48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（四）市场建设方面的问题</w:t>
      </w:r>
    </w:p>
    <w:p w:rsidR="00274E39" w:rsidRPr="003F7B6F" w:rsidRDefault="00274E39" w:rsidP="00274E39">
      <w:pPr>
        <w:pStyle w:val="a7"/>
        <w:shd w:val="clear" w:color="auto" w:fill="FFFFFF"/>
        <w:spacing w:before="0" w:beforeAutospacing="0" w:after="0" w:afterAutospacing="0" w:line="480" w:lineRule="auto"/>
        <w:ind w:firstLine="480"/>
        <w:rPr>
          <w:rFonts w:ascii="仿宋_GB2312" w:eastAsia="仿宋_GB2312" w:hAnsi="仿宋_GB2312" w:cs="仿宋_GB2312"/>
          <w:kern w:val="2"/>
          <w:sz w:val="32"/>
          <w:szCs w:val="32"/>
        </w:rPr>
      </w:pPr>
      <w:r w:rsidRPr="003F7B6F">
        <w:rPr>
          <w:rFonts w:ascii="仿宋_GB2312" w:eastAsia="仿宋_GB2312" w:hAnsi="仿宋_GB2312" w:cs="仿宋_GB2312"/>
          <w:kern w:val="2"/>
          <w:sz w:val="32"/>
          <w:szCs w:val="32"/>
        </w:rPr>
        <w:t>一是全</w:t>
      </w:r>
      <w:r w:rsidR="003B76C5" w:rsidRPr="003F7B6F">
        <w:rPr>
          <w:rFonts w:ascii="仿宋_GB2312" w:eastAsia="仿宋_GB2312" w:hAnsi="仿宋_GB2312" w:cs="仿宋_GB2312" w:hint="eastAsia"/>
          <w:kern w:val="2"/>
          <w:sz w:val="32"/>
          <w:szCs w:val="32"/>
        </w:rPr>
        <w:t>县</w:t>
      </w:r>
      <w:r w:rsidRPr="003F7B6F">
        <w:rPr>
          <w:rFonts w:ascii="仿宋_GB2312" w:eastAsia="仿宋_GB2312" w:hAnsi="仿宋_GB2312" w:cs="仿宋_GB2312"/>
          <w:kern w:val="2"/>
          <w:sz w:val="32"/>
          <w:szCs w:val="32"/>
        </w:rPr>
        <w:t>农贸市场分属单位众多，市场管理主体责任落实难，依法监督管理难度大。二是全</w:t>
      </w:r>
      <w:r w:rsidR="003B76C5" w:rsidRPr="003F7B6F">
        <w:rPr>
          <w:rFonts w:ascii="仿宋_GB2312" w:eastAsia="仿宋_GB2312" w:hAnsi="仿宋_GB2312" w:cs="仿宋_GB2312" w:hint="eastAsia"/>
          <w:kern w:val="2"/>
          <w:sz w:val="32"/>
          <w:szCs w:val="32"/>
        </w:rPr>
        <w:t>县</w:t>
      </w:r>
      <w:r w:rsidRPr="003F7B6F">
        <w:rPr>
          <w:rFonts w:ascii="仿宋_GB2312" w:eastAsia="仿宋_GB2312" w:hAnsi="仿宋_GB2312" w:cs="仿宋_GB2312"/>
          <w:kern w:val="2"/>
          <w:sz w:val="32"/>
          <w:szCs w:val="32"/>
        </w:rPr>
        <w:t>尚未进行标准化改造的市场多，马路市场依然泛滥，农贸市场标准化建设任重道远。三是各大市场消防设施不达标、销售劣质食品、占道经营的现象依然存在，安全隐患多。四是历史债务、消防整改、创文创卫市场改造等因素影响，市场服务中心经费缺口比较大，运转困难。</w:t>
      </w:r>
    </w:p>
    <w:p w:rsidR="00413F40" w:rsidRDefault="00CB31FE" w:rsidP="00CB31FE">
      <w:pPr>
        <w:topLinePunct/>
        <w:spacing w:line="560" w:lineRule="exact"/>
        <w:ind w:firstLineChars="200" w:firstLine="640"/>
        <w:rPr>
          <w:rFonts w:ascii="仿宋_GB2312" w:eastAsia="仿宋_GB2312"/>
          <w:color w:val="666666"/>
          <w:sz w:val="30"/>
          <w:szCs w:val="30"/>
          <w:shd w:val="clear" w:color="auto" w:fill="FFFFFF"/>
        </w:rPr>
      </w:pPr>
      <w:r>
        <w:rPr>
          <w:rFonts w:ascii="黑体" w:eastAsia="黑体" w:hAnsi="黑体" w:hint="eastAsia"/>
          <w:color w:val="000000"/>
          <w:sz w:val="32"/>
          <w:szCs w:val="32"/>
        </w:rPr>
        <w:t>五、有关建议</w:t>
      </w:r>
    </w:p>
    <w:p w:rsidR="001C0A49" w:rsidRDefault="001C0A49" w:rsidP="00CB31FE">
      <w:pPr>
        <w:topLinePunc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（一）强化绩效管理意识</w:t>
      </w:r>
    </w:p>
    <w:p w:rsidR="00274E39" w:rsidRDefault="00274E39" w:rsidP="00CB31FE">
      <w:pPr>
        <w:topLinePunct/>
        <w:spacing w:line="560" w:lineRule="exact"/>
        <w:ind w:firstLineChars="200" w:firstLine="640"/>
        <w:rPr>
          <w:rFonts w:ascii="仿宋_GB2312" w:eastAsia="仿宋_GB2312" w:hAnsi="仿宋_GB2312" w:cs="仿宋_GB2312"/>
          <w:sz w:val="32"/>
          <w:szCs w:val="32"/>
        </w:rPr>
      </w:pPr>
      <w:r w:rsidRPr="003F7B6F">
        <w:rPr>
          <w:rFonts w:ascii="仿宋_GB2312" w:eastAsia="仿宋_GB2312" w:hAnsi="仿宋_GB2312" w:cs="仿宋_GB2312" w:hint="eastAsia"/>
          <w:sz w:val="32"/>
          <w:szCs w:val="32"/>
        </w:rPr>
        <w:t>进一步强化绩效理念，将绩效管理理念贯穿于资金分配到资金使用全过程，加大资金整合力度，强化专项资金管理，把有限的资金用在刀刃上，提高财政资金使用效益。</w:t>
      </w:r>
    </w:p>
    <w:p w:rsidR="001C0A49" w:rsidRDefault="001C0A49" w:rsidP="001C0A49">
      <w:pPr>
        <w:topLinePunc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（二）提高财政预算标准</w:t>
      </w:r>
    </w:p>
    <w:p w:rsidR="00CB31FE" w:rsidRDefault="001C0A49" w:rsidP="001C0A49">
      <w:pPr>
        <w:topLinePunct/>
        <w:spacing w:line="560" w:lineRule="exact"/>
        <w:ind w:firstLineChars="200" w:firstLine="640"/>
        <w:rPr>
          <w:rFonts w:ascii="黑体" w:eastAsia="黑体" w:hAnsi="黑体"/>
          <w:color w:val="000000"/>
          <w:sz w:val="32"/>
          <w:szCs w:val="32"/>
        </w:rPr>
      </w:pPr>
      <w:r w:rsidRPr="003F7B6F">
        <w:rPr>
          <w:rFonts w:ascii="仿宋_GB2312" w:eastAsia="仿宋_GB2312" w:hAnsi="仿宋_GB2312" w:cs="仿宋_GB2312" w:hint="eastAsia"/>
          <w:sz w:val="32"/>
          <w:szCs w:val="32"/>
        </w:rPr>
        <w:t>当前执行的公用经费预算标准太低，远远不能满足预算单位维持工作正常运转的需要。办公经费中的差旅费、接待费、水电费、物业管理费、维修维护等支出项目，由于业务工作情况和物业情况不同，建议结合部门实际，科学的制定和提高预算标准，同时，财政增加投入，为单位正常运转提供有力保障。</w:t>
      </w:r>
      <w:r w:rsidRPr="003F7B6F">
        <w:rPr>
          <w:rFonts w:ascii="仿宋_GB2312" w:eastAsia="仿宋_GB2312" w:hAnsi="仿宋_GB2312" w:cs="仿宋_GB2312" w:hint="eastAsia"/>
          <w:sz w:val="32"/>
          <w:szCs w:val="32"/>
        </w:rPr>
        <w:br/>
      </w:r>
      <w:r>
        <w:rPr>
          <w:rFonts w:ascii="黑体" w:eastAsia="黑体" w:hAnsi="黑体" w:hint="eastAsia"/>
          <w:color w:val="000000"/>
          <w:sz w:val="32"/>
          <w:szCs w:val="32"/>
        </w:rPr>
        <w:t xml:space="preserve">     </w:t>
      </w:r>
      <w:r w:rsidR="00CB31FE">
        <w:rPr>
          <w:rFonts w:ascii="黑体" w:eastAsia="黑体" w:hAnsi="黑体" w:hint="eastAsia"/>
          <w:color w:val="000000"/>
          <w:sz w:val="32"/>
          <w:szCs w:val="32"/>
        </w:rPr>
        <w:t>六、其他需要说明的问题</w:t>
      </w:r>
    </w:p>
    <w:p w:rsidR="00CB31FE" w:rsidRDefault="00CB31FE" w:rsidP="001C0A49">
      <w:pPr>
        <w:topLinePunct/>
        <w:spacing w:line="560" w:lineRule="exact"/>
        <w:ind w:firstLineChars="200" w:firstLine="640"/>
        <w:rPr>
          <w:rFonts w:ascii="黑体" w:eastAsia="黑体" w:hAnsi="黑体"/>
          <w:color w:val="000000"/>
          <w:sz w:val="32"/>
          <w:szCs w:val="32"/>
        </w:rPr>
      </w:pPr>
    </w:p>
    <w:p w:rsidR="00CB31FE" w:rsidRDefault="00CB31FE" w:rsidP="00CB31FE">
      <w:pPr>
        <w:topLinePunct/>
        <w:spacing w:line="560" w:lineRule="exact"/>
        <w:ind w:firstLineChars="200" w:firstLine="640"/>
        <w:rPr>
          <w:rFonts w:ascii="黑体" w:eastAsia="黑体" w:hAnsi="黑体"/>
          <w:color w:val="000000"/>
          <w:sz w:val="32"/>
          <w:szCs w:val="32"/>
        </w:rPr>
      </w:pPr>
    </w:p>
    <w:p w:rsidR="00CB31FE" w:rsidRDefault="00CB31FE" w:rsidP="00CB31FE">
      <w:pPr>
        <w:topLinePunct/>
        <w:spacing w:line="560" w:lineRule="exact"/>
        <w:ind w:firstLineChars="200" w:firstLine="640"/>
        <w:rPr>
          <w:rFonts w:ascii="黑体" w:eastAsia="黑体" w:hAnsi="黑体"/>
          <w:color w:val="000000"/>
          <w:sz w:val="32"/>
          <w:szCs w:val="32"/>
        </w:rPr>
      </w:pPr>
    </w:p>
    <w:p w:rsidR="00C4592A" w:rsidRDefault="00C4592A" w:rsidP="00C4592A">
      <w:pPr>
        <w:spacing w:line="560" w:lineRule="exact"/>
        <w:rPr>
          <w:rFonts w:ascii="黑体" w:eastAsia="黑体" w:hAnsi="黑体"/>
          <w:color w:val="000000"/>
          <w:sz w:val="32"/>
          <w:szCs w:val="32"/>
        </w:rPr>
      </w:pPr>
    </w:p>
    <w:p w:rsidR="00CB31FE" w:rsidRDefault="00CB31FE" w:rsidP="00C4592A">
      <w:pPr>
        <w:spacing w:line="560" w:lineRule="exact"/>
        <w:rPr>
          <w:rFonts w:ascii="黑体" w:eastAsia="黑体" w:hAnsi="黑体"/>
          <w:color w:val="000000"/>
          <w:sz w:val="28"/>
          <w:szCs w:val="28"/>
        </w:rPr>
      </w:pPr>
      <w:r>
        <w:rPr>
          <w:rFonts w:ascii="黑体" w:eastAsia="黑体" w:hAnsi="黑体" w:hint="eastAsia"/>
          <w:color w:val="000000"/>
          <w:sz w:val="28"/>
          <w:szCs w:val="28"/>
        </w:rPr>
        <w:t>附件4</w:t>
      </w:r>
    </w:p>
    <w:p w:rsidR="00CB31FE" w:rsidRDefault="00CB31FE" w:rsidP="00CB31FE">
      <w:pPr>
        <w:spacing w:line="560" w:lineRule="exact"/>
        <w:ind w:firstLine="880"/>
        <w:jc w:val="center"/>
        <w:rPr>
          <w:rFonts w:ascii="方正小标宋_GBK" w:eastAsia="方正小标宋_GBK"/>
          <w:color w:val="000000"/>
          <w:sz w:val="44"/>
          <w:szCs w:val="44"/>
        </w:rPr>
      </w:pPr>
      <w:r>
        <w:rPr>
          <w:rFonts w:ascii="方正小标宋_GBK" w:eastAsia="方正小标宋_GBK" w:hint="eastAsia"/>
          <w:color w:val="000000"/>
          <w:sz w:val="44"/>
          <w:szCs w:val="44"/>
        </w:rPr>
        <w:t>项目支出绩效评价报告</w:t>
      </w:r>
    </w:p>
    <w:p w:rsidR="00A451C5" w:rsidRDefault="00A451C5" w:rsidP="00CB31FE">
      <w:pPr>
        <w:spacing w:line="560" w:lineRule="exact"/>
        <w:ind w:firstLine="880"/>
        <w:jc w:val="center"/>
        <w:rPr>
          <w:rFonts w:ascii="方正小标宋_GBK" w:eastAsia="方正小标宋_GBK"/>
          <w:color w:val="000000"/>
          <w:sz w:val="44"/>
          <w:szCs w:val="44"/>
        </w:rPr>
      </w:pPr>
    </w:p>
    <w:p w:rsidR="00C4592A" w:rsidRPr="00C242B4" w:rsidRDefault="00461675" w:rsidP="00C242B4">
      <w:pPr>
        <w:ind w:firstLineChars="200" w:firstLine="640"/>
        <w:rPr>
          <w:rFonts w:ascii="仿宋" w:eastAsia="仿宋" w:hAnsi="仿宋" w:cs="仿宋"/>
          <w:sz w:val="32"/>
          <w:szCs w:val="32"/>
        </w:rPr>
      </w:pPr>
      <w:r>
        <w:rPr>
          <w:rFonts w:ascii="仿宋" w:eastAsia="仿宋" w:hAnsi="仿宋" w:hint="eastAsia"/>
          <w:color w:val="000000"/>
          <w:sz w:val="32"/>
          <w:szCs w:val="32"/>
        </w:rPr>
        <w:t>南县商务局</w:t>
      </w:r>
      <w:r w:rsidR="00A451C5" w:rsidRPr="002A76F3">
        <w:rPr>
          <w:rFonts w:ascii="仿宋" w:eastAsia="仿宋" w:hAnsi="仿宋" w:hint="eastAsia"/>
          <w:color w:val="000000"/>
          <w:sz w:val="32"/>
          <w:szCs w:val="32"/>
        </w:rPr>
        <w:t>项目是由南县财政局拨款的用于支持日常工作正常运行的专项资金，包括</w:t>
      </w:r>
      <w:r>
        <w:rPr>
          <w:rFonts w:ascii="仿宋" w:eastAsia="仿宋" w:hAnsi="仿宋" w:cs="仿宋" w:hint="eastAsia"/>
          <w:sz w:val="32"/>
          <w:szCs w:val="32"/>
        </w:rPr>
        <w:t>商品和服务支出199.82万元，对企业费用补贴124.08万元等。</w:t>
      </w:r>
      <w:r w:rsidR="00C242B4">
        <w:rPr>
          <w:rFonts w:ascii="仿宋" w:eastAsia="仿宋" w:hAnsi="仿宋" w:cs="仿宋" w:hint="eastAsia"/>
          <w:sz w:val="32"/>
          <w:szCs w:val="32"/>
        </w:rPr>
        <w:t>包括</w:t>
      </w:r>
      <w:r w:rsidR="00C242B4">
        <w:rPr>
          <w:rFonts w:ascii="仿宋" w:eastAsia="仿宋" w:hAnsi="仿宋" w:cs="仿宋"/>
          <w:sz w:val="32"/>
          <w:szCs w:val="32"/>
        </w:rPr>
        <w:t>了</w:t>
      </w:r>
      <w:r w:rsidR="00C242B4" w:rsidRPr="0080036E">
        <w:rPr>
          <w:rFonts w:ascii="仿宋" w:eastAsia="仿宋" w:hAnsi="仿宋" w:cs="仿宋" w:hint="eastAsia"/>
          <w:sz w:val="32"/>
          <w:szCs w:val="32"/>
        </w:rPr>
        <w:t>立项增资基本保障经费</w:t>
      </w:r>
      <w:r w:rsidR="00C242B4">
        <w:rPr>
          <w:rFonts w:ascii="仿宋" w:eastAsia="仿宋" w:hAnsi="仿宋" w:cs="仿宋" w:hint="eastAsia"/>
          <w:sz w:val="32"/>
          <w:szCs w:val="32"/>
        </w:rPr>
        <w:t>项目、</w:t>
      </w:r>
      <w:r w:rsidR="00C242B4" w:rsidRPr="002B0A97">
        <w:rPr>
          <w:rFonts w:ascii="仿宋" w:eastAsia="仿宋" w:hAnsi="仿宋" w:cs="仿宋" w:hint="eastAsia"/>
          <w:sz w:val="32"/>
          <w:szCs w:val="32"/>
        </w:rPr>
        <w:t>处理改制企业遗留问题</w:t>
      </w:r>
      <w:r w:rsidR="00C242B4">
        <w:rPr>
          <w:rFonts w:ascii="仿宋" w:eastAsia="仿宋" w:hAnsi="仿宋" w:cs="仿宋" w:hint="eastAsia"/>
          <w:sz w:val="32"/>
          <w:szCs w:val="32"/>
        </w:rPr>
        <w:t>经费</w:t>
      </w:r>
      <w:r w:rsidR="00C242B4">
        <w:rPr>
          <w:rFonts w:ascii="仿宋" w:eastAsia="仿宋" w:hAnsi="仿宋" w:cs="仿宋"/>
          <w:sz w:val="32"/>
          <w:szCs w:val="32"/>
        </w:rPr>
        <w:t>项目、</w:t>
      </w:r>
      <w:r w:rsidR="00C242B4" w:rsidRPr="002B0A97">
        <w:rPr>
          <w:rFonts w:ascii="仿宋" w:eastAsia="仿宋" w:hAnsi="仿宋" w:cs="仿宋" w:hint="eastAsia"/>
          <w:sz w:val="32"/>
          <w:szCs w:val="32"/>
        </w:rPr>
        <w:t>改制企业维稳工作经费</w:t>
      </w:r>
      <w:r w:rsidR="00C242B4">
        <w:rPr>
          <w:rFonts w:ascii="仿宋" w:eastAsia="仿宋" w:hAnsi="仿宋" w:cs="仿宋" w:hint="eastAsia"/>
          <w:sz w:val="32"/>
          <w:szCs w:val="32"/>
        </w:rPr>
        <w:t>项目、</w:t>
      </w:r>
      <w:r w:rsidR="00C242B4" w:rsidRPr="002B0A97">
        <w:rPr>
          <w:rFonts w:ascii="仿宋" w:eastAsia="仿宋" w:hAnsi="仿宋" w:cs="仿宋" w:hint="eastAsia"/>
          <w:sz w:val="32"/>
          <w:szCs w:val="32"/>
        </w:rPr>
        <w:t>社会零售统计工作经费</w:t>
      </w:r>
      <w:r w:rsidR="00C242B4">
        <w:rPr>
          <w:rFonts w:ascii="仿宋" w:eastAsia="仿宋" w:hAnsi="仿宋" w:cs="仿宋" w:hint="eastAsia"/>
          <w:sz w:val="32"/>
          <w:szCs w:val="32"/>
        </w:rPr>
        <w:t>项目</w:t>
      </w:r>
      <w:r w:rsidR="00C242B4">
        <w:rPr>
          <w:rFonts w:ascii="仿宋" w:eastAsia="仿宋" w:hAnsi="仿宋" w:cs="仿宋"/>
          <w:sz w:val="32"/>
          <w:szCs w:val="32"/>
        </w:rPr>
        <w:t>、</w:t>
      </w:r>
      <w:r w:rsidR="00C242B4" w:rsidRPr="002B0A97">
        <w:rPr>
          <w:rFonts w:ascii="仿宋" w:eastAsia="仿宋" w:hAnsi="仿宋" w:cs="仿宋" w:hint="eastAsia"/>
          <w:sz w:val="32"/>
          <w:szCs w:val="32"/>
        </w:rPr>
        <w:t>市场管理建设经费</w:t>
      </w:r>
      <w:r w:rsidR="00C242B4">
        <w:rPr>
          <w:rFonts w:ascii="仿宋" w:eastAsia="仿宋" w:hAnsi="仿宋" w:cs="仿宋" w:hint="eastAsia"/>
          <w:sz w:val="32"/>
          <w:szCs w:val="32"/>
        </w:rPr>
        <w:t>项目</w:t>
      </w:r>
      <w:r w:rsidR="00F00C37">
        <w:rPr>
          <w:rFonts w:ascii="仿宋" w:eastAsia="仿宋" w:hAnsi="仿宋" w:cs="仿宋" w:hint="eastAsia"/>
          <w:sz w:val="32"/>
          <w:szCs w:val="32"/>
        </w:rPr>
        <w:t>，</w:t>
      </w:r>
      <w:r w:rsidR="00C242B4">
        <w:rPr>
          <w:rFonts w:ascii="仿宋" w:eastAsia="仿宋" w:hAnsi="仿宋" w:cs="仿宋" w:hint="eastAsia"/>
          <w:sz w:val="32"/>
          <w:szCs w:val="32"/>
        </w:rPr>
        <w:t>2020</w:t>
      </w:r>
      <w:r w:rsidR="00C242B4">
        <w:rPr>
          <w:rFonts w:ascii="仿宋" w:eastAsia="仿宋" w:hAnsi="仿宋" w:cs="仿宋"/>
          <w:sz w:val="32"/>
          <w:szCs w:val="32"/>
        </w:rPr>
        <w:t>年度，我局坚决履行职能职责，绩效明显，有效完成了本年度绩效目标。</w:t>
      </w:r>
      <w:r w:rsidR="00C242B4" w:rsidRPr="00AD7D27">
        <w:rPr>
          <w:rFonts w:ascii="仿宋" w:eastAsia="仿宋" w:hAnsi="仿宋" w:cs="仿宋" w:hint="eastAsia"/>
          <w:sz w:val="32"/>
          <w:szCs w:val="32"/>
        </w:rPr>
        <w:t>服务对象和群众认可度</w:t>
      </w:r>
      <w:r w:rsidR="00C242B4">
        <w:rPr>
          <w:rFonts w:ascii="仿宋" w:eastAsia="仿宋" w:hAnsi="仿宋" w:cs="仿宋" w:hint="eastAsia"/>
          <w:sz w:val="32"/>
          <w:szCs w:val="32"/>
        </w:rPr>
        <w:t>达到了</w:t>
      </w:r>
      <w:r w:rsidR="00C242B4" w:rsidRPr="00AD7D27">
        <w:rPr>
          <w:rFonts w:ascii="仿宋" w:eastAsia="仿宋" w:hAnsi="仿宋" w:cs="仿宋" w:hint="eastAsia"/>
          <w:sz w:val="32"/>
          <w:szCs w:val="32"/>
        </w:rPr>
        <w:t>90%以上</w:t>
      </w:r>
      <w:r w:rsidR="00C242B4">
        <w:rPr>
          <w:rFonts w:ascii="仿宋" w:eastAsia="仿宋" w:hAnsi="仿宋" w:cs="仿宋" w:hint="eastAsia"/>
          <w:sz w:val="32"/>
          <w:szCs w:val="32"/>
        </w:rPr>
        <w:t>，</w:t>
      </w:r>
      <w:r w:rsidR="00C242B4">
        <w:rPr>
          <w:rFonts w:ascii="仿宋" w:eastAsia="仿宋" w:hAnsi="仿宋" w:cs="仿宋"/>
          <w:sz w:val="32"/>
          <w:szCs w:val="32"/>
        </w:rPr>
        <w:t>解决了</w:t>
      </w:r>
      <w:r w:rsidR="00C242B4" w:rsidRPr="00AD7D27">
        <w:rPr>
          <w:rFonts w:ascii="仿宋" w:eastAsia="仿宋" w:hAnsi="仿宋" w:cs="仿宋" w:hint="eastAsia"/>
          <w:sz w:val="32"/>
          <w:szCs w:val="32"/>
        </w:rPr>
        <w:t>国企改制遗留问题</w:t>
      </w:r>
      <w:r w:rsidR="00C242B4">
        <w:rPr>
          <w:rFonts w:ascii="仿宋" w:eastAsia="仿宋" w:hAnsi="仿宋" w:cs="仿宋" w:hint="eastAsia"/>
          <w:sz w:val="32"/>
          <w:szCs w:val="32"/>
        </w:rPr>
        <w:t>，</w:t>
      </w:r>
      <w:r w:rsidR="00C242B4" w:rsidRPr="00AD7D27">
        <w:rPr>
          <w:rFonts w:ascii="仿宋" w:eastAsia="仿宋" w:hAnsi="仿宋" w:cs="仿宋" w:hint="eastAsia"/>
          <w:sz w:val="32"/>
          <w:szCs w:val="32"/>
        </w:rPr>
        <w:t>保持改制企业稳定，无违规上访</w:t>
      </w:r>
      <w:r w:rsidR="00C242B4">
        <w:rPr>
          <w:rFonts w:ascii="仿宋" w:eastAsia="仿宋" w:hAnsi="仿宋" w:cs="仿宋" w:hint="eastAsia"/>
          <w:sz w:val="32"/>
          <w:szCs w:val="32"/>
        </w:rPr>
        <w:t>，</w:t>
      </w:r>
      <w:r w:rsidR="00C242B4" w:rsidRPr="00AD7D27">
        <w:rPr>
          <w:rFonts w:ascii="仿宋" w:eastAsia="仿宋" w:hAnsi="仿宋" w:cs="仿宋" w:hint="eastAsia"/>
          <w:sz w:val="32"/>
          <w:szCs w:val="32"/>
        </w:rPr>
        <w:t>降低能耗水平</w:t>
      </w:r>
      <w:r w:rsidR="00C242B4">
        <w:rPr>
          <w:rFonts w:ascii="仿宋" w:eastAsia="仿宋" w:hAnsi="仿宋" w:cs="仿宋" w:hint="eastAsia"/>
          <w:sz w:val="32"/>
          <w:szCs w:val="32"/>
        </w:rPr>
        <w:t>，</w:t>
      </w:r>
      <w:r w:rsidR="00C242B4" w:rsidRPr="00AD7D27">
        <w:rPr>
          <w:rFonts w:ascii="仿宋" w:eastAsia="仿宋" w:hAnsi="仿宋" w:cs="仿宋" w:hint="eastAsia"/>
          <w:sz w:val="32"/>
          <w:szCs w:val="32"/>
        </w:rPr>
        <w:t>促进全县市场建设与发展</w:t>
      </w:r>
      <w:r w:rsidR="00C242B4">
        <w:rPr>
          <w:rFonts w:ascii="仿宋" w:eastAsia="仿宋" w:hAnsi="仿宋" w:cs="仿宋" w:hint="eastAsia"/>
          <w:sz w:val="32"/>
          <w:szCs w:val="32"/>
        </w:rPr>
        <w:t>。</w:t>
      </w:r>
    </w:p>
    <w:p w:rsidR="00A451C5" w:rsidRPr="00BD0188" w:rsidRDefault="006800B3" w:rsidP="003F3F6B">
      <w:pPr>
        <w:spacing w:line="560" w:lineRule="exact"/>
        <w:ind w:firstLineChars="300" w:firstLine="960"/>
        <w:jc w:val="left"/>
        <w:rPr>
          <w:rFonts w:ascii="黑体" w:eastAsia="黑体" w:hAnsi="黑体"/>
          <w:color w:val="000000"/>
          <w:sz w:val="32"/>
          <w:szCs w:val="32"/>
        </w:rPr>
      </w:pPr>
      <w:r w:rsidRPr="00BD0188">
        <w:rPr>
          <w:rFonts w:ascii="黑体" w:eastAsia="黑体" w:hAnsi="黑体" w:hint="eastAsia"/>
          <w:color w:val="000000"/>
          <w:sz w:val="32"/>
          <w:szCs w:val="32"/>
        </w:rPr>
        <w:t>一、</w:t>
      </w:r>
      <w:r w:rsidR="00A451C5" w:rsidRPr="00BD0188">
        <w:rPr>
          <w:rFonts w:ascii="黑体" w:eastAsia="黑体" w:hAnsi="黑体" w:hint="eastAsia"/>
          <w:color w:val="000000"/>
          <w:sz w:val="32"/>
          <w:szCs w:val="32"/>
        </w:rPr>
        <w:t>项目资金安排、到位情况</w:t>
      </w:r>
    </w:p>
    <w:p w:rsidR="00A451C5" w:rsidRPr="002A76F3" w:rsidRDefault="00A451C5" w:rsidP="003F3F6B">
      <w:pPr>
        <w:spacing w:line="560" w:lineRule="exact"/>
        <w:ind w:firstLineChars="200" w:firstLine="640"/>
        <w:jc w:val="left"/>
        <w:rPr>
          <w:rFonts w:ascii="仿宋" w:eastAsia="仿宋" w:hAnsi="仿宋"/>
          <w:color w:val="000000"/>
          <w:sz w:val="32"/>
          <w:szCs w:val="32"/>
        </w:rPr>
      </w:pPr>
      <w:r w:rsidRPr="002A76F3">
        <w:rPr>
          <w:rFonts w:ascii="仿宋" w:eastAsia="仿宋" w:hAnsi="仿宋" w:hint="eastAsia"/>
          <w:color w:val="000000"/>
          <w:sz w:val="32"/>
          <w:szCs w:val="32"/>
        </w:rPr>
        <w:t>该项目计划安排资金</w:t>
      </w:r>
      <w:r w:rsidR="003F3F6B">
        <w:rPr>
          <w:rFonts w:ascii="仿宋" w:eastAsia="仿宋" w:hAnsi="仿宋"/>
          <w:color w:val="000000"/>
          <w:sz w:val="32"/>
          <w:szCs w:val="32"/>
        </w:rPr>
        <w:t>325.4</w:t>
      </w:r>
      <w:r w:rsidR="00F00C37">
        <w:rPr>
          <w:rFonts w:ascii="仿宋" w:eastAsia="仿宋" w:hAnsi="仿宋" w:hint="eastAsia"/>
          <w:color w:val="000000"/>
          <w:sz w:val="32"/>
          <w:szCs w:val="32"/>
        </w:rPr>
        <w:t>万元，全部由南县财政拨款。</w:t>
      </w:r>
    </w:p>
    <w:p w:rsidR="001C0A49" w:rsidRDefault="00A451C5" w:rsidP="001C0A49">
      <w:pPr>
        <w:spacing w:line="560" w:lineRule="exact"/>
        <w:ind w:firstLineChars="200" w:firstLine="640"/>
        <w:jc w:val="left"/>
        <w:rPr>
          <w:rFonts w:ascii="仿宋" w:eastAsia="仿宋" w:hAnsi="仿宋"/>
          <w:color w:val="000000"/>
          <w:sz w:val="32"/>
          <w:szCs w:val="32"/>
        </w:rPr>
      </w:pPr>
      <w:r w:rsidRPr="002A76F3">
        <w:rPr>
          <w:rFonts w:ascii="仿宋" w:eastAsia="仿宋" w:hAnsi="仿宋" w:hint="eastAsia"/>
          <w:color w:val="000000"/>
          <w:sz w:val="32"/>
          <w:szCs w:val="32"/>
        </w:rPr>
        <w:t>该项目实际到位资金</w:t>
      </w:r>
      <w:r w:rsidR="003F3F6B">
        <w:rPr>
          <w:rFonts w:ascii="仿宋" w:eastAsia="仿宋" w:hAnsi="仿宋"/>
          <w:color w:val="000000"/>
          <w:sz w:val="32"/>
          <w:szCs w:val="32"/>
        </w:rPr>
        <w:t>325.4</w:t>
      </w:r>
      <w:r w:rsidR="001C0A49">
        <w:rPr>
          <w:rFonts w:ascii="仿宋" w:eastAsia="仿宋" w:hAnsi="仿宋" w:hint="eastAsia"/>
          <w:color w:val="000000"/>
          <w:sz w:val="32"/>
          <w:szCs w:val="32"/>
        </w:rPr>
        <w:t>万元，全部由南县财政拨</w:t>
      </w:r>
      <w:r w:rsidR="00F00C37">
        <w:rPr>
          <w:rFonts w:ascii="仿宋" w:eastAsia="仿宋" w:hAnsi="仿宋" w:hint="eastAsia"/>
          <w:color w:val="000000"/>
          <w:sz w:val="32"/>
          <w:szCs w:val="32"/>
        </w:rPr>
        <w:t>款。</w:t>
      </w:r>
    </w:p>
    <w:p w:rsidR="00A451C5" w:rsidRPr="00471103" w:rsidRDefault="00A451C5" w:rsidP="00C242B4">
      <w:pPr>
        <w:spacing w:line="560" w:lineRule="exact"/>
        <w:ind w:leftChars="400" w:left="840" w:firstLineChars="50" w:firstLine="160"/>
        <w:jc w:val="left"/>
        <w:rPr>
          <w:rFonts w:ascii="仿宋" w:eastAsia="仿宋" w:hAnsi="仿宋"/>
          <w:color w:val="000000"/>
          <w:sz w:val="32"/>
          <w:szCs w:val="32"/>
        </w:rPr>
      </w:pPr>
      <w:r w:rsidRPr="00BD0188">
        <w:rPr>
          <w:rFonts w:ascii="黑体" w:eastAsia="黑体" w:hAnsi="黑体" w:hint="eastAsia"/>
          <w:color w:val="000000"/>
          <w:sz w:val="32"/>
          <w:szCs w:val="32"/>
        </w:rPr>
        <w:t>二</w:t>
      </w:r>
      <w:r w:rsidR="006800B3" w:rsidRPr="00BD0188">
        <w:rPr>
          <w:rFonts w:ascii="黑体" w:eastAsia="黑体" w:hAnsi="黑体" w:hint="eastAsia"/>
          <w:color w:val="000000"/>
          <w:sz w:val="32"/>
          <w:szCs w:val="32"/>
        </w:rPr>
        <w:t>、</w:t>
      </w:r>
      <w:r w:rsidRPr="00BD0188">
        <w:rPr>
          <w:rFonts w:ascii="黑体" w:eastAsia="黑体" w:hAnsi="黑体" w:hint="eastAsia"/>
          <w:color w:val="000000"/>
          <w:sz w:val="32"/>
          <w:szCs w:val="32"/>
        </w:rPr>
        <w:t>项目资金实际执行情况</w:t>
      </w:r>
    </w:p>
    <w:p w:rsidR="00C242B4" w:rsidRPr="00C242B4" w:rsidRDefault="00A451C5" w:rsidP="00C242B4">
      <w:pPr>
        <w:spacing w:line="579" w:lineRule="exact"/>
        <w:ind w:firstLineChars="200" w:firstLine="640"/>
        <w:rPr>
          <w:rFonts w:ascii="仿宋" w:eastAsia="仿宋" w:hAnsi="仿宋" w:cs="仿宋"/>
          <w:sz w:val="32"/>
          <w:szCs w:val="32"/>
        </w:rPr>
      </w:pPr>
      <w:r w:rsidRPr="002A76F3">
        <w:rPr>
          <w:rFonts w:ascii="仿宋" w:eastAsia="仿宋" w:hAnsi="仿宋" w:hint="eastAsia"/>
          <w:color w:val="000000"/>
          <w:sz w:val="32"/>
          <w:szCs w:val="32"/>
        </w:rPr>
        <w:t>该项目实际支出</w:t>
      </w:r>
      <w:r w:rsidR="003F3F6B">
        <w:rPr>
          <w:rFonts w:ascii="仿宋" w:eastAsia="仿宋" w:hAnsi="仿宋"/>
          <w:color w:val="000000"/>
          <w:sz w:val="32"/>
          <w:szCs w:val="32"/>
        </w:rPr>
        <w:t>325.4</w:t>
      </w:r>
      <w:r w:rsidR="003F3F6B">
        <w:rPr>
          <w:rFonts w:ascii="仿宋" w:eastAsia="仿宋" w:hAnsi="仿宋" w:hint="eastAsia"/>
          <w:color w:val="000000"/>
          <w:sz w:val="32"/>
          <w:szCs w:val="32"/>
        </w:rPr>
        <w:t>万元，</w:t>
      </w:r>
      <w:r w:rsidR="003F3F6B" w:rsidRPr="002A76F3">
        <w:rPr>
          <w:rFonts w:ascii="仿宋" w:eastAsia="仿宋" w:hAnsi="仿宋" w:hint="eastAsia"/>
          <w:color w:val="000000"/>
          <w:sz w:val="32"/>
          <w:szCs w:val="32"/>
        </w:rPr>
        <w:t>包括</w:t>
      </w:r>
      <w:r w:rsidR="003F3F6B">
        <w:rPr>
          <w:rFonts w:ascii="仿宋" w:eastAsia="仿宋" w:hAnsi="仿宋" w:cs="仿宋" w:hint="eastAsia"/>
          <w:sz w:val="32"/>
          <w:szCs w:val="32"/>
        </w:rPr>
        <w:t>商品和服务支出199.82万元，对企业费用补贴124.08万元等。</w:t>
      </w:r>
    </w:p>
    <w:p w:rsidR="00A451C5" w:rsidRPr="00BD0188" w:rsidRDefault="00A451C5" w:rsidP="00C242B4">
      <w:pPr>
        <w:spacing w:line="560" w:lineRule="exact"/>
        <w:ind w:firstLineChars="300" w:firstLine="960"/>
        <w:jc w:val="left"/>
        <w:rPr>
          <w:rFonts w:ascii="黑体" w:eastAsia="黑体" w:hAnsi="黑体"/>
          <w:color w:val="000000"/>
          <w:sz w:val="32"/>
          <w:szCs w:val="32"/>
        </w:rPr>
      </w:pPr>
      <w:r w:rsidRPr="00BD0188">
        <w:rPr>
          <w:rFonts w:ascii="黑体" w:eastAsia="黑体" w:hAnsi="黑体" w:hint="eastAsia"/>
          <w:color w:val="000000"/>
          <w:sz w:val="32"/>
          <w:szCs w:val="32"/>
        </w:rPr>
        <w:t>三</w:t>
      </w:r>
      <w:r w:rsidR="006800B3" w:rsidRPr="00BD0188">
        <w:rPr>
          <w:rFonts w:ascii="黑体" w:eastAsia="黑体" w:hAnsi="黑体" w:hint="eastAsia"/>
          <w:color w:val="000000"/>
          <w:sz w:val="32"/>
          <w:szCs w:val="32"/>
        </w:rPr>
        <w:t>、</w:t>
      </w:r>
      <w:r w:rsidRPr="00BD0188">
        <w:rPr>
          <w:rFonts w:ascii="黑体" w:eastAsia="黑体" w:hAnsi="黑体" w:hint="eastAsia"/>
          <w:color w:val="000000"/>
          <w:sz w:val="32"/>
          <w:szCs w:val="32"/>
        </w:rPr>
        <w:t>项目资金管理情况</w:t>
      </w:r>
    </w:p>
    <w:p w:rsidR="006800B3" w:rsidRDefault="00A451C5" w:rsidP="002A76F3">
      <w:pPr>
        <w:spacing w:line="560" w:lineRule="exact"/>
        <w:ind w:firstLine="880"/>
        <w:jc w:val="left"/>
        <w:rPr>
          <w:rFonts w:ascii="仿宋" w:eastAsia="仿宋" w:hAnsi="仿宋"/>
          <w:color w:val="000000"/>
          <w:sz w:val="32"/>
          <w:szCs w:val="32"/>
        </w:rPr>
      </w:pPr>
      <w:r w:rsidRPr="002A76F3">
        <w:rPr>
          <w:rFonts w:ascii="仿宋" w:eastAsia="仿宋" w:hAnsi="仿宋" w:hint="eastAsia"/>
          <w:color w:val="000000"/>
          <w:sz w:val="32"/>
          <w:szCs w:val="32"/>
        </w:rPr>
        <w:t>我</w:t>
      </w:r>
      <w:r w:rsidR="003F3F6B">
        <w:rPr>
          <w:rFonts w:ascii="仿宋" w:eastAsia="仿宋" w:hAnsi="仿宋" w:hint="eastAsia"/>
          <w:color w:val="000000"/>
          <w:sz w:val="32"/>
          <w:szCs w:val="32"/>
        </w:rPr>
        <w:t>局</w:t>
      </w:r>
      <w:r w:rsidRPr="002A76F3">
        <w:rPr>
          <w:rFonts w:ascii="仿宋" w:eastAsia="仿宋" w:hAnsi="仿宋" w:hint="eastAsia"/>
          <w:color w:val="000000"/>
          <w:sz w:val="32"/>
          <w:szCs w:val="32"/>
        </w:rPr>
        <w:t>严格按照财政局规定，实行专款专用，全部项目</w:t>
      </w:r>
      <w:r w:rsidRPr="002A76F3">
        <w:rPr>
          <w:rFonts w:ascii="仿宋" w:eastAsia="仿宋" w:hAnsi="仿宋" w:hint="eastAsia"/>
          <w:color w:val="000000"/>
          <w:sz w:val="32"/>
          <w:szCs w:val="32"/>
        </w:rPr>
        <w:lastRenderedPageBreak/>
        <w:t>资金用于项目相关经济内容的支出，加强对资金使用情况的管理和检查，杜绝挤占、截留、挪用现象发生，提高资金使</w:t>
      </w:r>
      <w:r w:rsidR="00C4592A" w:rsidRPr="002A76F3">
        <w:rPr>
          <w:rFonts w:ascii="仿宋" w:eastAsia="仿宋" w:hAnsi="仿宋" w:hint="eastAsia"/>
          <w:color w:val="000000"/>
          <w:sz w:val="32"/>
          <w:szCs w:val="32"/>
        </w:rPr>
        <w:t>用效益。</w:t>
      </w:r>
    </w:p>
    <w:p w:rsidR="00075EDD" w:rsidRPr="00075EDD" w:rsidRDefault="00075EDD" w:rsidP="00075EDD">
      <w:pPr>
        <w:spacing w:line="560" w:lineRule="exact"/>
        <w:ind w:firstLine="880"/>
        <w:jc w:val="left"/>
        <w:rPr>
          <w:rFonts w:ascii="黑体" w:eastAsia="黑体" w:hAnsi="黑体"/>
          <w:color w:val="000000"/>
          <w:sz w:val="32"/>
          <w:szCs w:val="32"/>
        </w:rPr>
      </w:pPr>
      <w:r w:rsidRPr="00075EDD">
        <w:rPr>
          <w:rFonts w:ascii="黑体" w:eastAsia="黑体" w:hAnsi="黑体" w:hint="eastAsia"/>
          <w:color w:val="000000"/>
          <w:sz w:val="32"/>
          <w:szCs w:val="32"/>
        </w:rPr>
        <w:t>四</w:t>
      </w:r>
      <w:r w:rsidRPr="00075EDD">
        <w:rPr>
          <w:rFonts w:ascii="黑体" w:eastAsia="黑体" w:hAnsi="黑体"/>
          <w:color w:val="000000"/>
          <w:sz w:val="32"/>
          <w:szCs w:val="32"/>
        </w:rPr>
        <w:t>、</w:t>
      </w:r>
      <w:r w:rsidRPr="00075EDD">
        <w:rPr>
          <w:rFonts w:ascii="黑体" w:eastAsia="黑体" w:hAnsi="黑体" w:hint="eastAsia"/>
          <w:color w:val="000000"/>
          <w:sz w:val="32"/>
          <w:szCs w:val="32"/>
        </w:rPr>
        <w:t>项目组织情况分析</w:t>
      </w:r>
    </w:p>
    <w:p w:rsidR="00075EDD" w:rsidRDefault="00075EDD" w:rsidP="00075EDD">
      <w:pPr>
        <w:ind w:firstLineChars="200" w:firstLine="640"/>
        <w:rPr>
          <w:rFonts w:ascii="仿宋" w:eastAsia="仿宋" w:hAnsi="仿宋"/>
          <w:color w:val="000000"/>
          <w:sz w:val="32"/>
          <w:szCs w:val="32"/>
        </w:rPr>
      </w:pPr>
      <w:r w:rsidRPr="00075EDD">
        <w:rPr>
          <w:rFonts w:ascii="仿宋" w:eastAsia="仿宋" w:hAnsi="仿宋" w:hint="eastAsia"/>
          <w:color w:val="000000"/>
          <w:sz w:val="32"/>
          <w:szCs w:val="32"/>
        </w:rPr>
        <w:t>成立了绩效评价小组，对有关文件进行了科学分析研究，制定了绩效评价工作方案。评价小组采用查阅凭证和资料、审计等形式进行考评。根据考评情况，对收集的资料进行整理、汇总分析，并依据前期制定的绩效评价指标体系进行了评分，形成综合报告。</w:t>
      </w:r>
    </w:p>
    <w:p w:rsidR="00075EDD" w:rsidRDefault="00075EDD" w:rsidP="00C242B4">
      <w:pPr>
        <w:ind w:firstLineChars="250" w:firstLine="800"/>
        <w:rPr>
          <w:rFonts w:ascii="黑体" w:eastAsia="黑体" w:hAnsi="黑体"/>
          <w:color w:val="000000"/>
          <w:sz w:val="32"/>
          <w:szCs w:val="32"/>
        </w:rPr>
      </w:pPr>
      <w:r w:rsidRPr="00075EDD">
        <w:rPr>
          <w:rFonts w:ascii="黑体" w:eastAsia="黑体" w:hAnsi="黑体" w:hint="eastAsia"/>
          <w:color w:val="000000"/>
          <w:sz w:val="32"/>
          <w:szCs w:val="32"/>
        </w:rPr>
        <w:t>五</w:t>
      </w:r>
      <w:r w:rsidRPr="00075EDD">
        <w:rPr>
          <w:rFonts w:ascii="黑体" w:eastAsia="黑体" w:hAnsi="黑体"/>
          <w:color w:val="000000"/>
          <w:sz w:val="32"/>
          <w:szCs w:val="32"/>
        </w:rPr>
        <w:t>、</w:t>
      </w:r>
      <w:r>
        <w:rPr>
          <w:rFonts w:ascii="黑体" w:eastAsia="黑体" w:hAnsi="黑体" w:hint="eastAsia"/>
          <w:color w:val="000000"/>
          <w:sz w:val="32"/>
          <w:szCs w:val="32"/>
        </w:rPr>
        <w:t>项目管理情况分析</w:t>
      </w:r>
    </w:p>
    <w:p w:rsidR="00075EDD" w:rsidRPr="00075EDD" w:rsidRDefault="00075EDD" w:rsidP="00075EDD">
      <w:pPr>
        <w:ind w:firstLineChars="200" w:firstLine="640"/>
        <w:rPr>
          <w:rFonts w:ascii="仿宋" w:eastAsia="仿宋" w:hAnsi="仿宋" w:cs="仿宋"/>
          <w:sz w:val="32"/>
          <w:szCs w:val="32"/>
        </w:rPr>
      </w:pPr>
      <w:r>
        <w:rPr>
          <w:rFonts w:ascii="仿宋" w:eastAsia="仿宋" w:hAnsi="仿宋" w:cs="仿宋" w:hint="eastAsia"/>
          <w:sz w:val="32"/>
          <w:szCs w:val="32"/>
        </w:rPr>
        <w:t>在项目资金使用管理上，我们一直按照国家财经法规和内部财务管理制度的规定开支。资金结付有完整的审批程序和手续，按照财经制度的有关要求，做到专款专用，单位分管领导对资金的使用进行全程监督，保证资金使用的合规性。资金使用无截留、挤占、挪用、虚列支出等情况。</w:t>
      </w:r>
    </w:p>
    <w:p w:rsidR="00A451C5" w:rsidRPr="00BD0188" w:rsidRDefault="001C0A49" w:rsidP="002A76F3">
      <w:pPr>
        <w:spacing w:line="560" w:lineRule="exact"/>
        <w:ind w:firstLine="880"/>
        <w:jc w:val="left"/>
        <w:rPr>
          <w:rFonts w:ascii="黑体" w:eastAsia="黑体" w:hAnsi="黑体"/>
          <w:color w:val="000000"/>
          <w:sz w:val="32"/>
          <w:szCs w:val="32"/>
        </w:rPr>
      </w:pPr>
      <w:r>
        <w:rPr>
          <w:rFonts w:ascii="黑体" w:eastAsia="黑体" w:hAnsi="黑体" w:hint="eastAsia"/>
          <w:color w:val="000000"/>
          <w:sz w:val="32"/>
          <w:szCs w:val="32"/>
        </w:rPr>
        <w:t>六</w:t>
      </w:r>
      <w:r w:rsidR="006800B3" w:rsidRPr="00BD0188">
        <w:rPr>
          <w:rFonts w:ascii="黑体" w:eastAsia="黑体" w:hAnsi="黑体" w:hint="eastAsia"/>
          <w:color w:val="000000"/>
          <w:sz w:val="32"/>
          <w:szCs w:val="32"/>
        </w:rPr>
        <w:t>、</w:t>
      </w:r>
      <w:r w:rsidR="00A451C5" w:rsidRPr="00BD0188">
        <w:rPr>
          <w:rFonts w:ascii="黑体" w:eastAsia="黑体" w:hAnsi="黑体" w:hint="eastAsia"/>
          <w:color w:val="000000"/>
          <w:sz w:val="32"/>
          <w:szCs w:val="32"/>
        </w:rPr>
        <w:t>项目绩效评价</w:t>
      </w:r>
    </w:p>
    <w:p w:rsidR="00A451C5" w:rsidRPr="002A76F3" w:rsidRDefault="00A451C5" w:rsidP="002A76F3">
      <w:pPr>
        <w:spacing w:line="560" w:lineRule="exact"/>
        <w:ind w:firstLine="880"/>
        <w:jc w:val="left"/>
        <w:rPr>
          <w:rFonts w:ascii="仿宋" w:eastAsia="仿宋" w:hAnsi="仿宋"/>
          <w:color w:val="000000"/>
          <w:sz w:val="32"/>
          <w:szCs w:val="32"/>
        </w:rPr>
      </w:pPr>
      <w:r w:rsidRPr="002A76F3">
        <w:rPr>
          <w:rFonts w:ascii="仿宋" w:eastAsia="仿宋" w:hAnsi="仿宋" w:hint="eastAsia"/>
          <w:color w:val="000000"/>
          <w:sz w:val="32"/>
          <w:szCs w:val="32"/>
        </w:rPr>
        <w:t>1.项目预期绩效目标及完成情况</w:t>
      </w:r>
    </w:p>
    <w:p w:rsidR="00075EDD" w:rsidRDefault="00075EDD" w:rsidP="00075EDD">
      <w:pPr>
        <w:pStyle w:val="a7"/>
        <w:shd w:val="clear" w:color="auto" w:fill="FFFFFF"/>
        <w:spacing w:beforeAutospacing="0" w:afterAutospacing="0" w:line="26" w:lineRule="atLeast"/>
        <w:ind w:firstLineChars="200" w:firstLine="640"/>
        <w:jc w:val="both"/>
        <w:rPr>
          <w:rFonts w:ascii="仿宋" w:eastAsia="仿宋" w:hAnsi="仿宋" w:cs="仿宋"/>
          <w:kern w:val="2"/>
          <w:sz w:val="32"/>
          <w:szCs w:val="32"/>
        </w:rPr>
      </w:pPr>
      <w:r w:rsidRPr="00216F0A">
        <w:rPr>
          <w:rFonts w:ascii="仿宋" w:eastAsia="仿宋" w:hAnsi="仿宋" w:cs="仿宋"/>
          <w:kern w:val="2"/>
          <w:sz w:val="32"/>
          <w:szCs w:val="32"/>
        </w:rPr>
        <w:t>客观公正地评价2020年</w:t>
      </w:r>
      <w:r w:rsidRPr="00216F0A">
        <w:rPr>
          <w:rFonts w:ascii="仿宋" w:eastAsia="仿宋" w:hAnsi="仿宋" w:cs="仿宋" w:hint="eastAsia"/>
          <w:kern w:val="2"/>
          <w:sz w:val="32"/>
          <w:szCs w:val="32"/>
        </w:rPr>
        <w:t>商务</w:t>
      </w:r>
      <w:r>
        <w:rPr>
          <w:rFonts w:ascii="仿宋" w:eastAsia="仿宋" w:hAnsi="仿宋" w:cs="仿宋" w:hint="eastAsia"/>
          <w:kern w:val="2"/>
          <w:sz w:val="32"/>
          <w:szCs w:val="32"/>
        </w:rPr>
        <w:t>局</w:t>
      </w:r>
      <w:r w:rsidRPr="00216F0A">
        <w:rPr>
          <w:rFonts w:ascii="仿宋" w:eastAsia="仿宋" w:hAnsi="仿宋" w:cs="仿宋"/>
          <w:kern w:val="2"/>
          <w:sz w:val="32"/>
          <w:szCs w:val="32"/>
        </w:rPr>
        <w:t>产业发展引导资金绩效目标实现程度、资金使用效率和社会经济效益，总结项目资金使用过程的经验和不足，提高项目资金的安全性、规范性和效益性，为该项资金预算安排提供重要依据,</w:t>
      </w:r>
      <w:r w:rsidRPr="00216F0A">
        <w:rPr>
          <w:rFonts w:ascii="Calibri" w:eastAsia="仿宋" w:hAnsi="Calibri" w:cs="Calibri"/>
          <w:kern w:val="2"/>
          <w:sz w:val="32"/>
          <w:szCs w:val="32"/>
        </w:rPr>
        <w:t> </w:t>
      </w:r>
      <w:r w:rsidRPr="00216F0A">
        <w:rPr>
          <w:rFonts w:ascii="仿宋" w:eastAsia="仿宋" w:hAnsi="仿宋" w:cs="仿宋"/>
          <w:kern w:val="2"/>
          <w:sz w:val="32"/>
          <w:szCs w:val="32"/>
        </w:rPr>
        <w:t>不断完善项</w:t>
      </w:r>
      <w:r w:rsidRPr="00216F0A">
        <w:rPr>
          <w:rFonts w:ascii="仿宋" w:eastAsia="仿宋" w:hAnsi="仿宋" w:cs="仿宋"/>
          <w:kern w:val="2"/>
          <w:sz w:val="32"/>
          <w:szCs w:val="32"/>
        </w:rPr>
        <w:lastRenderedPageBreak/>
        <w:t>目资金管理办法，努力提高资金管理水平和使用效益，为下年度项目资金分配提供依据。</w:t>
      </w:r>
    </w:p>
    <w:p w:rsidR="00A451C5" w:rsidRPr="002A76F3" w:rsidRDefault="00A451C5" w:rsidP="002A76F3">
      <w:pPr>
        <w:spacing w:line="560" w:lineRule="exact"/>
        <w:ind w:firstLine="880"/>
        <w:jc w:val="left"/>
        <w:rPr>
          <w:rFonts w:ascii="仿宋" w:eastAsia="仿宋" w:hAnsi="仿宋"/>
          <w:color w:val="000000"/>
          <w:sz w:val="32"/>
          <w:szCs w:val="32"/>
        </w:rPr>
      </w:pPr>
      <w:r w:rsidRPr="002A76F3">
        <w:rPr>
          <w:rFonts w:ascii="仿宋" w:eastAsia="仿宋" w:hAnsi="仿宋" w:hint="eastAsia"/>
          <w:color w:val="000000"/>
          <w:sz w:val="32"/>
          <w:szCs w:val="32"/>
        </w:rPr>
        <w:t>2.经济效益</w:t>
      </w:r>
    </w:p>
    <w:p w:rsidR="00A451C5" w:rsidRPr="002A76F3" w:rsidRDefault="00A451C5" w:rsidP="002A76F3">
      <w:pPr>
        <w:spacing w:line="560" w:lineRule="exact"/>
        <w:ind w:firstLine="880"/>
        <w:jc w:val="left"/>
        <w:rPr>
          <w:rFonts w:ascii="仿宋" w:eastAsia="仿宋" w:hAnsi="仿宋"/>
          <w:color w:val="000000"/>
          <w:sz w:val="32"/>
          <w:szCs w:val="32"/>
        </w:rPr>
      </w:pPr>
      <w:r w:rsidRPr="002A76F3">
        <w:rPr>
          <w:rFonts w:ascii="仿宋" w:eastAsia="仿宋" w:hAnsi="仿宋" w:hint="eastAsia"/>
          <w:color w:val="000000"/>
          <w:sz w:val="32"/>
          <w:szCs w:val="32"/>
        </w:rPr>
        <w:t>项目经费</w:t>
      </w:r>
      <w:r w:rsidR="002A76F3">
        <w:rPr>
          <w:rFonts w:ascii="仿宋" w:eastAsia="仿宋" w:hAnsi="仿宋" w:hint="eastAsia"/>
          <w:color w:val="000000"/>
          <w:sz w:val="32"/>
          <w:szCs w:val="32"/>
        </w:rPr>
        <w:t>解决了</w:t>
      </w:r>
      <w:r w:rsidR="00A728E2">
        <w:rPr>
          <w:rFonts w:ascii="仿宋" w:eastAsia="仿宋" w:hAnsi="仿宋" w:hint="eastAsia"/>
          <w:color w:val="000000"/>
          <w:sz w:val="32"/>
          <w:szCs w:val="32"/>
        </w:rPr>
        <w:t>本单位</w:t>
      </w:r>
      <w:r w:rsidR="002A76F3">
        <w:rPr>
          <w:rFonts w:ascii="仿宋" w:eastAsia="仿宋" w:hAnsi="仿宋" w:hint="eastAsia"/>
          <w:color w:val="000000"/>
          <w:sz w:val="32"/>
          <w:szCs w:val="32"/>
        </w:rPr>
        <w:t>日常开销问题，保证了</w:t>
      </w:r>
      <w:r w:rsidR="00A728E2">
        <w:rPr>
          <w:rFonts w:ascii="仿宋" w:eastAsia="仿宋" w:hAnsi="仿宋" w:hint="eastAsia"/>
          <w:color w:val="000000"/>
          <w:sz w:val="32"/>
          <w:szCs w:val="32"/>
        </w:rPr>
        <w:t>本单位</w:t>
      </w:r>
      <w:r w:rsidR="002A76F3">
        <w:rPr>
          <w:rFonts w:ascii="仿宋" w:eastAsia="仿宋" w:hAnsi="仿宋" w:hint="eastAsia"/>
          <w:color w:val="000000"/>
          <w:sz w:val="32"/>
          <w:szCs w:val="32"/>
        </w:rPr>
        <w:t>日常工作的正常运行，为创新机制、改善</w:t>
      </w:r>
      <w:r w:rsidRPr="002A76F3">
        <w:rPr>
          <w:rFonts w:ascii="仿宋" w:eastAsia="仿宋" w:hAnsi="仿宋" w:hint="eastAsia"/>
          <w:color w:val="000000"/>
          <w:sz w:val="32"/>
          <w:szCs w:val="32"/>
        </w:rPr>
        <w:t>环境，增强区域发展的竞争力和后继力提供有力保障，促进了市场的发展。</w:t>
      </w:r>
    </w:p>
    <w:p w:rsidR="00A451C5" w:rsidRPr="002A76F3" w:rsidRDefault="00A451C5" w:rsidP="002A76F3">
      <w:pPr>
        <w:spacing w:line="560" w:lineRule="exact"/>
        <w:ind w:firstLine="880"/>
        <w:jc w:val="left"/>
        <w:rPr>
          <w:rFonts w:ascii="仿宋" w:eastAsia="仿宋" w:hAnsi="仿宋"/>
          <w:color w:val="000000"/>
          <w:sz w:val="32"/>
          <w:szCs w:val="32"/>
        </w:rPr>
      </w:pPr>
      <w:r w:rsidRPr="002A76F3">
        <w:rPr>
          <w:rFonts w:ascii="仿宋" w:eastAsia="仿宋" w:hAnsi="仿宋" w:hint="eastAsia"/>
          <w:color w:val="000000"/>
          <w:sz w:val="32"/>
          <w:szCs w:val="32"/>
        </w:rPr>
        <w:t>3.社会效益</w:t>
      </w:r>
    </w:p>
    <w:p w:rsidR="003F7B6F" w:rsidRPr="003F7B6F" w:rsidRDefault="003F7B6F" w:rsidP="002A76F3">
      <w:pPr>
        <w:spacing w:line="560" w:lineRule="exact"/>
        <w:ind w:firstLine="880"/>
        <w:jc w:val="left"/>
        <w:rPr>
          <w:rFonts w:ascii="仿宋" w:eastAsia="仿宋" w:hAnsi="仿宋" w:cs="仿宋"/>
          <w:sz w:val="32"/>
          <w:szCs w:val="32"/>
        </w:rPr>
      </w:pPr>
      <w:r w:rsidRPr="003F7B6F">
        <w:rPr>
          <w:rFonts w:ascii="仿宋" w:eastAsia="仿宋" w:hAnsi="仿宋" w:cs="仿宋" w:hint="eastAsia"/>
          <w:sz w:val="32"/>
          <w:szCs w:val="32"/>
        </w:rPr>
        <w:t>本单位</w:t>
      </w:r>
      <w:r w:rsidRPr="003F7B6F">
        <w:rPr>
          <w:rFonts w:ascii="仿宋" w:eastAsia="仿宋" w:hAnsi="仿宋" w:cs="仿宋"/>
          <w:sz w:val="32"/>
          <w:szCs w:val="32"/>
        </w:rPr>
        <w:t>2020</w:t>
      </w:r>
      <w:r w:rsidRPr="003F7B6F">
        <w:rPr>
          <w:rFonts w:ascii="仿宋" w:eastAsia="仿宋" w:hAnsi="仿宋" w:cs="仿宋" w:hint="eastAsia"/>
          <w:sz w:val="32"/>
          <w:szCs w:val="32"/>
        </w:rPr>
        <w:t>年度不论整体支出还是专项支出资金管理和分配都比较合理，资金拨付及时，资金使用合规，无截留、挪用、闲置现象，财务核算规范、资料齐全。对干职工而言，工资和福利得到了及时发放，生活有了保障，维护了社会的稳定。对全县商贸流通而言，规范了全县商贸流通秩序，帮助中小型企业解决实际困难，促进商品流通走向国际，招商引资、增资立项，为全</w:t>
      </w:r>
      <w:r>
        <w:rPr>
          <w:rFonts w:ascii="仿宋" w:eastAsia="仿宋" w:hAnsi="仿宋" w:cs="仿宋" w:hint="eastAsia"/>
          <w:sz w:val="32"/>
          <w:szCs w:val="32"/>
        </w:rPr>
        <w:t>县</w:t>
      </w:r>
      <w:r w:rsidRPr="003F7B6F">
        <w:rPr>
          <w:rFonts w:ascii="仿宋" w:eastAsia="仿宋" w:hAnsi="仿宋" w:cs="仿宋" w:hint="eastAsia"/>
          <w:sz w:val="32"/>
          <w:szCs w:val="32"/>
        </w:rPr>
        <w:t>的经济增长做出了一定的贡献，取得了良好的社会效益</w:t>
      </w:r>
      <w:r>
        <w:rPr>
          <w:rFonts w:ascii="仿宋" w:eastAsia="仿宋" w:hAnsi="仿宋" w:cs="仿宋" w:hint="eastAsia"/>
          <w:sz w:val="32"/>
          <w:szCs w:val="32"/>
        </w:rPr>
        <w:t>。</w:t>
      </w:r>
    </w:p>
    <w:p w:rsidR="00075EDD" w:rsidRPr="00EF79B9" w:rsidRDefault="001C0A49" w:rsidP="00EF79B9">
      <w:pPr>
        <w:spacing w:line="560" w:lineRule="exact"/>
        <w:ind w:firstLine="880"/>
        <w:jc w:val="left"/>
        <w:rPr>
          <w:rFonts w:ascii="仿宋" w:eastAsia="仿宋" w:hAnsi="仿宋" w:cs="仿宋"/>
          <w:b/>
          <w:sz w:val="36"/>
          <w:szCs w:val="32"/>
        </w:rPr>
      </w:pPr>
      <w:r>
        <w:rPr>
          <w:rFonts w:ascii="仿宋" w:eastAsia="仿宋" w:hAnsi="仿宋" w:cs="仿宋" w:hint="eastAsia"/>
          <w:b/>
          <w:sz w:val="36"/>
          <w:szCs w:val="32"/>
        </w:rPr>
        <w:t>七</w:t>
      </w:r>
      <w:r w:rsidR="00BD0188" w:rsidRPr="00EF79B9">
        <w:rPr>
          <w:rFonts w:ascii="仿宋" w:eastAsia="仿宋" w:hAnsi="仿宋" w:cs="仿宋" w:hint="eastAsia"/>
          <w:b/>
          <w:sz w:val="36"/>
          <w:szCs w:val="32"/>
        </w:rPr>
        <w:t>、</w:t>
      </w:r>
      <w:r w:rsidR="00A451C5" w:rsidRPr="00EF79B9">
        <w:rPr>
          <w:rFonts w:ascii="仿宋" w:eastAsia="仿宋" w:hAnsi="仿宋" w:cs="仿宋" w:hint="eastAsia"/>
          <w:b/>
          <w:sz w:val="36"/>
          <w:szCs w:val="32"/>
        </w:rPr>
        <w:t>评价结论</w:t>
      </w:r>
    </w:p>
    <w:p w:rsidR="00075EDD" w:rsidRPr="00092D6A" w:rsidRDefault="00075EDD" w:rsidP="00EF79B9">
      <w:pPr>
        <w:pStyle w:val="a8"/>
        <w:ind w:left="420" w:firstLineChars="150" w:firstLine="480"/>
        <w:rPr>
          <w:rFonts w:ascii="仿宋" w:eastAsia="仿宋" w:hAnsi="仿宋" w:cs="仿宋"/>
          <w:sz w:val="32"/>
          <w:szCs w:val="32"/>
        </w:rPr>
      </w:pPr>
      <w:r w:rsidRPr="00092D6A">
        <w:rPr>
          <w:rFonts w:ascii="仿宋" w:eastAsia="仿宋" w:hAnsi="仿宋" w:cs="仿宋" w:hint="eastAsia"/>
          <w:sz w:val="32"/>
          <w:szCs w:val="32"/>
        </w:rPr>
        <w:t>项目年度绩效指标值有提升：从产出的角度来看，以上项目资金涉及的几个大类在数量指标、质量指标、时效指标、成本指标方面，指标值的合格率、一般在9</w:t>
      </w:r>
      <w:r>
        <w:rPr>
          <w:rFonts w:ascii="仿宋" w:eastAsia="仿宋" w:hAnsi="仿宋" w:cs="仿宋"/>
          <w:sz w:val="32"/>
          <w:szCs w:val="32"/>
        </w:rPr>
        <w:t>0</w:t>
      </w:r>
      <w:r w:rsidRPr="00092D6A">
        <w:rPr>
          <w:rFonts w:ascii="仿宋" w:eastAsia="仿宋" w:hAnsi="仿宋" w:cs="仿宋" w:hint="eastAsia"/>
          <w:sz w:val="32"/>
          <w:szCs w:val="32"/>
        </w:rPr>
        <w:t>%-99%之间；从效益的角度来看，几个大类涉及的经济效益指标、社会效益指标、生态效益指标、可持续影响指标、满意度指标方面，指标值的利用率、安全性、满意度一般在9</w:t>
      </w:r>
      <w:r>
        <w:rPr>
          <w:rFonts w:ascii="仿宋" w:eastAsia="仿宋" w:hAnsi="仿宋" w:cs="仿宋"/>
          <w:sz w:val="32"/>
          <w:szCs w:val="32"/>
        </w:rPr>
        <w:t>0</w:t>
      </w:r>
      <w:r w:rsidRPr="00092D6A">
        <w:rPr>
          <w:rFonts w:ascii="仿宋" w:eastAsia="仿宋" w:hAnsi="仿宋" w:cs="仿宋" w:hint="eastAsia"/>
          <w:sz w:val="32"/>
          <w:szCs w:val="32"/>
        </w:rPr>
        <w:t>%-</w:t>
      </w:r>
      <w:r w:rsidRPr="00092D6A">
        <w:rPr>
          <w:rFonts w:ascii="仿宋" w:eastAsia="仿宋" w:hAnsi="仿宋" w:cs="仿宋" w:hint="eastAsia"/>
          <w:sz w:val="32"/>
          <w:szCs w:val="32"/>
        </w:rPr>
        <w:lastRenderedPageBreak/>
        <w:t>98%之间。</w:t>
      </w:r>
    </w:p>
    <w:p w:rsidR="00A04AB6" w:rsidRDefault="001C0A49" w:rsidP="00A04AB6">
      <w:pPr>
        <w:topLinePunct/>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八</w:t>
      </w:r>
      <w:r w:rsidR="00A04AB6">
        <w:rPr>
          <w:rFonts w:ascii="黑体" w:eastAsia="黑体" w:hAnsi="黑体" w:hint="eastAsia"/>
          <w:color w:val="000000"/>
          <w:sz w:val="32"/>
          <w:szCs w:val="32"/>
        </w:rPr>
        <w:t>、存在的问题</w:t>
      </w:r>
    </w:p>
    <w:p w:rsidR="00D14716" w:rsidRPr="00582403" w:rsidRDefault="00D14716" w:rsidP="00D14716">
      <w:pPr>
        <w:widowControl/>
        <w:shd w:val="clear" w:color="auto" w:fill="FFFFFF"/>
        <w:spacing w:line="600" w:lineRule="atLeast"/>
        <w:ind w:firstLine="634"/>
        <w:rPr>
          <w:rFonts w:ascii="仿宋" w:eastAsia="仿宋" w:hAnsi="仿宋" w:cs="仿宋"/>
          <w:sz w:val="32"/>
          <w:szCs w:val="32"/>
        </w:rPr>
      </w:pPr>
      <w:r w:rsidRPr="00582403">
        <w:rPr>
          <w:rFonts w:ascii="仿宋" w:eastAsia="仿宋" w:hAnsi="仿宋" w:cs="仿宋"/>
          <w:sz w:val="32"/>
          <w:szCs w:val="32"/>
        </w:rPr>
        <w:t>（一）进一步完善项目评审机制。进一步强化项目评审小组，加强其专业性、科学性和合理性。评价企业，不仅要看企业是否符合扶持政策要求的数据，更要看企业是否起到示范带动作</w:t>
      </w:r>
      <w:r>
        <w:rPr>
          <w:rFonts w:ascii="仿宋" w:eastAsia="仿宋" w:hAnsi="仿宋" w:cs="仿宋"/>
          <w:sz w:val="32"/>
          <w:szCs w:val="32"/>
        </w:rPr>
        <w:t>用，是否有社会效益</w:t>
      </w:r>
      <w:r>
        <w:rPr>
          <w:rFonts w:ascii="仿宋" w:eastAsia="仿宋" w:hAnsi="仿宋" w:cs="仿宋" w:hint="eastAsia"/>
          <w:sz w:val="32"/>
          <w:szCs w:val="32"/>
        </w:rPr>
        <w:t>。</w:t>
      </w:r>
    </w:p>
    <w:p w:rsidR="00D14716" w:rsidRPr="00582403" w:rsidRDefault="00D14716" w:rsidP="00D14716">
      <w:pPr>
        <w:widowControl/>
        <w:shd w:val="clear" w:color="auto" w:fill="FFFFFF"/>
        <w:spacing w:line="540" w:lineRule="atLeast"/>
        <w:ind w:firstLine="632"/>
        <w:rPr>
          <w:rFonts w:ascii="仿宋" w:eastAsia="仿宋" w:hAnsi="仿宋" w:cs="仿宋"/>
          <w:sz w:val="32"/>
          <w:szCs w:val="32"/>
        </w:rPr>
      </w:pPr>
      <w:r w:rsidRPr="00582403">
        <w:rPr>
          <w:rFonts w:ascii="仿宋" w:eastAsia="仿宋" w:hAnsi="仿宋" w:cs="仿宋"/>
          <w:sz w:val="32"/>
          <w:szCs w:val="32"/>
        </w:rPr>
        <w:t>（二）完善绩效评价制度。不断完善财政项目支出绩效评价制度，建立科学的财政资金效益考评制度体系，不断提高财政资金使用管理的水平和效率。</w:t>
      </w:r>
    </w:p>
    <w:p w:rsidR="00A04AB6" w:rsidRDefault="001C0A49" w:rsidP="00A04AB6">
      <w:pPr>
        <w:topLinePunct/>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九</w:t>
      </w:r>
      <w:r w:rsidR="00A04AB6" w:rsidRPr="00471103">
        <w:rPr>
          <w:rFonts w:ascii="黑体" w:eastAsia="黑体" w:hAnsi="黑体" w:hint="eastAsia"/>
          <w:color w:val="000000"/>
          <w:sz w:val="32"/>
          <w:szCs w:val="32"/>
        </w:rPr>
        <w:t>、其他需要说明的问题</w:t>
      </w:r>
    </w:p>
    <w:p w:rsidR="001F0A78" w:rsidRDefault="001F0A78" w:rsidP="001F0A78">
      <w:pPr>
        <w:topLinePunct/>
        <w:spacing w:line="560" w:lineRule="exact"/>
        <w:rPr>
          <w:rFonts w:ascii="黑体" w:eastAsia="黑体" w:hAnsi="黑体"/>
          <w:color w:val="000000"/>
          <w:sz w:val="32"/>
          <w:szCs w:val="32"/>
        </w:rPr>
      </w:pPr>
      <w:r>
        <w:rPr>
          <w:rFonts w:ascii="黑体" w:eastAsia="黑体" w:hAnsi="黑体" w:hint="eastAsia"/>
          <w:color w:val="000000"/>
          <w:sz w:val="32"/>
          <w:szCs w:val="32"/>
        </w:rPr>
        <w:t xml:space="preserve">      </w:t>
      </w:r>
    </w:p>
    <w:p w:rsidR="001F0A78" w:rsidRDefault="001F0A78" w:rsidP="00A04AB6">
      <w:pPr>
        <w:topLinePunct/>
        <w:spacing w:line="560" w:lineRule="exact"/>
        <w:ind w:firstLineChars="200" w:firstLine="640"/>
        <w:rPr>
          <w:rFonts w:ascii="黑体" w:eastAsia="黑体" w:hAnsi="黑体"/>
          <w:color w:val="000000"/>
          <w:sz w:val="32"/>
          <w:szCs w:val="32"/>
        </w:rPr>
      </w:pPr>
    </w:p>
    <w:p w:rsidR="001F0A78" w:rsidRDefault="001F0A78" w:rsidP="00A04AB6">
      <w:pPr>
        <w:topLinePunct/>
        <w:spacing w:line="560" w:lineRule="exact"/>
        <w:ind w:firstLineChars="200" w:firstLine="640"/>
        <w:rPr>
          <w:rFonts w:ascii="黑体" w:eastAsia="黑体" w:hAnsi="黑体"/>
          <w:color w:val="000000"/>
          <w:sz w:val="32"/>
          <w:szCs w:val="32"/>
        </w:rPr>
      </w:pPr>
    </w:p>
    <w:p w:rsidR="001F0A78" w:rsidRPr="001F0A78" w:rsidRDefault="001F0A78" w:rsidP="00A04AB6">
      <w:pPr>
        <w:topLinePunct/>
        <w:spacing w:line="560" w:lineRule="exact"/>
        <w:ind w:firstLineChars="200" w:firstLine="640"/>
        <w:rPr>
          <w:rFonts w:ascii="仿宋" w:eastAsia="仿宋" w:hAnsi="仿宋" w:cs="仿宋"/>
          <w:sz w:val="32"/>
          <w:szCs w:val="32"/>
        </w:rPr>
      </w:pPr>
      <w:r>
        <w:rPr>
          <w:rFonts w:ascii="黑体" w:eastAsia="黑体" w:hAnsi="黑体" w:hint="eastAsia"/>
          <w:color w:val="000000"/>
          <w:sz w:val="32"/>
          <w:szCs w:val="32"/>
        </w:rPr>
        <w:t xml:space="preserve">                                     </w:t>
      </w:r>
      <w:r w:rsidRPr="001F0A78">
        <w:rPr>
          <w:rFonts w:ascii="仿宋" w:eastAsia="仿宋" w:hAnsi="仿宋" w:cs="仿宋" w:hint="eastAsia"/>
          <w:sz w:val="32"/>
          <w:szCs w:val="32"/>
        </w:rPr>
        <w:t>南县</w:t>
      </w:r>
      <w:r w:rsidRPr="001F0A78">
        <w:rPr>
          <w:rFonts w:ascii="仿宋" w:eastAsia="仿宋" w:hAnsi="仿宋" w:cs="仿宋"/>
          <w:sz w:val="32"/>
          <w:szCs w:val="32"/>
        </w:rPr>
        <w:t>商务局</w:t>
      </w:r>
    </w:p>
    <w:p w:rsidR="001F0A78" w:rsidRPr="001F0A78" w:rsidRDefault="001F0A78" w:rsidP="00A04AB6">
      <w:pPr>
        <w:topLinePunct/>
        <w:spacing w:line="560" w:lineRule="exact"/>
        <w:ind w:firstLineChars="200" w:firstLine="640"/>
        <w:rPr>
          <w:rFonts w:ascii="仿宋" w:eastAsia="仿宋" w:hAnsi="仿宋" w:cs="仿宋"/>
          <w:sz w:val="32"/>
          <w:szCs w:val="32"/>
        </w:rPr>
      </w:pPr>
      <w:r w:rsidRPr="001F0A78">
        <w:rPr>
          <w:rFonts w:ascii="仿宋" w:eastAsia="仿宋" w:hAnsi="仿宋" w:cs="仿宋" w:hint="eastAsia"/>
          <w:sz w:val="32"/>
          <w:szCs w:val="32"/>
        </w:rPr>
        <w:t xml:space="preserve">                                 2021年6月10日</w:t>
      </w:r>
    </w:p>
    <w:sectPr w:rsidR="001F0A78" w:rsidRPr="001F0A78" w:rsidSect="00D73B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DF" w:rsidRDefault="008E5DDF" w:rsidP="00875453">
      <w:r>
        <w:separator/>
      </w:r>
    </w:p>
  </w:endnote>
  <w:endnote w:type="continuationSeparator" w:id="0">
    <w:p w:rsidR="008E5DDF" w:rsidRDefault="008E5DDF" w:rsidP="0087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DF" w:rsidRDefault="008E5DDF" w:rsidP="00875453">
      <w:r>
        <w:separator/>
      </w:r>
    </w:p>
  </w:footnote>
  <w:footnote w:type="continuationSeparator" w:id="0">
    <w:p w:rsidR="008E5DDF" w:rsidRDefault="008E5DDF" w:rsidP="008754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B78B56"/>
    <w:multiLevelType w:val="singleLevel"/>
    <w:tmpl w:val="C4B78B56"/>
    <w:lvl w:ilvl="0">
      <w:start w:val="1"/>
      <w:numFmt w:val="decimal"/>
      <w:suff w:val="nothing"/>
      <w:lvlText w:val="%1、"/>
      <w:lvlJc w:val="left"/>
    </w:lvl>
  </w:abstractNum>
  <w:abstractNum w:abstractNumId="1" w15:restartNumberingAfterBreak="0">
    <w:nsid w:val="02006396"/>
    <w:multiLevelType w:val="hybridMultilevel"/>
    <w:tmpl w:val="AB068ED6"/>
    <w:lvl w:ilvl="0" w:tplc="3D124B28">
      <w:start w:val="3"/>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 w15:restartNumberingAfterBreak="0">
    <w:nsid w:val="27AD514F"/>
    <w:multiLevelType w:val="singleLevel"/>
    <w:tmpl w:val="27AD514F"/>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FE"/>
    <w:rsid w:val="000146C7"/>
    <w:rsid w:val="000278E5"/>
    <w:rsid w:val="00030F5A"/>
    <w:rsid w:val="0006140B"/>
    <w:rsid w:val="00075EDD"/>
    <w:rsid w:val="00113E3F"/>
    <w:rsid w:val="00121820"/>
    <w:rsid w:val="001532EC"/>
    <w:rsid w:val="00171D10"/>
    <w:rsid w:val="00196312"/>
    <w:rsid w:val="001A7940"/>
    <w:rsid w:val="001B0C03"/>
    <w:rsid w:val="001C0A49"/>
    <w:rsid w:val="001D0B31"/>
    <w:rsid w:val="001F0A78"/>
    <w:rsid w:val="00256937"/>
    <w:rsid w:val="00274E39"/>
    <w:rsid w:val="002A4827"/>
    <w:rsid w:val="002A76F3"/>
    <w:rsid w:val="002B025F"/>
    <w:rsid w:val="00302C0C"/>
    <w:rsid w:val="003141BC"/>
    <w:rsid w:val="003576A5"/>
    <w:rsid w:val="003B76C5"/>
    <w:rsid w:val="003C16EA"/>
    <w:rsid w:val="003F3F6B"/>
    <w:rsid w:val="003F7B6F"/>
    <w:rsid w:val="00413F40"/>
    <w:rsid w:val="004315BF"/>
    <w:rsid w:val="004433A6"/>
    <w:rsid w:val="00461675"/>
    <w:rsid w:val="00471103"/>
    <w:rsid w:val="004A06ED"/>
    <w:rsid w:val="004F66A1"/>
    <w:rsid w:val="00500D2E"/>
    <w:rsid w:val="005027B3"/>
    <w:rsid w:val="00503FE6"/>
    <w:rsid w:val="00526896"/>
    <w:rsid w:val="00542E9F"/>
    <w:rsid w:val="00552511"/>
    <w:rsid w:val="00584C9C"/>
    <w:rsid w:val="00620530"/>
    <w:rsid w:val="006321C7"/>
    <w:rsid w:val="006532D7"/>
    <w:rsid w:val="00670E51"/>
    <w:rsid w:val="0067302D"/>
    <w:rsid w:val="006800B3"/>
    <w:rsid w:val="006A20DB"/>
    <w:rsid w:val="006B2099"/>
    <w:rsid w:val="007167D2"/>
    <w:rsid w:val="007C657C"/>
    <w:rsid w:val="008203F6"/>
    <w:rsid w:val="008574A0"/>
    <w:rsid w:val="00875453"/>
    <w:rsid w:val="008E5DDF"/>
    <w:rsid w:val="00901443"/>
    <w:rsid w:val="00904DAB"/>
    <w:rsid w:val="0091760D"/>
    <w:rsid w:val="009314F1"/>
    <w:rsid w:val="009B5382"/>
    <w:rsid w:val="009E4338"/>
    <w:rsid w:val="00A04AB6"/>
    <w:rsid w:val="00A21728"/>
    <w:rsid w:val="00A451C5"/>
    <w:rsid w:val="00A728E2"/>
    <w:rsid w:val="00A755FC"/>
    <w:rsid w:val="00B6562C"/>
    <w:rsid w:val="00B96CFB"/>
    <w:rsid w:val="00BD0188"/>
    <w:rsid w:val="00BE467A"/>
    <w:rsid w:val="00C07AB0"/>
    <w:rsid w:val="00C242B4"/>
    <w:rsid w:val="00C31352"/>
    <w:rsid w:val="00C4592A"/>
    <w:rsid w:val="00C718F6"/>
    <w:rsid w:val="00C752F6"/>
    <w:rsid w:val="00CB31FE"/>
    <w:rsid w:val="00D14716"/>
    <w:rsid w:val="00D521D6"/>
    <w:rsid w:val="00D73B7F"/>
    <w:rsid w:val="00D76D0C"/>
    <w:rsid w:val="00DC3F5F"/>
    <w:rsid w:val="00E0323E"/>
    <w:rsid w:val="00E33C37"/>
    <w:rsid w:val="00EF79B9"/>
    <w:rsid w:val="00F00C37"/>
    <w:rsid w:val="00F03932"/>
    <w:rsid w:val="00FC69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71557C55"/>
  <w15:docId w15:val="{31B846CC-81FB-43C5-BAA9-D401E25C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1FE"/>
    <w:pPr>
      <w:widowControl w:val="0"/>
      <w:jc w:val="both"/>
    </w:pPr>
    <w:rPr>
      <w:rFonts w:ascii="Times New Roman" w:eastAsia="宋体" w:hAnsi="Times New Roman" w:cs="Times New Roman"/>
      <w:szCs w:val="21"/>
    </w:rPr>
  </w:style>
  <w:style w:type="paragraph" w:styleId="1">
    <w:name w:val="heading 1"/>
    <w:aliases w:val="大标题"/>
    <w:basedOn w:val="a"/>
    <w:next w:val="a"/>
    <w:link w:val="10"/>
    <w:uiPriority w:val="9"/>
    <w:qFormat/>
    <w:rsid w:val="00BE467A"/>
    <w:pPr>
      <w:keepNext/>
      <w:keepLines/>
      <w:spacing w:before="340" w:after="330" w:line="560" w:lineRule="exact"/>
      <w:jc w:val="center"/>
      <w:outlineLvl w:val="0"/>
    </w:pPr>
    <w:rPr>
      <w:rFonts w:ascii="Calibri" w:eastAsia="方正小标宋_GBK" w:hAnsi="Calibri" w:cs="Calibri"/>
      <w:bCs/>
      <w:kern w:val="44"/>
      <w:sz w:val="44"/>
      <w:szCs w:val="44"/>
    </w:rPr>
  </w:style>
  <w:style w:type="paragraph" w:styleId="3">
    <w:name w:val="heading 3"/>
    <w:aliases w:val="二级标题"/>
    <w:basedOn w:val="a"/>
    <w:next w:val="a"/>
    <w:link w:val="30"/>
    <w:uiPriority w:val="9"/>
    <w:unhideWhenUsed/>
    <w:qFormat/>
    <w:rsid w:val="00BE467A"/>
    <w:pPr>
      <w:keepNext/>
      <w:keepLines/>
      <w:spacing w:before="260" w:after="260" w:line="560" w:lineRule="exact"/>
      <w:ind w:firstLineChars="200" w:firstLine="200"/>
      <w:outlineLvl w:val="2"/>
    </w:pPr>
    <w:rPr>
      <w:rFonts w:ascii="Calibri" w:eastAsia="楷体" w:hAnsi="Calibri" w:cs="Calibr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大标题 字符"/>
    <w:basedOn w:val="a0"/>
    <w:link w:val="1"/>
    <w:uiPriority w:val="9"/>
    <w:rsid w:val="00BE467A"/>
    <w:rPr>
      <w:rFonts w:ascii="Calibri" w:eastAsia="方正小标宋_GBK" w:hAnsi="Calibri" w:cs="Calibri"/>
      <w:bCs/>
      <w:kern w:val="44"/>
      <w:sz w:val="44"/>
      <w:szCs w:val="44"/>
    </w:rPr>
  </w:style>
  <w:style w:type="character" w:customStyle="1" w:styleId="30">
    <w:name w:val="标题 3 字符"/>
    <w:aliases w:val="二级标题 字符"/>
    <w:basedOn w:val="a0"/>
    <w:link w:val="3"/>
    <w:uiPriority w:val="9"/>
    <w:rsid w:val="00BE467A"/>
    <w:rPr>
      <w:rFonts w:ascii="Calibri" w:eastAsia="楷体" w:hAnsi="Calibri" w:cs="Calibri"/>
      <w:bCs/>
      <w:sz w:val="32"/>
      <w:szCs w:val="32"/>
    </w:rPr>
  </w:style>
  <w:style w:type="paragraph" w:styleId="a3">
    <w:name w:val="header"/>
    <w:basedOn w:val="a"/>
    <w:link w:val="a4"/>
    <w:uiPriority w:val="99"/>
    <w:unhideWhenUsed/>
    <w:rsid w:val="008754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5453"/>
    <w:rPr>
      <w:rFonts w:ascii="Times New Roman" w:eastAsia="宋体" w:hAnsi="Times New Roman" w:cs="Times New Roman"/>
      <w:sz w:val="18"/>
      <w:szCs w:val="18"/>
    </w:rPr>
  </w:style>
  <w:style w:type="paragraph" w:styleId="a5">
    <w:name w:val="footer"/>
    <w:basedOn w:val="a"/>
    <w:link w:val="a6"/>
    <w:uiPriority w:val="99"/>
    <w:unhideWhenUsed/>
    <w:rsid w:val="00875453"/>
    <w:pPr>
      <w:tabs>
        <w:tab w:val="center" w:pos="4153"/>
        <w:tab w:val="right" w:pos="8306"/>
      </w:tabs>
      <w:snapToGrid w:val="0"/>
      <w:jc w:val="left"/>
    </w:pPr>
    <w:rPr>
      <w:sz w:val="18"/>
      <w:szCs w:val="18"/>
    </w:rPr>
  </w:style>
  <w:style w:type="character" w:customStyle="1" w:styleId="a6">
    <w:name w:val="页脚 字符"/>
    <w:basedOn w:val="a0"/>
    <w:link w:val="a5"/>
    <w:uiPriority w:val="99"/>
    <w:rsid w:val="00875453"/>
    <w:rPr>
      <w:rFonts w:ascii="Times New Roman" w:eastAsia="宋体" w:hAnsi="Times New Roman" w:cs="Times New Roman"/>
      <w:sz w:val="18"/>
      <w:szCs w:val="18"/>
    </w:rPr>
  </w:style>
  <w:style w:type="paragraph" w:styleId="a7">
    <w:name w:val="Normal (Web)"/>
    <w:basedOn w:val="a"/>
    <w:unhideWhenUsed/>
    <w:rsid w:val="00171D10"/>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rsid w:val="00DC3F5F"/>
    <w:pPr>
      <w:ind w:firstLineChars="200" w:firstLine="420"/>
    </w:pPr>
    <w:rPr>
      <w:rFonts w:ascii="Calibri" w:hAnsi="Calibri"/>
      <w:szCs w:val="24"/>
    </w:rPr>
  </w:style>
  <w:style w:type="paragraph" w:styleId="a9">
    <w:name w:val="Normal Indent"/>
    <w:basedOn w:val="a"/>
    <w:qFormat/>
    <w:rsid w:val="00274E39"/>
    <w:pPr>
      <w:ind w:firstLineChars="200" w:firstLine="420"/>
    </w:pPr>
    <w:rPr>
      <w:rFonts w:asciiTheme="minorHAnsi" w:hAnsiTheme="minorHAnsi" w:cstheme="min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9507">
      <w:bodyDiv w:val="1"/>
      <w:marLeft w:val="0"/>
      <w:marRight w:val="0"/>
      <w:marTop w:val="0"/>
      <w:marBottom w:val="0"/>
      <w:divBdr>
        <w:top w:val="none" w:sz="0" w:space="0" w:color="auto"/>
        <w:left w:val="none" w:sz="0" w:space="0" w:color="auto"/>
        <w:bottom w:val="none" w:sz="0" w:space="0" w:color="auto"/>
        <w:right w:val="none" w:sz="0" w:space="0" w:color="auto"/>
      </w:divBdr>
    </w:div>
    <w:div w:id="178008419">
      <w:bodyDiv w:val="1"/>
      <w:marLeft w:val="0"/>
      <w:marRight w:val="0"/>
      <w:marTop w:val="0"/>
      <w:marBottom w:val="0"/>
      <w:divBdr>
        <w:top w:val="none" w:sz="0" w:space="0" w:color="auto"/>
        <w:left w:val="none" w:sz="0" w:space="0" w:color="auto"/>
        <w:bottom w:val="none" w:sz="0" w:space="0" w:color="auto"/>
        <w:right w:val="none" w:sz="0" w:space="0" w:color="auto"/>
      </w:divBdr>
    </w:div>
    <w:div w:id="261645657">
      <w:bodyDiv w:val="1"/>
      <w:marLeft w:val="0"/>
      <w:marRight w:val="0"/>
      <w:marTop w:val="0"/>
      <w:marBottom w:val="0"/>
      <w:divBdr>
        <w:top w:val="none" w:sz="0" w:space="0" w:color="auto"/>
        <w:left w:val="none" w:sz="0" w:space="0" w:color="auto"/>
        <w:bottom w:val="none" w:sz="0" w:space="0" w:color="auto"/>
        <w:right w:val="none" w:sz="0" w:space="0" w:color="auto"/>
      </w:divBdr>
    </w:div>
    <w:div w:id="269892605">
      <w:bodyDiv w:val="1"/>
      <w:marLeft w:val="0"/>
      <w:marRight w:val="0"/>
      <w:marTop w:val="0"/>
      <w:marBottom w:val="0"/>
      <w:divBdr>
        <w:top w:val="none" w:sz="0" w:space="0" w:color="auto"/>
        <w:left w:val="none" w:sz="0" w:space="0" w:color="auto"/>
        <w:bottom w:val="none" w:sz="0" w:space="0" w:color="auto"/>
        <w:right w:val="none" w:sz="0" w:space="0" w:color="auto"/>
      </w:divBdr>
    </w:div>
    <w:div w:id="482506839">
      <w:bodyDiv w:val="1"/>
      <w:marLeft w:val="0"/>
      <w:marRight w:val="0"/>
      <w:marTop w:val="0"/>
      <w:marBottom w:val="0"/>
      <w:divBdr>
        <w:top w:val="none" w:sz="0" w:space="0" w:color="auto"/>
        <w:left w:val="none" w:sz="0" w:space="0" w:color="auto"/>
        <w:bottom w:val="none" w:sz="0" w:space="0" w:color="auto"/>
        <w:right w:val="none" w:sz="0" w:space="0" w:color="auto"/>
      </w:divBdr>
    </w:div>
    <w:div w:id="517933373">
      <w:bodyDiv w:val="1"/>
      <w:marLeft w:val="0"/>
      <w:marRight w:val="0"/>
      <w:marTop w:val="0"/>
      <w:marBottom w:val="0"/>
      <w:divBdr>
        <w:top w:val="none" w:sz="0" w:space="0" w:color="auto"/>
        <w:left w:val="none" w:sz="0" w:space="0" w:color="auto"/>
        <w:bottom w:val="none" w:sz="0" w:space="0" w:color="auto"/>
        <w:right w:val="none" w:sz="0" w:space="0" w:color="auto"/>
      </w:divBdr>
    </w:div>
    <w:div w:id="522668476">
      <w:bodyDiv w:val="1"/>
      <w:marLeft w:val="0"/>
      <w:marRight w:val="0"/>
      <w:marTop w:val="0"/>
      <w:marBottom w:val="0"/>
      <w:divBdr>
        <w:top w:val="none" w:sz="0" w:space="0" w:color="auto"/>
        <w:left w:val="none" w:sz="0" w:space="0" w:color="auto"/>
        <w:bottom w:val="none" w:sz="0" w:space="0" w:color="auto"/>
        <w:right w:val="none" w:sz="0" w:space="0" w:color="auto"/>
      </w:divBdr>
    </w:div>
    <w:div w:id="544223951">
      <w:bodyDiv w:val="1"/>
      <w:marLeft w:val="0"/>
      <w:marRight w:val="0"/>
      <w:marTop w:val="0"/>
      <w:marBottom w:val="0"/>
      <w:divBdr>
        <w:top w:val="none" w:sz="0" w:space="0" w:color="auto"/>
        <w:left w:val="none" w:sz="0" w:space="0" w:color="auto"/>
        <w:bottom w:val="none" w:sz="0" w:space="0" w:color="auto"/>
        <w:right w:val="none" w:sz="0" w:space="0" w:color="auto"/>
      </w:divBdr>
    </w:div>
    <w:div w:id="695276673">
      <w:bodyDiv w:val="1"/>
      <w:marLeft w:val="0"/>
      <w:marRight w:val="0"/>
      <w:marTop w:val="0"/>
      <w:marBottom w:val="0"/>
      <w:divBdr>
        <w:top w:val="none" w:sz="0" w:space="0" w:color="auto"/>
        <w:left w:val="none" w:sz="0" w:space="0" w:color="auto"/>
        <w:bottom w:val="none" w:sz="0" w:space="0" w:color="auto"/>
        <w:right w:val="none" w:sz="0" w:space="0" w:color="auto"/>
      </w:divBdr>
    </w:div>
    <w:div w:id="1573857994">
      <w:bodyDiv w:val="1"/>
      <w:marLeft w:val="0"/>
      <w:marRight w:val="0"/>
      <w:marTop w:val="0"/>
      <w:marBottom w:val="0"/>
      <w:divBdr>
        <w:top w:val="none" w:sz="0" w:space="0" w:color="auto"/>
        <w:left w:val="none" w:sz="0" w:space="0" w:color="auto"/>
        <w:bottom w:val="none" w:sz="0" w:space="0" w:color="auto"/>
        <w:right w:val="none" w:sz="0" w:space="0" w:color="auto"/>
      </w:divBdr>
    </w:div>
    <w:div w:id="1652253190">
      <w:bodyDiv w:val="1"/>
      <w:marLeft w:val="0"/>
      <w:marRight w:val="0"/>
      <w:marTop w:val="0"/>
      <w:marBottom w:val="0"/>
      <w:divBdr>
        <w:top w:val="none" w:sz="0" w:space="0" w:color="auto"/>
        <w:left w:val="none" w:sz="0" w:space="0" w:color="auto"/>
        <w:bottom w:val="none" w:sz="0" w:space="0" w:color="auto"/>
        <w:right w:val="none" w:sz="0" w:space="0" w:color="auto"/>
      </w:divBdr>
    </w:div>
    <w:div w:id="2071074939">
      <w:bodyDiv w:val="1"/>
      <w:marLeft w:val="0"/>
      <w:marRight w:val="0"/>
      <w:marTop w:val="0"/>
      <w:marBottom w:val="0"/>
      <w:divBdr>
        <w:top w:val="none" w:sz="0" w:space="0" w:color="auto"/>
        <w:left w:val="none" w:sz="0" w:space="0" w:color="auto"/>
        <w:bottom w:val="none" w:sz="0" w:space="0" w:color="auto"/>
        <w:right w:val="none" w:sz="0" w:space="0" w:color="auto"/>
      </w:divBdr>
    </w:div>
    <w:div w:id="21099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21FA5-AA7E-467A-AB67-1D64BDC7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21</Pages>
  <Words>1911</Words>
  <Characters>10897</Characters>
  <Application>Microsoft Office Word</Application>
  <DocSecurity>0</DocSecurity>
  <Lines>90</Lines>
  <Paragraphs>25</Paragraphs>
  <ScaleCrop>false</ScaleCrop>
  <Company>Microsoft China</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caiji</cp:lastModifiedBy>
  <cp:revision>23</cp:revision>
  <dcterms:created xsi:type="dcterms:W3CDTF">2021-06-09T03:51:00Z</dcterms:created>
  <dcterms:modified xsi:type="dcterms:W3CDTF">2021-06-10T02:43:00Z</dcterms:modified>
</cp:coreProperties>
</file>