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0"/>
        <w:jc w:val="center"/>
        <w:rPr>
          <w:rFonts w:hint="eastAsia" w:ascii="宋体" w:hAnsi="宋体" w:eastAsia="宋体" w:cs="宋体"/>
          <w:b/>
          <w:bCs/>
          <w:i w:val="0"/>
          <w:iCs w:val="0"/>
          <w:caps w:val="0"/>
          <w:color w:val="333333"/>
          <w:spacing w:val="0"/>
          <w:kern w:val="0"/>
          <w:sz w:val="36"/>
          <w:szCs w:val="36"/>
          <w:shd w:val="clear" w:fill="FFFFFF"/>
          <w:lang w:val="en-US" w:eastAsia="zh-CN" w:bidi="ar"/>
        </w:rPr>
      </w:pPr>
      <w:r>
        <w:rPr>
          <w:rFonts w:hint="eastAsia" w:ascii="宋体" w:hAnsi="宋体" w:eastAsia="宋体" w:cs="宋体"/>
          <w:b/>
          <w:bCs/>
          <w:i w:val="0"/>
          <w:iCs w:val="0"/>
          <w:caps w:val="0"/>
          <w:color w:val="333333"/>
          <w:spacing w:val="0"/>
          <w:kern w:val="0"/>
          <w:sz w:val="36"/>
          <w:szCs w:val="36"/>
          <w:shd w:val="clear" w:fill="FFFFFF"/>
          <w:lang w:val="en-US" w:eastAsia="zh-CN" w:bidi="ar"/>
        </w:rPr>
        <w:t>南县供销社2020年度项目支出绩效评价报告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0"/>
        <w:jc w:val="center"/>
        <w:rPr>
          <w:rFonts w:hint="eastAsia" w:ascii="宋体" w:hAnsi="宋体" w:eastAsia="宋体" w:cs="宋体"/>
          <w:b/>
          <w:bCs/>
          <w:i w:val="0"/>
          <w:iCs w:val="0"/>
          <w:caps w:val="0"/>
          <w:color w:val="333333"/>
          <w:spacing w:val="0"/>
          <w:kern w:val="0"/>
          <w:sz w:val="44"/>
          <w:szCs w:val="44"/>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为进一步规范财政资金管理，树立预算绩效理念，强化支出责任，提高财政资金使用效益，我社根据《南县财政局关于做好2020年度预算绩效自评工作的通知》（南财绩函〔2021〕3号）的要求，结合我社的具体情况，认真组织开展了2020年度供销社项目支出预算绩效自评工作，现将我社2020年度项目支出绩效评价情况报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一、项目基本情况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280" w:firstLineChars="1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（一）项目基本情况简介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2020年单位共设维稳、供销综合改革、农村合作经济工作、企业留守人员、企业改制遗留人员和二类人才引进等6个本级专项，项目支出预算计划85.2万元，由南县供销社负责实施和管理。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用途：维护供销社系统大局稳定和遗留问题的处理，推进供销社综合改革及发展等。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1、维稳经费30万元：全系统现有下岗及退休人员近7000人。在改制过程中职工身份的置换因政策因素造成诸多不稳定因素。如:下属企业单位改革改制遗留的职工养老、医疗保险费用、零就业、廉租房、公租房申请、困难下岗职工诉求（多是由于患重大疾病要求给予经济救助）等。多次引发到政府和部门上访，甚至赴省进京;特别是涉军群体，是个极不稳定的群体。我社需确保不发生赴省进京上访和群体性事件，维护社会大局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2、供销综合改革26万元：推进供销社综合改革，搭建基层服务网络，建设县级惠农服务平台，拓展农业社会化服务。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3、农村合作经济工作经费6万元：促进我县农村合作经济组织快速健康发展，整合资源，发挥优势，进一步深化供销社体制创新、管理创新和服务创新。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4、企业留守人员经费4万元：系统改制留守负责人，处理原企业的来信来访和人员死亡吊唁等事项。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5、企业改制遗留人员经费17.76万元：原企业改制保养人员生活补贴。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6、二类人才引进经费1.44万元：引进一名研究生人才经费。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（二）绩效目标设定及指标完成情况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1、绩效目标设定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最大限度地减少信访维稳问题的发生，最直接、最有效地化解矛盾、消除隐患、稳定群众。着力抓好矛盾纠纷隐患排查调处工作，真正做到各种矛盾纠纷和信访隐患发现得早、化解得了、控制得住、处理得好。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全面深化综合改革，在服务水平和服务范围上取得突破，让群众分享更多的改革发展成果，充分体现“供农所需、销农所产、助农增效”的新时期供销价值。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树牢为农服务意识，充分履行经济合作组织职能，既要注重经济效益，更要注重社会效益。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保证原改制企业下岗和退休人员相关事宜，有人负责有人办，脱岗不脱管。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妥善解决企业保养人员的基本生活保障。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为留住人才做好保障。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2、指标完成情况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全年本系统赴省进京零上访，无群体性事件发生，维护了全县社会大局稳定。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建成县级供销合作社联合社1个，乡镇基层供销社12个，村级综合服务社134个，实现了县乡供销服务全覆盖，村级供销社覆盖率100%，并实现了县乡村三级贯通。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实现了乡镇范围内涉农主体的紧密联合，将乡镇农合联、农民专业合作社和其他涉农主体组织起来成立县级农村合作组织联合会，最大限度地发挥了联结政府，服务三农的助手作用。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原改制企业下岗和退休人员，实现了脱岗不脱管。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二、绩效评价工作情况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（一）绩效评价目的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通过绩效评价，找出资金预算和使用中存在的问题，促使单位在项目资金的安排使用上更加合理、成本上更加节约，并为下年的预算安排提供重要的依据。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（二）项目资金使用及管理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本级专项全年预算资金为85.2万元，年初结余县财政及时审批并拨付资金85.2万元，资金及时到位率100%。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实际支出85.2万元，主要用于：维稳费30万元，综合改革经费26万元，农村经济合作工作经费6万元，企业留守人员经费4万元，企业改制遗留人员经费17.76万元，二类人才引进经费1.44万元。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（三）项目组织情况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成立了由分管副主任为组长、各职能股室相关人员为成员的项目工作小组，负责该项目的日常实施监督和管理。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（四）项目管理情况分析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（一）项目管理制度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为了高效、高质完成我社本级专项任务，确保各项工作顺利开展，制定了相关制度；同时，为了规范、合理使用项目资金，提高资金使用效率，确保资金安全，制定了《南县供销社项目资金管理办法》。一切以制度为准则，严格按制度实施项目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（二）具体工作措施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1、明确了项目负责人和岗位成员职责，制定了相关操作流程和管理制度；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2、积极参加省市综合改革工作学习培训，提高业务知识水平和业务能力；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3、做好本系统稳定工作的摸排、矛盾的调处和化解工作，配合上级对稳定工作统一部署；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4、掌握企业留守人员、保养人员及下岗人员的思想动态，以政策为依据，能解决解决到位，不能解决的解释到位，充分保障其合法权益。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三、项目绩效情况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（一）经济性分析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根据县财政部门的预算批复，项目预算资金85.2万元 ，实际到位资金85.2万元。资金实际使用85.2万元。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（二）效率性分析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项目总投入财政资金85.2万元，项目于2020年01月01日开始，至2020年12月31日结束，本级专项工作全部实施完成。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项目的实施严格按照相关规定实施进行，项目基本按照规定的质量标准完成。资金实行了专户管理、独立核算。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（三）可持续性分析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项目为常年性项目，财政每年都会提供相应的资金支持，项目人员也基本保持原有的岗位人员，项目持续可行。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四、存在的问题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资金指标未明细到各具体项目，项目间资金指标分配不够清晰，在以后的项目运行中应尽量细化、量化。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五、其他需要说明的问题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1400" w:firstLineChars="5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六、综合评价情况及评价结论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r>
        <w:rPr>
          <w:rFonts w:hint="eastAsia" w:ascii="宋体" w:hAnsi="宋体" w:eastAsia="宋体" w:cs="宋体"/>
          <w:b w:val="0"/>
          <w:bCs w:val="0"/>
          <w:color w:val="000000"/>
          <w:kern w:val="21"/>
          <w:sz w:val="28"/>
          <w:szCs w:val="28"/>
          <w:lang w:val="en-US" w:eastAsia="zh-CN" w:bidi="ar"/>
        </w:rPr>
        <w:t>通过认真自查，南县供销社2020年本级专项项目在决策上科学合理，实施过程严谨规范，项目绩效明显，较好地达到了预期效果，按2020年度项目支出绩效自评标准，自评综合得分为86分，自评结论为优秀。计分明细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firstLine="560" w:firstLineChars="200"/>
        <w:rPr>
          <w:rFonts w:hint="eastAsia" w:ascii="宋体" w:hAnsi="宋体" w:eastAsia="宋体" w:cs="宋体"/>
          <w:b w:val="0"/>
          <w:bCs w:val="0"/>
          <w:color w:val="000000"/>
          <w:kern w:val="21"/>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560"/>
        <w:jc w:val="left"/>
        <w:rPr>
          <w:rFonts w:hint="eastAsia" w:ascii="宋体" w:hAnsi="宋体" w:eastAsia="宋体" w:cs="宋体"/>
          <w:i w:val="0"/>
          <w:iCs w:val="0"/>
          <w:caps w:val="0"/>
          <w:color w:val="333333"/>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560"/>
        <w:jc w:val="left"/>
        <w:rPr>
          <w:rFonts w:hint="eastAsia" w:ascii="宋体" w:hAnsi="宋体" w:eastAsia="宋体" w:cs="宋体"/>
          <w:i w:val="0"/>
          <w:iCs w:val="0"/>
          <w:caps w:val="0"/>
          <w:color w:val="333333"/>
          <w:spacing w:val="0"/>
          <w:kern w:val="0"/>
          <w:sz w:val="28"/>
          <w:szCs w:val="28"/>
          <w:shd w:val="clear" w:fill="FFFFFF"/>
          <w:lang w:val="en-US" w:eastAsia="zh-CN" w:bidi="ar"/>
        </w:rPr>
      </w:pPr>
    </w:p>
    <w:p>
      <w:pPr>
        <w:spacing w:line="560" w:lineRule="exact"/>
        <w:ind w:firstLine="560"/>
        <w:rPr>
          <w:rFonts w:hint="eastAsia" w:ascii="黑体" w:hAnsi="黑体" w:eastAsia="黑体"/>
          <w:color w:val="000000"/>
          <w:sz w:val="28"/>
          <w:szCs w:val="28"/>
        </w:rPr>
      </w:pPr>
      <w:r>
        <w:rPr>
          <w:rFonts w:hint="eastAsia" w:ascii="黑体" w:hAnsi="黑体" w:eastAsia="黑体"/>
          <w:color w:val="000000"/>
          <w:sz w:val="28"/>
          <w:szCs w:val="28"/>
        </w:rPr>
        <w:t>附件2</w:t>
      </w:r>
    </w:p>
    <w:p>
      <w:pPr>
        <w:spacing w:line="600" w:lineRule="exact"/>
        <w:ind w:firstLine="880"/>
        <w:jc w:val="center"/>
        <w:rPr>
          <w:rFonts w:hint="eastAsia" w:ascii="方正小标宋_GBK" w:hAnsi="黑体" w:eastAsia="方正小标宋_GBK"/>
          <w:color w:val="000000"/>
          <w:sz w:val="44"/>
          <w:szCs w:val="44"/>
        </w:rPr>
      </w:pPr>
      <w:r>
        <w:rPr>
          <w:rFonts w:hint="eastAsia" w:ascii="方正小标宋_GBK" w:hAnsi="黑体" w:eastAsia="方正小标宋_GBK"/>
          <w:color w:val="000000"/>
          <w:sz w:val="44"/>
          <w:szCs w:val="44"/>
        </w:rPr>
        <w:t>2020年项目支出绩效自评指标计分表</w:t>
      </w:r>
    </w:p>
    <w:p>
      <w:pPr>
        <w:spacing w:line="400" w:lineRule="exact"/>
        <w:ind w:firstLine="880"/>
        <w:jc w:val="center"/>
        <w:rPr>
          <w:rFonts w:hint="eastAsia" w:ascii="方正小标宋_GBK" w:hAnsi="黑体" w:eastAsia="方正小标宋_GBK"/>
          <w:color w:val="000000"/>
          <w:sz w:val="44"/>
          <w:szCs w:val="44"/>
        </w:rPr>
      </w:pPr>
      <w:r>
        <w:rPr>
          <w:rFonts w:hint="eastAsia" w:ascii="方正小标宋_GBK" w:hAnsi="黑体" w:eastAsia="方正小标宋_GBK"/>
          <w:color w:val="000000"/>
          <w:sz w:val="44"/>
          <w:szCs w:val="44"/>
        </w:rPr>
        <w:t xml:space="preserve">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01"/>
        <w:gridCol w:w="848"/>
        <w:gridCol w:w="773"/>
        <w:gridCol w:w="712"/>
        <w:gridCol w:w="3136"/>
        <w:gridCol w:w="3760"/>
      </w:tblGrid>
      <w:tr>
        <w:tblPrEx>
          <w:tblCellMar>
            <w:top w:w="0" w:type="dxa"/>
            <w:left w:w="28" w:type="dxa"/>
            <w:bottom w:w="0" w:type="dxa"/>
            <w:right w:w="28" w:type="dxa"/>
          </w:tblCellMar>
        </w:tblPrEx>
        <w:trPr>
          <w:trHeight w:val="851" w:hRule="atLeast"/>
          <w:jc w:val="center"/>
        </w:trPr>
        <w:tc>
          <w:tcPr>
            <w:tcW w:w="80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400"/>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一级</w:t>
            </w:r>
          </w:p>
          <w:p>
            <w:pPr>
              <w:widowControl/>
              <w:spacing w:line="260" w:lineRule="exact"/>
              <w:ind w:firstLine="400"/>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指标</w:t>
            </w:r>
          </w:p>
        </w:tc>
        <w:tc>
          <w:tcPr>
            <w:tcW w:w="848"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二级</w:t>
            </w:r>
          </w:p>
          <w:p>
            <w:pPr>
              <w:widowControl/>
              <w:spacing w:line="260" w:lineRule="exact"/>
              <w:ind w:firstLine="400"/>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指标</w:t>
            </w:r>
          </w:p>
        </w:tc>
        <w:tc>
          <w:tcPr>
            <w:tcW w:w="773"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三级</w:t>
            </w:r>
          </w:p>
          <w:p>
            <w:pPr>
              <w:widowControl/>
              <w:spacing w:line="260" w:lineRule="exact"/>
              <w:ind w:firstLine="400"/>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指标</w:t>
            </w:r>
          </w:p>
        </w:tc>
        <w:tc>
          <w:tcPr>
            <w:tcW w:w="712"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自评分</w:t>
            </w:r>
          </w:p>
        </w:tc>
        <w:tc>
          <w:tcPr>
            <w:tcW w:w="3136"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具体指标</w:t>
            </w:r>
          </w:p>
        </w:tc>
        <w:tc>
          <w:tcPr>
            <w:tcW w:w="3760"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项目</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决策</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20</w:t>
            </w:r>
            <w:r>
              <w:rPr>
                <w:rFonts w:hint="eastAsia" w:ascii="宋体" w:hAnsi="宋体"/>
                <w:color w:val="000000"/>
                <w:kern w:val="0"/>
                <w:sz w:val="20"/>
                <w:szCs w:val="20"/>
              </w:rPr>
              <w:t>分）</w:t>
            </w:r>
          </w:p>
        </w:tc>
        <w:tc>
          <w:tcPr>
            <w:tcW w:w="848"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目标</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目标</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内容</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noWrap w:val="0"/>
            <w:vAlign w:val="center"/>
          </w:tcPr>
          <w:p>
            <w:pPr>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设立了项目绩效目标；目标明确；目标细化；目标量化</w:t>
            </w:r>
          </w:p>
        </w:tc>
        <w:tc>
          <w:tcPr>
            <w:tcW w:w="3760" w:type="dxa"/>
            <w:tcBorders>
              <w:top w:val="single" w:color="auto" w:sz="4" w:space="0"/>
              <w:left w:val="nil"/>
              <w:bottom w:val="single" w:color="auto" w:sz="4" w:space="0"/>
              <w:right w:val="single" w:color="auto" w:sz="4" w:space="0"/>
            </w:tcBorders>
            <w:noWrap w:val="0"/>
            <w:vAlign w:val="center"/>
          </w:tcPr>
          <w:p>
            <w:pPr>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设有目标（</w:t>
            </w:r>
            <w:r>
              <w:rPr>
                <w:rFonts w:hint="eastAsia" w:ascii="仿宋_GB2312" w:hAnsi="宋体" w:eastAsia="仿宋_GB2312"/>
                <w:color w:val="000000"/>
                <w:kern w:val="0"/>
                <w:sz w:val="20"/>
                <w:szCs w:val="20"/>
              </w:rPr>
              <w:t>1</w:t>
            </w:r>
            <w:r>
              <w:rPr>
                <w:rFonts w:hint="eastAsia" w:ascii="宋体" w:hAnsi="宋体"/>
                <w:color w:val="000000"/>
                <w:kern w:val="0"/>
                <w:sz w:val="20"/>
                <w:szCs w:val="20"/>
              </w:rPr>
              <w:t xml:space="preserve">分）   </w:t>
            </w:r>
          </w:p>
          <w:p>
            <w:pPr>
              <w:autoSpaceDE w:val="0"/>
              <w:spacing w:line="260" w:lineRule="exact"/>
              <w:ind w:left="42" w:leftChars="20" w:firstLine="400"/>
              <w:jc w:val="left"/>
              <w:rPr>
                <w:rFonts w:hint="eastAsia" w:ascii="仿宋_GB2312" w:hAnsi="宋体"/>
                <w:color w:val="000000"/>
                <w:kern w:val="0"/>
                <w:sz w:val="20"/>
                <w:szCs w:val="20"/>
              </w:rPr>
            </w:pPr>
            <w:r>
              <w:rPr>
                <w:rFonts w:hint="eastAsia" w:ascii="仿宋_GB2312" w:hAnsi="宋体"/>
                <w:color w:val="000000"/>
                <w:kern w:val="0"/>
                <w:sz w:val="20"/>
                <w:szCs w:val="20"/>
              </w:rPr>
              <w:t>目标明确（</w:t>
            </w:r>
            <w:r>
              <w:rPr>
                <w:rFonts w:hint="eastAsia" w:ascii="仿宋_GB2312" w:hAnsi="宋体" w:eastAsia="仿宋_GB2312"/>
                <w:color w:val="000000"/>
                <w:kern w:val="0"/>
                <w:sz w:val="20"/>
                <w:szCs w:val="20"/>
              </w:rPr>
              <w:t>1</w:t>
            </w:r>
            <w:r>
              <w:rPr>
                <w:rFonts w:hint="eastAsia" w:ascii="宋体" w:hAnsi="宋体"/>
                <w:color w:val="000000"/>
                <w:kern w:val="0"/>
                <w:sz w:val="20"/>
                <w:szCs w:val="20"/>
              </w:rPr>
              <w:t xml:space="preserve">分）   </w:t>
            </w:r>
          </w:p>
          <w:p>
            <w:pPr>
              <w:autoSpaceDE w:val="0"/>
              <w:spacing w:line="260" w:lineRule="exact"/>
              <w:ind w:left="42" w:leftChars="20" w:firstLine="400"/>
              <w:jc w:val="left"/>
              <w:rPr>
                <w:rFonts w:hint="eastAsia" w:ascii="仿宋_GB2312" w:hAnsi="宋体"/>
                <w:color w:val="000000"/>
                <w:kern w:val="0"/>
                <w:sz w:val="20"/>
                <w:szCs w:val="20"/>
              </w:rPr>
            </w:pPr>
            <w:r>
              <w:rPr>
                <w:rFonts w:hint="eastAsia" w:ascii="仿宋_GB2312" w:hAnsi="宋体"/>
                <w:color w:val="000000"/>
                <w:kern w:val="0"/>
                <w:sz w:val="20"/>
                <w:szCs w:val="20"/>
              </w:rPr>
              <w:t>目标细化（</w:t>
            </w:r>
            <w:r>
              <w:rPr>
                <w:rFonts w:hint="eastAsia" w:ascii="仿宋_GB2312" w:hAnsi="宋体" w:eastAsia="仿宋_GB2312"/>
                <w:color w:val="000000"/>
                <w:kern w:val="0"/>
                <w:sz w:val="20"/>
                <w:szCs w:val="20"/>
              </w:rPr>
              <w:t>1</w:t>
            </w:r>
            <w:r>
              <w:rPr>
                <w:rFonts w:hint="eastAsia" w:ascii="宋体" w:hAnsi="宋体"/>
                <w:color w:val="000000"/>
                <w:kern w:val="0"/>
                <w:sz w:val="20"/>
                <w:szCs w:val="20"/>
              </w:rPr>
              <w:t xml:space="preserve">分）    </w:t>
            </w:r>
          </w:p>
          <w:p>
            <w:pPr>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目标量化（</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noWrap w:val="0"/>
            <w:vAlign w:val="center"/>
          </w:tcPr>
          <w:p>
            <w:pPr>
              <w:widowControl/>
              <w:ind w:firstLine="400"/>
              <w:jc w:val="left"/>
              <w:rPr>
                <w:rFonts w:ascii="仿宋_GB2312" w:hAnsi="宋体" w:eastAsia="仿宋_GB2312" w:cs="宋体"/>
                <w:color w:val="000000"/>
                <w:kern w:val="0"/>
                <w:sz w:val="20"/>
                <w:szCs w:val="20"/>
              </w:rPr>
            </w:pPr>
          </w:p>
        </w:tc>
        <w:tc>
          <w:tcPr>
            <w:tcW w:w="848" w:type="dxa"/>
            <w:vMerge w:val="restart"/>
            <w:tcBorders>
              <w:top w:val="nil"/>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决策</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过程</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决策</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依据</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noWrap w:val="0"/>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有关法律法规的明确规定；某一经济社会发展规划；某部门年度工作计划；某一实际问题和需求</w:t>
            </w:r>
          </w:p>
        </w:tc>
        <w:tc>
          <w:tcPr>
            <w:tcW w:w="3760" w:type="dxa"/>
            <w:tcBorders>
              <w:top w:val="single" w:color="auto" w:sz="4" w:space="0"/>
              <w:left w:val="nil"/>
              <w:bottom w:val="single" w:color="auto" w:sz="4" w:space="0"/>
              <w:right w:val="single" w:color="auto" w:sz="4" w:space="0"/>
            </w:tcBorders>
            <w:noWrap w:val="0"/>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符合法律法规（</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分）符合经济社会发展规划（</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widowControl/>
              <w:autoSpaceDE w:val="0"/>
              <w:spacing w:line="260" w:lineRule="exact"/>
              <w:ind w:left="42" w:leftChars="20" w:firstLine="400"/>
              <w:jc w:val="left"/>
              <w:rPr>
                <w:rFonts w:hint="eastAsia" w:ascii="仿宋_GB2312" w:hAnsi="宋体"/>
                <w:color w:val="000000"/>
                <w:kern w:val="0"/>
                <w:sz w:val="20"/>
                <w:szCs w:val="20"/>
              </w:rPr>
            </w:pPr>
            <w:r>
              <w:rPr>
                <w:rFonts w:hint="eastAsia" w:ascii="仿宋_GB2312" w:hAnsi="宋体"/>
                <w:color w:val="000000"/>
                <w:kern w:val="0"/>
                <w:sz w:val="20"/>
                <w:szCs w:val="20"/>
              </w:rPr>
              <w:t>部门年度工作计划（</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针对某一实际问题和需求（</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noWrap w:val="0"/>
            <w:vAlign w:val="center"/>
          </w:tcPr>
          <w:p>
            <w:pPr>
              <w:widowControl/>
              <w:ind w:firstLine="400"/>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noWrap w:val="0"/>
            <w:vAlign w:val="center"/>
          </w:tcPr>
          <w:p>
            <w:pPr>
              <w:widowControl/>
              <w:ind w:firstLine="400"/>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决策</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程序</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noWrap w:val="0"/>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项目符合申报条件；申报、批复程序符合相关管理办法；项目调整履行了相应手续</w:t>
            </w:r>
          </w:p>
        </w:tc>
        <w:tc>
          <w:tcPr>
            <w:tcW w:w="3760" w:type="dxa"/>
            <w:tcBorders>
              <w:top w:val="single" w:color="auto" w:sz="4" w:space="0"/>
              <w:left w:val="nil"/>
              <w:bottom w:val="single" w:color="auto" w:sz="4" w:space="0"/>
              <w:right w:val="single" w:color="auto" w:sz="4" w:space="0"/>
            </w:tcBorders>
            <w:noWrap w:val="0"/>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符合申报条件（</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分）项目申报、批复程序符合管理办法（</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项目调整履行了相应手续（</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noWrap w:val="0"/>
            <w:vAlign w:val="center"/>
          </w:tcPr>
          <w:p>
            <w:pPr>
              <w:widowControl/>
              <w:ind w:firstLine="400"/>
              <w:jc w:val="left"/>
              <w:rPr>
                <w:rFonts w:ascii="仿宋_GB2312" w:hAnsi="宋体" w:eastAsia="仿宋_GB2312" w:cs="宋体"/>
                <w:color w:val="000000"/>
                <w:kern w:val="0"/>
                <w:sz w:val="20"/>
                <w:szCs w:val="20"/>
              </w:rPr>
            </w:pPr>
          </w:p>
        </w:tc>
        <w:tc>
          <w:tcPr>
            <w:tcW w:w="848" w:type="dxa"/>
            <w:vMerge w:val="restart"/>
            <w:tcBorders>
              <w:top w:val="nil"/>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资金</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分配</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分配</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办法</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2</w:t>
            </w:r>
          </w:p>
        </w:tc>
        <w:tc>
          <w:tcPr>
            <w:tcW w:w="3136" w:type="dxa"/>
            <w:tcBorders>
              <w:top w:val="single" w:color="auto" w:sz="4" w:space="0"/>
              <w:left w:val="nil"/>
              <w:bottom w:val="single" w:color="auto" w:sz="4" w:space="0"/>
              <w:right w:val="single" w:color="auto" w:sz="4" w:space="0"/>
            </w:tcBorders>
            <w:noWrap w:val="0"/>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根据需要制定的相关资金管理办法；管理办法中有明确资金分配办法；资金分配因素全面、合理</w:t>
            </w:r>
          </w:p>
        </w:tc>
        <w:tc>
          <w:tcPr>
            <w:tcW w:w="3760" w:type="dxa"/>
            <w:tcBorders>
              <w:top w:val="single" w:color="auto" w:sz="4" w:space="0"/>
              <w:left w:val="nil"/>
              <w:bottom w:val="single" w:color="auto" w:sz="4" w:space="0"/>
              <w:right w:val="single" w:color="auto" w:sz="4" w:space="0"/>
            </w:tcBorders>
            <w:noWrap w:val="0"/>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有相应的资金管理办法（</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widowControl/>
              <w:autoSpaceDE w:val="0"/>
              <w:spacing w:line="260" w:lineRule="exact"/>
              <w:ind w:left="42" w:leftChars="20" w:firstLine="400"/>
              <w:jc w:val="left"/>
              <w:rPr>
                <w:rFonts w:hint="eastAsia" w:ascii="仿宋_GB2312" w:hAnsi="宋体"/>
                <w:color w:val="000000"/>
                <w:kern w:val="0"/>
                <w:sz w:val="20"/>
                <w:szCs w:val="20"/>
              </w:rPr>
            </w:pPr>
            <w:r>
              <w:rPr>
                <w:rFonts w:hint="eastAsia" w:ascii="仿宋_GB2312" w:hAnsi="宋体"/>
                <w:color w:val="000000"/>
                <w:kern w:val="0"/>
                <w:sz w:val="20"/>
                <w:szCs w:val="20"/>
              </w:rPr>
              <w:t>办法健全、规范（</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因素全面合理（</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noWrap w:val="0"/>
            <w:vAlign w:val="center"/>
          </w:tcPr>
          <w:p>
            <w:pPr>
              <w:widowControl/>
              <w:ind w:firstLine="400"/>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noWrap w:val="0"/>
            <w:vAlign w:val="center"/>
          </w:tcPr>
          <w:p>
            <w:pPr>
              <w:widowControl/>
              <w:ind w:firstLine="400"/>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分配</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结果</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5</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4</w:t>
            </w:r>
          </w:p>
        </w:tc>
        <w:tc>
          <w:tcPr>
            <w:tcW w:w="3136" w:type="dxa"/>
            <w:tcBorders>
              <w:top w:val="single" w:color="auto" w:sz="4" w:space="0"/>
              <w:left w:val="nil"/>
              <w:bottom w:val="single" w:color="auto" w:sz="4" w:space="0"/>
              <w:right w:val="single" w:color="auto" w:sz="4" w:space="0"/>
            </w:tcBorders>
            <w:noWrap w:val="0"/>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资金分配符合相关管理办法；分配结果公平合理</w:t>
            </w:r>
          </w:p>
        </w:tc>
        <w:tc>
          <w:tcPr>
            <w:tcW w:w="3760" w:type="dxa"/>
            <w:tcBorders>
              <w:top w:val="single" w:color="auto" w:sz="4" w:space="0"/>
              <w:left w:val="nil"/>
              <w:bottom w:val="single" w:color="auto" w:sz="4" w:space="0"/>
              <w:right w:val="single" w:color="auto" w:sz="4" w:space="0"/>
            </w:tcBorders>
            <w:noWrap w:val="0"/>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符合分配办法（</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分配公平合理（</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项目</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管理 （</w:t>
            </w:r>
            <w:r>
              <w:rPr>
                <w:rFonts w:hint="eastAsia" w:ascii="仿宋_GB2312" w:hAnsi="宋体" w:eastAsia="仿宋_GB2312"/>
                <w:color w:val="000000"/>
                <w:kern w:val="0"/>
                <w:sz w:val="20"/>
                <w:szCs w:val="20"/>
              </w:rPr>
              <w:t>25</w:t>
            </w:r>
            <w:r>
              <w:rPr>
                <w:rFonts w:hint="eastAsia" w:ascii="宋体" w:hAnsi="宋体"/>
                <w:color w:val="000000"/>
                <w:kern w:val="0"/>
                <w:sz w:val="20"/>
                <w:szCs w:val="20"/>
              </w:rPr>
              <w:t>分）</w:t>
            </w:r>
          </w:p>
        </w:tc>
        <w:tc>
          <w:tcPr>
            <w:tcW w:w="848" w:type="dxa"/>
            <w:vMerge w:val="restart"/>
            <w:tcBorders>
              <w:top w:val="nil"/>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资金</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到位</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5</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到位率</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2</w:t>
            </w:r>
          </w:p>
        </w:tc>
        <w:tc>
          <w:tcPr>
            <w:tcW w:w="3136" w:type="dxa"/>
            <w:tcBorders>
              <w:top w:val="single" w:color="auto" w:sz="4" w:space="0"/>
              <w:left w:val="nil"/>
              <w:bottom w:val="single" w:color="auto" w:sz="4" w:space="0"/>
              <w:right w:val="single" w:color="auto" w:sz="4" w:space="0"/>
            </w:tcBorders>
            <w:noWrap w:val="0"/>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实际到位</w:t>
            </w:r>
            <w:r>
              <w:rPr>
                <w:rFonts w:hint="eastAsia" w:ascii="仿宋_GB2312" w:hAnsi="宋体" w:eastAsia="仿宋_GB2312"/>
                <w:color w:val="000000"/>
                <w:kern w:val="0"/>
                <w:sz w:val="20"/>
                <w:szCs w:val="20"/>
              </w:rPr>
              <w:t>/</w:t>
            </w:r>
            <w:r>
              <w:rPr>
                <w:rFonts w:hint="eastAsia" w:ascii="宋体" w:hAnsi="宋体"/>
                <w:color w:val="000000"/>
                <w:kern w:val="0"/>
                <w:sz w:val="20"/>
                <w:szCs w:val="20"/>
              </w:rPr>
              <w:t>计划到位</w:t>
            </w:r>
            <w:r>
              <w:rPr>
                <w:rFonts w:hint="eastAsia" w:ascii="仿宋_GB2312" w:hAnsi="宋体" w:eastAsia="仿宋_GB2312"/>
                <w:color w:val="000000"/>
                <w:kern w:val="0"/>
                <w:sz w:val="20"/>
                <w:szCs w:val="20"/>
              </w:rPr>
              <w:t>*100%</w:t>
            </w:r>
          </w:p>
        </w:tc>
        <w:tc>
          <w:tcPr>
            <w:tcW w:w="3760" w:type="dxa"/>
            <w:tcBorders>
              <w:top w:val="single" w:color="auto" w:sz="4" w:space="0"/>
              <w:left w:val="nil"/>
              <w:bottom w:val="single" w:color="auto" w:sz="4" w:space="0"/>
              <w:right w:val="single" w:color="auto" w:sz="4" w:space="0"/>
            </w:tcBorders>
            <w:noWrap w:val="0"/>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根据项目资金的实际到位率计算得分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noWrap w:val="0"/>
            <w:vAlign w:val="center"/>
          </w:tcPr>
          <w:p>
            <w:pPr>
              <w:widowControl/>
              <w:ind w:firstLine="400"/>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noWrap w:val="0"/>
            <w:vAlign w:val="center"/>
          </w:tcPr>
          <w:p>
            <w:pPr>
              <w:widowControl/>
              <w:ind w:firstLine="400"/>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到位</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时效</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2</w:t>
            </w:r>
          </w:p>
        </w:tc>
        <w:tc>
          <w:tcPr>
            <w:tcW w:w="3136" w:type="dxa"/>
            <w:tcBorders>
              <w:top w:val="single" w:color="auto" w:sz="4" w:space="0"/>
              <w:left w:val="nil"/>
              <w:bottom w:val="single" w:color="auto" w:sz="4" w:space="0"/>
              <w:right w:val="single" w:color="auto" w:sz="4" w:space="0"/>
            </w:tcBorders>
            <w:noWrap w:val="0"/>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资金及时到位；若未及时到位，是否影响项目进度</w:t>
            </w:r>
          </w:p>
        </w:tc>
        <w:tc>
          <w:tcPr>
            <w:tcW w:w="3760" w:type="dxa"/>
            <w:tcBorders>
              <w:top w:val="single" w:color="auto" w:sz="4" w:space="0"/>
              <w:left w:val="nil"/>
              <w:bottom w:val="single" w:color="auto" w:sz="4" w:space="0"/>
              <w:right w:val="single" w:color="auto" w:sz="4" w:space="0"/>
            </w:tcBorders>
            <w:noWrap w:val="0"/>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到位及时（</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p>
            <w:pPr>
              <w:widowControl/>
              <w:autoSpaceDE w:val="0"/>
              <w:spacing w:line="260" w:lineRule="exact"/>
              <w:ind w:left="42" w:leftChars="20" w:firstLine="400"/>
              <w:jc w:val="left"/>
              <w:rPr>
                <w:rFonts w:hint="eastAsia" w:ascii="仿宋_GB2312" w:hAnsi="宋体"/>
                <w:color w:val="000000"/>
                <w:kern w:val="0"/>
                <w:sz w:val="20"/>
                <w:szCs w:val="20"/>
              </w:rPr>
            </w:pPr>
            <w:r>
              <w:rPr>
                <w:rFonts w:hint="eastAsia" w:ascii="仿宋_GB2312" w:hAnsi="宋体"/>
                <w:color w:val="000000"/>
                <w:kern w:val="0"/>
                <w:sz w:val="20"/>
                <w:szCs w:val="20"/>
              </w:rPr>
              <w:t>不及时但未影响项目进度 （</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不及时并影响项目进度（</w:t>
            </w:r>
            <w:r>
              <w:rPr>
                <w:rFonts w:hint="eastAsia" w:ascii="仿宋_GB2312" w:hAnsi="宋体" w:eastAsia="仿宋_GB2312"/>
                <w:color w:val="000000"/>
                <w:kern w:val="0"/>
                <w:sz w:val="20"/>
                <w:szCs w:val="20"/>
              </w:rPr>
              <w:t>0.5</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noWrap w:val="0"/>
            <w:vAlign w:val="center"/>
          </w:tcPr>
          <w:p>
            <w:pPr>
              <w:widowControl/>
              <w:ind w:firstLine="400"/>
              <w:jc w:val="left"/>
              <w:rPr>
                <w:rFonts w:ascii="仿宋_GB2312" w:hAnsi="宋体" w:eastAsia="仿宋_GB2312" w:cs="宋体"/>
                <w:color w:val="000000"/>
                <w:kern w:val="0"/>
                <w:sz w:val="20"/>
                <w:szCs w:val="20"/>
              </w:rPr>
            </w:pPr>
          </w:p>
        </w:tc>
        <w:tc>
          <w:tcPr>
            <w:tcW w:w="848" w:type="dxa"/>
            <w:vMerge w:val="restart"/>
            <w:tcBorders>
              <w:top w:val="nil"/>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资金</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管理</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10</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资金</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使用</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7</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6</w:t>
            </w:r>
          </w:p>
        </w:tc>
        <w:tc>
          <w:tcPr>
            <w:tcW w:w="3136" w:type="dxa"/>
            <w:tcBorders>
              <w:top w:val="single" w:color="auto" w:sz="4" w:space="0"/>
              <w:left w:val="nil"/>
              <w:bottom w:val="single" w:color="auto" w:sz="4" w:space="0"/>
              <w:right w:val="single" w:color="auto" w:sz="4" w:space="0"/>
            </w:tcBorders>
            <w:noWrap w:val="0"/>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支出依据合规，无虚列项目支出情况；无截留挤占挪用情况；无超标准开支情况；无超预算情况</w:t>
            </w:r>
          </w:p>
        </w:tc>
        <w:tc>
          <w:tcPr>
            <w:tcW w:w="3760" w:type="dxa"/>
            <w:tcBorders>
              <w:top w:val="single" w:color="auto" w:sz="4" w:space="0"/>
              <w:left w:val="nil"/>
              <w:bottom w:val="single" w:color="auto" w:sz="4" w:space="0"/>
              <w:right w:val="single" w:color="auto" w:sz="4" w:space="0"/>
            </w:tcBorders>
            <w:noWrap w:val="0"/>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虚列套取扣</w:t>
            </w:r>
            <w:r>
              <w:rPr>
                <w:rFonts w:hint="eastAsia" w:ascii="仿宋_GB2312" w:hAnsi="宋体" w:eastAsia="仿宋_GB2312"/>
                <w:color w:val="000000"/>
                <w:kern w:val="0"/>
                <w:sz w:val="20"/>
                <w:szCs w:val="20"/>
              </w:rPr>
              <w:t>4-7</w:t>
            </w:r>
            <w:r>
              <w:rPr>
                <w:rFonts w:hint="eastAsia" w:ascii="宋体" w:hAnsi="宋体"/>
                <w:color w:val="000000"/>
                <w:kern w:val="0"/>
                <w:sz w:val="20"/>
                <w:szCs w:val="20"/>
              </w:rPr>
              <w:t xml:space="preserve">分 </w:t>
            </w:r>
          </w:p>
          <w:p>
            <w:pPr>
              <w:widowControl/>
              <w:autoSpaceDE w:val="0"/>
              <w:spacing w:line="260" w:lineRule="exact"/>
              <w:ind w:left="42" w:leftChars="20" w:firstLine="400"/>
              <w:jc w:val="left"/>
              <w:rPr>
                <w:rFonts w:hint="eastAsia" w:ascii="仿宋_GB2312" w:hAnsi="宋体"/>
                <w:color w:val="000000"/>
                <w:kern w:val="0"/>
                <w:sz w:val="20"/>
                <w:szCs w:val="20"/>
              </w:rPr>
            </w:pPr>
            <w:r>
              <w:rPr>
                <w:rFonts w:hint="eastAsia" w:ascii="仿宋_GB2312" w:hAnsi="宋体"/>
                <w:color w:val="000000"/>
                <w:kern w:val="0"/>
                <w:sz w:val="20"/>
                <w:szCs w:val="20"/>
              </w:rPr>
              <w:t>依据不合规扣</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p>
            <w:pPr>
              <w:widowControl/>
              <w:autoSpaceDE w:val="0"/>
              <w:spacing w:line="260" w:lineRule="exact"/>
              <w:ind w:left="42" w:leftChars="20" w:firstLine="400"/>
              <w:jc w:val="left"/>
              <w:rPr>
                <w:rFonts w:hint="eastAsia" w:ascii="仿宋_GB2312" w:hAnsi="宋体"/>
                <w:color w:val="000000"/>
                <w:kern w:val="0"/>
                <w:sz w:val="20"/>
                <w:szCs w:val="20"/>
              </w:rPr>
            </w:pPr>
            <w:r>
              <w:rPr>
                <w:rFonts w:hint="eastAsia" w:ascii="仿宋_GB2312" w:hAnsi="宋体"/>
                <w:color w:val="000000"/>
                <w:kern w:val="0"/>
                <w:sz w:val="20"/>
                <w:szCs w:val="20"/>
              </w:rPr>
              <w:t>截留、挤占、挪用扣</w:t>
            </w:r>
            <w:r>
              <w:rPr>
                <w:rFonts w:hint="eastAsia" w:ascii="仿宋_GB2312" w:hAnsi="宋体" w:eastAsia="仿宋_GB2312"/>
                <w:color w:val="000000"/>
                <w:kern w:val="0"/>
                <w:sz w:val="20"/>
                <w:szCs w:val="20"/>
              </w:rPr>
              <w:t>3-6</w:t>
            </w:r>
            <w:r>
              <w:rPr>
                <w:rFonts w:hint="eastAsia" w:ascii="宋体" w:hAnsi="宋体"/>
                <w:color w:val="000000"/>
                <w:kern w:val="0"/>
                <w:sz w:val="20"/>
                <w:szCs w:val="20"/>
              </w:rPr>
              <w:t>分</w:t>
            </w:r>
          </w:p>
          <w:p>
            <w:pPr>
              <w:widowControl/>
              <w:autoSpaceDE w:val="0"/>
              <w:spacing w:line="260" w:lineRule="exact"/>
              <w:ind w:left="42" w:leftChars="20" w:firstLine="400"/>
              <w:jc w:val="left"/>
              <w:rPr>
                <w:rFonts w:hint="eastAsia" w:ascii="仿宋_GB2312" w:hAnsi="宋体"/>
                <w:color w:val="000000"/>
                <w:kern w:val="0"/>
                <w:sz w:val="20"/>
                <w:szCs w:val="20"/>
              </w:rPr>
            </w:pPr>
            <w:r>
              <w:rPr>
                <w:rFonts w:hint="eastAsia" w:ascii="仿宋_GB2312" w:hAnsi="宋体"/>
                <w:color w:val="000000"/>
                <w:kern w:val="0"/>
                <w:sz w:val="20"/>
                <w:szCs w:val="20"/>
              </w:rPr>
              <w:t>超标准开支扣</w:t>
            </w:r>
            <w:r>
              <w:rPr>
                <w:rFonts w:hint="eastAsia" w:ascii="仿宋_GB2312" w:hAnsi="宋体" w:eastAsia="仿宋_GB2312"/>
                <w:color w:val="000000"/>
                <w:kern w:val="0"/>
                <w:sz w:val="20"/>
                <w:szCs w:val="20"/>
              </w:rPr>
              <w:t>2-5</w:t>
            </w:r>
            <w:r>
              <w:rPr>
                <w:rFonts w:hint="eastAsia" w:ascii="宋体" w:hAnsi="宋体"/>
                <w:color w:val="000000"/>
                <w:kern w:val="0"/>
                <w:sz w:val="20"/>
                <w:szCs w:val="20"/>
              </w:rPr>
              <w:t>分</w:t>
            </w:r>
          </w:p>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超预算扣</w:t>
            </w:r>
            <w:r>
              <w:rPr>
                <w:rFonts w:hint="eastAsia" w:ascii="仿宋_GB2312" w:hAnsi="宋体" w:eastAsia="仿宋_GB2312"/>
                <w:color w:val="000000"/>
                <w:kern w:val="0"/>
                <w:sz w:val="20"/>
                <w:szCs w:val="20"/>
              </w:rPr>
              <w:t>2-5</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noWrap w:val="0"/>
            <w:vAlign w:val="center"/>
          </w:tcPr>
          <w:p>
            <w:pPr>
              <w:widowControl/>
              <w:ind w:firstLine="400"/>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noWrap w:val="0"/>
            <w:vAlign w:val="center"/>
          </w:tcPr>
          <w:p>
            <w:pPr>
              <w:widowControl/>
              <w:ind w:firstLine="400"/>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财务</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管理</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noWrap w:val="0"/>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资金管理、费用支出等制度健全；制度执行严格；会计核算规范</w:t>
            </w:r>
          </w:p>
        </w:tc>
        <w:tc>
          <w:tcPr>
            <w:tcW w:w="3760" w:type="dxa"/>
            <w:tcBorders>
              <w:top w:val="single" w:color="auto" w:sz="4" w:space="0"/>
              <w:left w:val="nil"/>
              <w:bottom w:val="single" w:color="auto" w:sz="4" w:space="0"/>
              <w:right w:val="single" w:color="auto" w:sz="4" w:space="0"/>
            </w:tcBorders>
            <w:noWrap w:val="0"/>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财务制度健全（</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分）严格执行制度（</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分）会计核算规范（</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noWrap w:val="0"/>
            <w:vAlign w:val="center"/>
          </w:tcPr>
          <w:p>
            <w:pPr>
              <w:widowControl/>
              <w:ind w:firstLine="400"/>
              <w:jc w:val="left"/>
              <w:rPr>
                <w:rFonts w:ascii="仿宋_GB2312" w:hAnsi="宋体" w:eastAsia="仿宋_GB2312" w:cs="宋体"/>
                <w:color w:val="000000"/>
                <w:kern w:val="0"/>
                <w:sz w:val="20"/>
                <w:szCs w:val="20"/>
              </w:rPr>
            </w:pPr>
          </w:p>
        </w:tc>
        <w:tc>
          <w:tcPr>
            <w:tcW w:w="848" w:type="dxa"/>
            <w:vMerge w:val="restart"/>
            <w:tcBorders>
              <w:top w:val="nil"/>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组织</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实施</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10</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组织</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机构</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1</w:t>
            </w:r>
          </w:p>
        </w:tc>
        <w:tc>
          <w:tcPr>
            <w:tcW w:w="3136" w:type="dxa"/>
            <w:tcBorders>
              <w:top w:val="single" w:color="auto" w:sz="4" w:space="0"/>
              <w:left w:val="nil"/>
              <w:bottom w:val="single" w:color="auto" w:sz="4" w:space="0"/>
              <w:right w:val="single" w:color="auto" w:sz="4" w:space="0"/>
            </w:tcBorders>
            <w:noWrap w:val="0"/>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机构健全、分工明确</w:t>
            </w:r>
          </w:p>
        </w:tc>
        <w:tc>
          <w:tcPr>
            <w:tcW w:w="3760" w:type="dxa"/>
            <w:tcBorders>
              <w:top w:val="single" w:color="auto" w:sz="4" w:space="0"/>
              <w:left w:val="nil"/>
              <w:bottom w:val="single" w:color="auto" w:sz="4" w:space="0"/>
              <w:right w:val="single" w:color="auto" w:sz="4" w:space="0"/>
            </w:tcBorders>
            <w:noWrap w:val="0"/>
            <w:vAlign w:val="center"/>
          </w:tcPr>
          <w:p>
            <w:pPr>
              <w:widowControl/>
              <w:autoSpaceDE w:val="0"/>
              <w:spacing w:line="260" w:lineRule="exact"/>
              <w:ind w:left="242" w:leftChars="20" w:hanging="200" w:hangingChars="1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机构健全、分工明确  （</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noWrap w:val="0"/>
            <w:vAlign w:val="center"/>
          </w:tcPr>
          <w:p>
            <w:pPr>
              <w:widowControl/>
              <w:ind w:firstLine="400"/>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noWrap w:val="0"/>
            <w:vAlign w:val="center"/>
          </w:tcPr>
          <w:p>
            <w:pPr>
              <w:widowControl/>
              <w:ind w:firstLine="400"/>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实施</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noWrap w:val="0"/>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项目按计划开工；按计划进度开展；按计划完工</w:t>
            </w:r>
          </w:p>
        </w:tc>
        <w:tc>
          <w:tcPr>
            <w:tcW w:w="3760" w:type="dxa"/>
            <w:tcBorders>
              <w:top w:val="single" w:color="auto" w:sz="4" w:space="0"/>
              <w:left w:val="nil"/>
              <w:bottom w:val="single" w:color="auto" w:sz="4" w:space="0"/>
              <w:right w:val="single" w:color="auto" w:sz="4" w:space="0"/>
            </w:tcBorders>
            <w:noWrap w:val="0"/>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按计划开工（</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  按计划开展（</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   按计划完工（</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noWrap w:val="0"/>
            <w:vAlign w:val="center"/>
          </w:tcPr>
          <w:p>
            <w:pPr>
              <w:widowControl/>
              <w:ind w:firstLine="400"/>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noWrap w:val="0"/>
            <w:vAlign w:val="center"/>
          </w:tcPr>
          <w:p>
            <w:pPr>
              <w:widowControl/>
              <w:ind w:firstLine="400"/>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管理</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制度</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6</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5</w:t>
            </w:r>
          </w:p>
        </w:tc>
        <w:tc>
          <w:tcPr>
            <w:tcW w:w="3136" w:type="dxa"/>
            <w:tcBorders>
              <w:top w:val="single" w:color="auto" w:sz="4" w:space="0"/>
              <w:left w:val="nil"/>
              <w:bottom w:val="single" w:color="auto" w:sz="4" w:space="0"/>
              <w:right w:val="single" w:color="auto" w:sz="4" w:space="0"/>
            </w:tcBorders>
            <w:noWrap w:val="0"/>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项目管理制度健全；严格执行相关管理制度</w:t>
            </w:r>
          </w:p>
        </w:tc>
        <w:tc>
          <w:tcPr>
            <w:tcW w:w="3760" w:type="dxa"/>
            <w:tcBorders>
              <w:top w:val="single" w:color="auto" w:sz="4" w:space="0"/>
              <w:left w:val="nil"/>
              <w:bottom w:val="single" w:color="auto" w:sz="4" w:space="0"/>
              <w:right w:val="single" w:color="auto" w:sz="4" w:space="0"/>
            </w:tcBorders>
            <w:noWrap w:val="0"/>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管理制度健全（</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制度执行严格（</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eastAsia="仿宋_GB2312" w:cs="宋体"/>
                <w:color w:val="000000"/>
                <w:kern w:val="0"/>
                <w:sz w:val="20"/>
                <w:szCs w:val="20"/>
              </w:rPr>
            </w:pPr>
          </w:p>
          <w:p>
            <w:pPr>
              <w:widowControl/>
              <w:spacing w:line="260" w:lineRule="exact"/>
              <w:ind w:firstLine="400"/>
              <w:jc w:val="center"/>
              <w:rPr>
                <w:rFonts w:hint="eastAsia" w:ascii="仿宋_GB2312" w:hAnsi="宋体"/>
                <w:color w:val="000000"/>
                <w:kern w:val="0"/>
                <w:sz w:val="20"/>
                <w:szCs w:val="20"/>
              </w:rPr>
            </w:pPr>
          </w:p>
          <w:p>
            <w:pPr>
              <w:widowControl/>
              <w:spacing w:line="260" w:lineRule="exact"/>
              <w:ind w:firstLine="400"/>
              <w:jc w:val="center"/>
              <w:rPr>
                <w:rFonts w:hint="eastAsia" w:ascii="仿宋_GB2312" w:hAnsi="宋体"/>
                <w:color w:val="000000"/>
                <w:kern w:val="0"/>
                <w:sz w:val="20"/>
                <w:szCs w:val="20"/>
              </w:rPr>
            </w:pP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项目</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绩效</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55</w:t>
            </w:r>
            <w:r>
              <w:rPr>
                <w:rFonts w:hint="eastAsia" w:ascii="宋体" w:hAnsi="宋体"/>
                <w:color w:val="000000"/>
                <w:kern w:val="0"/>
                <w:sz w:val="20"/>
                <w:szCs w:val="20"/>
              </w:rPr>
              <w:t>分）</w:t>
            </w:r>
          </w:p>
        </w:tc>
        <w:tc>
          <w:tcPr>
            <w:tcW w:w="848" w:type="dxa"/>
            <w:vMerge w:val="restart"/>
            <w:tcBorders>
              <w:top w:val="nil"/>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eastAsia="仿宋_GB2312" w:cs="宋体"/>
                <w:color w:val="000000"/>
                <w:kern w:val="0"/>
                <w:sz w:val="20"/>
                <w:szCs w:val="20"/>
              </w:rPr>
            </w:pPr>
          </w:p>
          <w:p>
            <w:pPr>
              <w:widowControl/>
              <w:spacing w:line="260" w:lineRule="exact"/>
              <w:ind w:firstLine="400"/>
              <w:jc w:val="center"/>
              <w:rPr>
                <w:rFonts w:hint="eastAsia" w:ascii="仿宋_GB2312" w:hAnsi="宋体"/>
                <w:color w:val="000000"/>
                <w:kern w:val="0"/>
                <w:sz w:val="20"/>
                <w:szCs w:val="20"/>
              </w:rPr>
            </w:pP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项目</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产出</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15</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产出</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数量</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5</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4</w:t>
            </w:r>
          </w:p>
        </w:tc>
        <w:tc>
          <w:tcPr>
            <w:tcW w:w="3136" w:type="dxa"/>
            <w:tcBorders>
              <w:top w:val="single" w:color="auto" w:sz="4" w:space="0"/>
              <w:left w:val="nil"/>
              <w:bottom w:val="single" w:color="auto" w:sz="4" w:space="0"/>
              <w:right w:val="single" w:color="auto" w:sz="4" w:space="0"/>
            </w:tcBorders>
            <w:noWrap w:val="0"/>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根据该项目实际，标识具体明确的产出数量</w:t>
            </w:r>
          </w:p>
        </w:tc>
        <w:tc>
          <w:tcPr>
            <w:tcW w:w="3760" w:type="dxa"/>
            <w:tcBorders>
              <w:top w:val="single" w:color="auto" w:sz="4" w:space="0"/>
              <w:left w:val="nil"/>
              <w:bottom w:val="single" w:color="auto" w:sz="4" w:space="0"/>
              <w:right w:val="single" w:color="auto" w:sz="4" w:space="0"/>
            </w:tcBorders>
            <w:noWrap w:val="0"/>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对照绩效目标，按实际产出数量率计算得分（</w:t>
            </w:r>
            <w:r>
              <w:rPr>
                <w:rFonts w:hint="eastAsia" w:ascii="仿宋_GB2312" w:hAnsi="宋体" w:eastAsia="仿宋_GB2312"/>
                <w:color w:val="000000"/>
                <w:kern w:val="0"/>
                <w:sz w:val="20"/>
                <w:szCs w:val="20"/>
              </w:rPr>
              <w:t>5</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noWrap w:val="0"/>
            <w:vAlign w:val="center"/>
          </w:tcPr>
          <w:p>
            <w:pPr>
              <w:widowControl/>
              <w:ind w:firstLine="400"/>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noWrap w:val="0"/>
            <w:vAlign w:val="center"/>
          </w:tcPr>
          <w:p>
            <w:pPr>
              <w:widowControl/>
              <w:ind w:firstLine="400"/>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产出</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质量</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noWrap w:val="0"/>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根据该项目实际，标识具体明确的产出质量</w:t>
            </w:r>
          </w:p>
        </w:tc>
        <w:tc>
          <w:tcPr>
            <w:tcW w:w="3760" w:type="dxa"/>
            <w:tcBorders>
              <w:top w:val="single" w:color="auto" w:sz="4" w:space="0"/>
              <w:left w:val="nil"/>
              <w:bottom w:val="single" w:color="auto" w:sz="4" w:space="0"/>
              <w:right w:val="single" w:color="auto" w:sz="4" w:space="0"/>
            </w:tcBorders>
            <w:noWrap w:val="0"/>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对照绩效目标，按实际产出质量率计算得分（</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noWrap w:val="0"/>
            <w:vAlign w:val="center"/>
          </w:tcPr>
          <w:p>
            <w:pPr>
              <w:widowControl/>
              <w:ind w:firstLine="400"/>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noWrap w:val="0"/>
            <w:vAlign w:val="center"/>
          </w:tcPr>
          <w:p>
            <w:pPr>
              <w:widowControl/>
              <w:ind w:firstLine="400"/>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产出</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时效</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noWrap w:val="0"/>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根据该项目实际，标识具体明确的产出时效</w:t>
            </w:r>
          </w:p>
        </w:tc>
        <w:tc>
          <w:tcPr>
            <w:tcW w:w="3760" w:type="dxa"/>
            <w:tcBorders>
              <w:top w:val="single" w:color="auto" w:sz="4" w:space="0"/>
              <w:left w:val="nil"/>
              <w:bottom w:val="single" w:color="auto" w:sz="4" w:space="0"/>
              <w:right w:val="single" w:color="auto" w:sz="4" w:space="0"/>
            </w:tcBorders>
            <w:noWrap w:val="0"/>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对照绩效目标，按实际产出时效率计算得分（</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noWrap w:val="0"/>
            <w:vAlign w:val="center"/>
          </w:tcPr>
          <w:p>
            <w:pPr>
              <w:widowControl/>
              <w:ind w:firstLine="400"/>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noWrap w:val="0"/>
            <w:vAlign w:val="center"/>
          </w:tcPr>
          <w:p>
            <w:pPr>
              <w:widowControl/>
              <w:ind w:firstLine="400"/>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产出</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成本</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noWrap w:val="0"/>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根据该项目实际，标识具体明确的产出成本</w:t>
            </w:r>
          </w:p>
        </w:tc>
        <w:tc>
          <w:tcPr>
            <w:tcW w:w="3760" w:type="dxa"/>
            <w:tcBorders>
              <w:top w:val="single" w:color="auto" w:sz="4" w:space="0"/>
              <w:left w:val="nil"/>
              <w:bottom w:val="single" w:color="auto" w:sz="4" w:space="0"/>
              <w:right w:val="single" w:color="auto" w:sz="4" w:space="0"/>
            </w:tcBorders>
            <w:noWrap w:val="0"/>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对照绩效目标，按实际产出成本率计算得分（</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noWrap w:val="0"/>
            <w:vAlign w:val="center"/>
          </w:tcPr>
          <w:p>
            <w:pPr>
              <w:widowControl/>
              <w:ind w:firstLine="400"/>
              <w:jc w:val="left"/>
              <w:rPr>
                <w:rFonts w:ascii="仿宋_GB2312" w:hAnsi="宋体" w:eastAsia="仿宋_GB2312" w:cs="宋体"/>
                <w:color w:val="000000"/>
                <w:kern w:val="0"/>
                <w:sz w:val="20"/>
                <w:szCs w:val="20"/>
              </w:rPr>
            </w:pPr>
          </w:p>
        </w:tc>
        <w:tc>
          <w:tcPr>
            <w:tcW w:w="848" w:type="dxa"/>
            <w:vMerge w:val="restart"/>
            <w:tcBorders>
              <w:top w:val="nil"/>
              <w:left w:val="nil"/>
              <w:bottom w:val="single" w:color="auto" w:sz="4" w:space="0"/>
              <w:right w:val="single" w:color="auto" w:sz="4" w:space="0"/>
            </w:tcBorders>
            <w:noWrap w:val="0"/>
            <w:vAlign w:val="center"/>
          </w:tcPr>
          <w:p>
            <w:pPr>
              <w:widowControl/>
              <w:spacing w:line="260" w:lineRule="exact"/>
              <w:ind w:firstLine="400"/>
              <w:rPr>
                <w:rFonts w:hint="eastAsia" w:ascii="仿宋_GB2312" w:hAnsi="宋体" w:eastAsia="仿宋_GB2312" w:cs="宋体"/>
                <w:color w:val="000000"/>
                <w:kern w:val="0"/>
                <w:sz w:val="20"/>
                <w:szCs w:val="20"/>
              </w:rPr>
            </w:pP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项目</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效果</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40</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经济</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效益</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7</w:t>
            </w:r>
          </w:p>
        </w:tc>
        <w:tc>
          <w:tcPr>
            <w:tcW w:w="3136" w:type="dxa"/>
            <w:tcBorders>
              <w:top w:val="single" w:color="auto" w:sz="4" w:space="0"/>
              <w:left w:val="nil"/>
              <w:bottom w:val="single" w:color="auto" w:sz="4" w:space="0"/>
              <w:right w:val="single" w:color="auto" w:sz="4" w:space="0"/>
            </w:tcBorders>
            <w:noWrap w:val="0"/>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根据项目实际，标识所产生的直接或间接的经济效益</w:t>
            </w:r>
          </w:p>
        </w:tc>
        <w:tc>
          <w:tcPr>
            <w:tcW w:w="3760" w:type="dxa"/>
            <w:tcBorders>
              <w:top w:val="single" w:color="auto" w:sz="4" w:space="0"/>
              <w:left w:val="nil"/>
              <w:bottom w:val="single" w:color="auto" w:sz="4" w:space="0"/>
              <w:right w:val="single" w:color="auto" w:sz="4" w:space="0"/>
            </w:tcBorders>
            <w:noWrap w:val="0"/>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对照绩效目标，按经济效益实现程度计算得分（</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25" w:hRule="atLeast"/>
          <w:jc w:val="center"/>
        </w:trPr>
        <w:tc>
          <w:tcPr>
            <w:tcW w:w="801" w:type="dxa"/>
            <w:vMerge w:val="continue"/>
            <w:tcBorders>
              <w:top w:val="nil"/>
              <w:left w:val="single" w:color="auto" w:sz="4" w:space="0"/>
              <w:bottom w:val="single" w:color="auto" w:sz="4" w:space="0"/>
              <w:right w:val="single" w:color="auto" w:sz="4" w:space="0"/>
            </w:tcBorders>
            <w:noWrap w:val="0"/>
            <w:vAlign w:val="center"/>
          </w:tcPr>
          <w:p>
            <w:pPr>
              <w:widowControl/>
              <w:ind w:firstLine="400"/>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noWrap w:val="0"/>
            <w:vAlign w:val="center"/>
          </w:tcPr>
          <w:p>
            <w:pPr>
              <w:widowControl/>
              <w:ind w:firstLine="400"/>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社会</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效益</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8</w:t>
            </w:r>
          </w:p>
        </w:tc>
        <w:tc>
          <w:tcPr>
            <w:tcW w:w="3136" w:type="dxa"/>
            <w:tcBorders>
              <w:top w:val="single" w:color="auto" w:sz="4" w:space="0"/>
              <w:left w:val="nil"/>
              <w:bottom w:val="single" w:color="auto" w:sz="4" w:space="0"/>
              <w:right w:val="single" w:color="auto" w:sz="4" w:space="0"/>
            </w:tcBorders>
            <w:noWrap w:val="0"/>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根据项目实际，标识所产生的社会效益</w:t>
            </w:r>
          </w:p>
        </w:tc>
        <w:tc>
          <w:tcPr>
            <w:tcW w:w="3760" w:type="dxa"/>
            <w:tcBorders>
              <w:top w:val="single" w:color="auto" w:sz="4" w:space="0"/>
              <w:left w:val="nil"/>
              <w:bottom w:val="single" w:color="auto" w:sz="4" w:space="0"/>
              <w:right w:val="single" w:color="auto" w:sz="4" w:space="0"/>
            </w:tcBorders>
            <w:noWrap w:val="0"/>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对照绩效目标，按社会效益实现程度计算得分（</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noWrap w:val="0"/>
            <w:vAlign w:val="center"/>
          </w:tcPr>
          <w:p>
            <w:pPr>
              <w:widowControl/>
              <w:ind w:firstLine="400"/>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noWrap w:val="0"/>
            <w:vAlign w:val="center"/>
          </w:tcPr>
          <w:p>
            <w:pPr>
              <w:widowControl/>
              <w:ind w:firstLine="400"/>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环境</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效益</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eastAsia="仿宋_GB2312" w:cs="宋体"/>
                <w:color w:val="000000"/>
                <w:kern w:val="0"/>
                <w:sz w:val="20"/>
                <w:szCs w:val="20"/>
                <w:lang w:val="en-US" w:eastAsia="zh-CN"/>
              </w:rPr>
            </w:pPr>
            <w:bookmarkStart w:id="0" w:name="_GoBack"/>
            <w:bookmarkEnd w:id="0"/>
            <w:r>
              <w:rPr>
                <w:rFonts w:hint="eastAsia" w:ascii="仿宋_GB2312" w:hAnsi="宋体" w:eastAsia="仿宋_GB2312" w:cs="宋体"/>
                <w:color w:val="000000"/>
                <w:kern w:val="0"/>
                <w:sz w:val="20"/>
                <w:szCs w:val="20"/>
                <w:lang w:val="en-US" w:eastAsia="zh-CN"/>
              </w:rPr>
              <w:t>6</w:t>
            </w:r>
          </w:p>
        </w:tc>
        <w:tc>
          <w:tcPr>
            <w:tcW w:w="3136" w:type="dxa"/>
            <w:tcBorders>
              <w:top w:val="single" w:color="auto" w:sz="4" w:space="0"/>
              <w:left w:val="nil"/>
              <w:bottom w:val="single" w:color="auto" w:sz="4" w:space="0"/>
              <w:right w:val="single" w:color="auto" w:sz="4" w:space="0"/>
            </w:tcBorders>
            <w:noWrap w:val="0"/>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根据项目实际，标识对环境所产生的积极或消极影响</w:t>
            </w:r>
          </w:p>
        </w:tc>
        <w:tc>
          <w:tcPr>
            <w:tcW w:w="3760" w:type="dxa"/>
            <w:tcBorders>
              <w:top w:val="single" w:color="auto" w:sz="4" w:space="0"/>
              <w:left w:val="nil"/>
              <w:bottom w:val="single" w:color="auto" w:sz="4" w:space="0"/>
              <w:right w:val="single" w:color="auto" w:sz="4" w:space="0"/>
            </w:tcBorders>
            <w:noWrap w:val="0"/>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对照绩效目标，按对环境所产生的实际影响程度计算得分（</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noWrap w:val="0"/>
            <w:vAlign w:val="center"/>
          </w:tcPr>
          <w:p>
            <w:pPr>
              <w:widowControl/>
              <w:ind w:firstLine="400"/>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noWrap w:val="0"/>
            <w:vAlign w:val="center"/>
          </w:tcPr>
          <w:p>
            <w:pPr>
              <w:widowControl/>
              <w:ind w:firstLine="400"/>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可持续影响</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7</w:t>
            </w:r>
          </w:p>
        </w:tc>
        <w:tc>
          <w:tcPr>
            <w:tcW w:w="3136" w:type="dxa"/>
            <w:tcBorders>
              <w:top w:val="single" w:color="auto" w:sz="4" w:space="0"/>
              <w:left w:val="nil"/>
              <w:bottom w:val="single" w:color="auto" w:sz="4" w:space="0"/>
              <w:right w:val="single" w:color="auto" w:sz="4" w:space="0"/>
            </w:tcBorders>
            <w:noWrap w:val="0"/>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项目产出能持续运用；项目运行所依赖的政策制度能持续执行</w:t>
            </w:r>
          </w:p>
        </w:tc>
        <w:tc>
          <w:tcPr>
            <w:tcW w:w="3760" w:type="dxa"/>
            <w:tcBorders>
              <w:top w:val="single" w:color="auto" w:sz="4" w:space="0"/>
              <w:left w:val="nil"/>
              <w:bottom w:val="single" w:color="auto" w:sz="4" w:space="0"/>
              <w:right w:val="single" w:color="auto" w:sz="4" w:space="0"/>
            </w:tcBorders>
            <w:noWrap w:val="0"/>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项目产出能持续运用（</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所依赖的政策制度能持续执行（</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noWrap w:val="0"/>
            <w:vAlign w:val="center"/>
          </w:tcPr>
          <w:p>
            <w:pPr>
              <w:widowControl/>
              <w:ind w:firstLine="400"/>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noWrap w:val="0"/>
            <w:vAlign w:val="center"/>
          </w:tcPr>
          <w:p>
            <w:pPr>
              <w:widowControl/>
              <w:ind w:firstLine="400"/>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服务</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对象满意度</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8</w:t>
            </w:r>
          </w:p>
        </w:tc>
        <w:tc>
          <w:tcPr>
            <w:tcW w:w="3136" w:type="dxa"/>
            <w:tcBorders>
              <w:top w:val="single" w:color="auto" w:sz="4" w:space="0"/>
              <w:left w:val="nil"/>
              <w:bottom w:val="single" w:color="auto" w:sz="4" w:space="0"/>
              <w:right w:val="single" w:color="auto" w:sz="4" w:space="0"/>
            </w:tcBorders>
            <w:noWrap w:val="0"/>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项目预期服务对象对项目实施的满意程度</w:t>
            </w:r>
          </w:p>
        </w:tc>
        <w:tc>
          <w:tcPr>
            <w:tcW w:w="3760" w:type="dxa"/>
            <w:tcBorders>
              <w:top w:val="single" w:color="auto" w:sz="4" w:space="0"/>
              <w:left w:val="nil"/>
              <w:bottom w:val="single" w:color="auto" w:sz="4" w:space="0"/>
              <w:right w:val="single" w:color="auto" w:sz="4" w:space="0"/>
            </w:tcBorders>
            <w:noWrap w:val="0"/>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按收集到的项目服务对象的满意率计算得分（</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黑体" w:hAnsi="黑体" w:eastAsia="黑体"/>
                <w:color w:val="000000"/>
                <w:kern w:val="0"/>
                <w:sz w:val="20"/>
                <w:szCs w:val="20"/>
              </w:rPr>
              <w:t>总</w:t>
            </w:r>
            <w:r>
              <w:rPr>
                <w:rFonts w:ascii="Calibri" w:hAnsi="Calibri" w:eastAsia="黑体" w:cs="Calibri"/>
                <w:color w:val="000000"/>
                <w:kern w:val="0"/>
                <w:sz w:val="20"/>
                <w:szCs w:val="20"/>
              </w:rPr>
              <w:t> </w:t>
            </w:r>
            <w:r>
              <w:rPr>
                <w:rFonts w:hint="eastAsia" w:ascii="黑体" w:hAnsi="黑体" w:eastAsia="黑体"/>
                <w:color w:val="000000"/>
                <w:kern w:val="0"/>
                <w:sz w:val="20"/>
                <w:szCs w:val="20"/>
              </w:rPr>
              <w:t>分</w:t>
            </w:r>
          </w:p>
        </w:tc>
        <w:tc>
          <w:tcPr>
            <w:tcW w:w="848"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　</w:t>
            </w:r>
          </w:p>
        </w:tc>
        <w:tc>
          <w:tcPr>
            <w:tcW w:w="773"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　</w:t>
            </w:r>
          </w:p>
        </w:tc>
        <w:tc>
          <w:tcPr>
            <w:tcW w:w="712"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86</w:t>
            </w:r>
          </w:p>
        </w:tc>
        <w:tc>
          <w:tcPr>
            <w:tcW w:w="3136"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　</w:t>
            </w:r>
          </w:p>
        </w:tc>
        <w:tc>
          <w:tcPr>
            <w:tcW w:w="3760" w:type="dxa"/>
            <w:tcBorders>
              <w:top w:val="single" w:color="auto" w:sz="4" w:space="0"/>
              <w:left w:val="nil"/>
              <w:bottom w:val="single" w:color="auto" w:sz="4" w:space="0"/>
              <w:right w:val="single" w:color="auto" w:sz="4" w:space="0"/>
            </w:tcBorders>
            <w:noWrap w:val="0"/>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right="0"/>
        <w:jc w:val="left"/>
        <w:rPr>
          <w:rFonts w:hint="eastAsia" w:ascii="宋体" w:hAnsi="宋体" w:eastAsia="宋体" w:cs="宋体"/>
          <w:i w:val="0"/>
          <w:iCs w:val="0"/>
          <w:caps w:val="0"/>
          <w:color w:val="333333"/>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60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ascii="黑体" w:hAnsi="宋体" w:eastAsia="黑体" w:cs="黑体"/>
          <w:i w:val="0"/>
          <w:iCs w:val="0"/>
          <w:caps w:val="0"/>
          <w:color w:val="333333"/>
          <w:spacing w:val="0"/>
          <w:kern w:val="0"/>
          <w:sz w:val="21"/>
          <w:szCs w:val="21"/>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182BAF"/>
    <w:rsid w:val="06334DB4"/>
    <w:rsid w:val="0972629C"/>
    <w:rsid w:val="0C10741C"/>
    <w:rsid w:val="0E182BAF"/>
    <w:rsid w:val="0F4861B3"/>
    <w:rsid w:val="1ACE1117"/>
    <w:rsid w:val="1BDA0BA5"/>
    <w:rsid w:val="394E4F85"/>
    <w:rsid w:val="4B6405CE"/>
    <w:rsid w:val="4EE17DCC"/>
    <w:rsid w:val="68035211"/>
    <w:rsid w:val="6CF90D99"/>
    <w:rsid w:val="7440091B"/>
    <w:rsid w:val="75D14B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paragraph" w:customStyle="1" w:styleId="5">
    <w:name w:val="Body text|1"/>
    <w:basedOn w:val="1"/>
    <w:qFormat/>
    <w:uiPriority w:val="0"/>
    <w:pPr>
      <w:spacing w:line="400" w:lineRule="auto"/>
      <w:ind w:firstLine="400"/>
      <w:jc w:val="left"/>
    </w:pPr>
    <w:rPr>
      <w:rFonts w:ascii="MingLiU" w:hAnsi="MingLiU" w:eastAsia="MingLiU" w:cs="宋体"/>
      <w:color w:val="000000"/>
      <w:kern w:val="0"/>
      <w:sz w:val="19"/>
      <w:szCs w:val="1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2021-03-25T12:17:00Z</dcterms:created>
  <dc:creator>风平浪静</dc:creator>
  <cp:lastModifiedBy>丁云贵</cp:lastModifiedBy>
  <dcterms:modified xsi:type="dcterms:W3CDTF">2021-04-14T08:58:52Z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0BCD5E7F602A47D3956586C538190143</vt:lpwstr>
  </property>
</Properties>
</file>