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6"/>
        <w:rPr>
          <w:rFonts w:ascii="仿宋" w:hAnsi="仿宋" w:eastAsia="仿宋"/>
          <w:lang w:eastAsia="zh-CN"/>
        </w:rPr>
      </w:pPr>
      <w:r>
        <w:rPr>
          <w:rFonts w:hint="eastAsia" w:ascii="仿宋" w:hAnsi="仿宋" w:eastAsia="仿宋"/>
          <w:lang w:eastAsia="zh-CN"/>
        </w:rPr>
        <w:t>附件</w:t>
      </w:r>
    </w:p>
    <w:p>
      <w:pPr>
        <w:pStyle w:val="2"/>
        <w:spacing w:before="56" w:line="240" w:lineRule="exact"/>
        <w:ind w:left="108"/>
        <w:rPr>
          <w:rFonts w:ascii="仿宋" w:hAnsi="仿宋" w:eastAsia="仿宋"/>
          <w:lang w:eastAsia="zh-CN"/>
        </w:rPr>
      </w:pPr>
    </w:p>
    <w:p>
      <w:pPr>
        <w:widowControl/>
        <w:spacing w:line="580" w:lineRule="exact"/>
        <w:jc w:val="center"/>
        <w:rPr>
          <w:rFonts w:ascii="仿宋" w:hAnsi="仿宋" w:eastAsia="仿宋"/>
        </w:rPr>
      </w:pPr>
      <w:bookmarkStart w:id="0" w:name="_GoBack"/>
      <w:r>
        <w:rPr>
          <w:rFonts w:hint="eastAsia" w:ascii="方正大标宋简体" w:hAnsi="宋体" w:eastAsia="方正大标宋简体" w:cs="宋体"/>
          <w:sz w:val="44"/>
          <w:szCs w:val="44"/>
        </w:rPr>
        <w:t>南县社会组织</w:t>
      </w:r>
      <w:r>
        <w:rPr>
          <w:rFonts w:ascii="方正大标宋简体" w:hAnsi="宋体" w:eastAsia="方正大标宋简体" w:cs="宋体"/>
          <w:sz w:val="44"/>
          <w:szCs w:val="44"/>
        </w:rPr>
        <w:t>2021</w:t>
      </w:r>
      <w:r>
        <w:rPr>
          <w:rFonts w:hint="eastAsia" w:ascii="方正大标宋简体" w:hAnsi="宋体" w:eastAsia="方正大标宋简体" w:cs="宋体"/>
          <w:sz w:val="44"/>
          <w:szCs w:val="44"/>
        </w:rPr>
        <w:t>年度检查事项须知</w:t>
      </w:r>
      <w:bookmarkEnd w:id="0"/>
    </w:p>
    <w:p>
      <w:pPr>
        <w:pStyle w:val="2"/>
        <w:spacing w:before="56" w:line="240" w:lineRule="exact"/>
        <w:ind w:left="108"/>
        <w:rPr>
          <w:rFonts w:ascii="仿宋" w:hAnsi="仿宋" w:eastAsia="仿宋"/>
          <w:lang w:eastAsia="zh-CN"/>
        </w:rPr>
      </w:pPr>
    </w:p>
    <w:p>
      <w:pPr>
        <w:pStyle w:val="2"/>
        <w:spacing w:line="580" w:lineRule="exact"/>
        <w:ind w:left="0" w:firstLine="639"/>
        <w:jc w:val="both"/>
        <w:rPr>
          <w:rFonts w:ascii="仿宋" w:hAnsi="仿宋" w:eastAsia="仿宋"/>
          <w:lang w:eastAsia="zh-CN"/>
        </w:rPr>
      </w:pPr>
      <w:r>
        <w:rPr>
          <w:rFonts w:hint="eastAsia" w:ascii="仿宋" w:hAnsi="仿宋" w:eastAsia="仿宋"/>
          <w:lang w:eastAsia="zh-CN"/>
        </w:rPr>
        <w:t>根据《社会团体登记管理条例》《民办非企业单位登记管理暂行条例》和《民办非企业单位年度检查办法》的有关规定，南县民政局将对登记的社会组织实施</w:t>
      </w:r>
      <w:r>
        <w:rPr>
          <w:rFonts w:ascii="仿宋" w:hAnsi="仿宋" w:eastAsia="仿宋"/>
          <w:lang w:eastAsia="zh-CN"/>
        </w:rPr>
        <w:t>2021</w:t>
      </w:r>
      <w:r>
        <w:rPr>
          <w:rFonts w:hint="eastAsia" w:ascii="仿宋" w:hAnsi="仿宋" w:eastAsia="仿宋"/>
          <w:lang w:eastAsia="zh-CN"/>
        </w:rPr>
        <w:t>年年度检查（以下简称年检）</w:t>
      </w:r>
      <w:r>
        <w:rPr>
          <w:rFonts w:ascii="仿宋" w:hAnsi="仿宋" w:eastAsia="仿宋"/>
          <w:lang w:eastAsia="zh-CN"/>
        </w:rPr>
        <w:t>,</w:t>
      </w:r>
      <w:r>
        <w:rPr>
          <w:rFonts w:hint="eastAsia" w:ascii="仿宋" w:hAnsi="仿宋" w:eastAsia="仿宋"/>
          <w:lang w:eastAsia="zh-CN"/>
        </w:rPr>
        <w:t>现就有关安排通知如下：</w:t>
      </w:r>
    </w:p>
    <w:p>
      <w:pPr>
        <w:pStyle w:val="2"/>
        <w:spacing w:line="580" w:lineRule="exact"/>
        <w:ind w:left="0"/>
        <w:jc w:val="both"/>
        <w:rPr>
          <w:rFonts w:ascii="黑体" w:hAnsi="黑体" w:eastAsia="黑体"/>
          <w:lang w:eastAsia="zh-CN"/>
        </w:rPr>
      </w:pPr>
      <w:r>
        <w:rPr>
          <w:rFonts w:ascii="仿宋" w:hAnsi="仿宋" w:eastAsia="仿宋"/>
          <w:lang w:eastAsia="zh-CN"/>
        </w:rPr>
        <w:t xml:space="preserve">    </w:t>
      </w:r>
      <w:r>
        <w:rPr>
          <w:rFonts w:hint="eastAsia" w:ascii="黑体" w:hAnsi="黑体" w:eastAsia="黑体"/>
          <w:lang w:eastAsia="zh-CN"/>
        </w:rPr>
        <w:t>一、年检范围</w:t>
      </w:r>
    </w:p>
    <w:p>
      <w:pPr>
        <w:pStyle w:val="2"/>
        <w:spacing w:line="580" w:lineRule="exact"/>
        <w:ind w:left="0" w:firstLine="639"/>
        <w:jc w:val="both"/>
        <w:rPr>
          <w:rFonts w:ascii="仿宋" w:hAnsi="仿宋" w:eastAsia="仿宋"/>
          <w:lang w:eastAsia="zh-CN"/>
        </w:rPr>
      </w:pPr>
      <w:r>
        <w:rPr>
          <w:rFonts w:hint="eastAsia" w:ascii="仿宋" w:hAnsi="仿宋" w:eastAsia="仿宋"/>
          <w:lang w:eastAsia="zh-CN"/>
        </w:rPr>
        <w:t>凡在</w:t>
      </w:r>
      <w:r>
        <w:rPr>
          <w:rFonts w:ascii="仿宋" w:hAnsi="仿宋" w:eastAsia="仿宋"/>
          <w:lang w:eastAsia="zh-CN"/>
        </w:rPr>
        <w:t>2021</w:t>
      </w:r>
      <w:r>
        <w:rPr>
          <w:rFonts w:hint="eastAsia" w:ascii="仿宋" w:hAnsi="仿宋" w:eastAsia="仿宋"/>
          <w:lang w:eastAsia="zh-CN"/>
        </w:rPr>
        <w:t>年</w:t>
      </w:r>
      <w:r>
        <w:rPr>
          <w:rFonts w:ascii="仿宋" w:hAnsi="仿宋" w:eastAsia="仿宋"/>
          <w:lang w:eastAsia="zh-CN"/>
        </w:rPr>
        <w:t>6</w:t>
      </w:r>
      <w:r>
        <w:rPr>
          <w:rFonts w:hint="eastAsia" w:ascii="仿宋" w:hAnsi="仿宋" w:eastAsia="仿宋"/>
          <w:lang w:eastAsia="zh-CN"/>
        </w:rPr>
        <w:t>月</w:t>
      </w:r>
      <w:r>
        <w:rPr>
          <w:rFonts w:ascii="仿宋" w:hAnsi="仿宋" w:eastAsia="仿宋"/>
          <w:lang w:eastAsia="zh-CN"/>
        </w:rPr>
        <w:t>30</w:t>
      </w:r>
      <w:r>
        <w:rPr>
          <w:rFonts w:hint="eastAsia" w:ascii="仿宋" w:hAnsi="仿宋" w:eastAsia="仿宋"/>
          <w:lang w:eastAsia="zh-CN"/>
        </w:rPr>
        <w:t>日以前经县民政局批准登记成立的社会组织，均应参加年检。</w:t>
      </w:r>
    </w:p>
    <w:p>
      <w:pPr>
        <w:pStyle w:val="2"/>
        <w:spacing w:line="580" w:lineRule="exact"/>
        <w:ind w:left="0"/>
        <w:jc w:val="both"/>
        <w:rPr>
          <w:rFonts w:ascii="仿宋" w:hAnsi="仿宋" w:eastAsia="仿宋"/>
          <w:lang w:eastAsia="zh-CN"/>
        </w:rPr>
      </w:pPr>
      <w:r>
        <w:rPr>
          <w:rFonts w:ascii="仿宋" w:hAnsi="仿宋" w:eastAsia="仿宋"/>
          <w:lang w:eastAsia="zh-CN"/>
        </w:rPr>
        <w:t xml:space="preserve">    </w:t>
      </w:r>
      <w:r>
        <w:rPr>
          <w:rFonts w:hint="eastAsia" w:ascii="黑体" w:hAnsi="黑体" w:eastAsia="黑体"/>
          <w:lang w:eastAsia="zh-CN"/>
        </w:rPr>
        <w:t>二、年检时间和程序</w:t>
      </w:r>
    </w:p>
    <w:p>
      <w:pPr>
        <w:pStyle w:val="2"/>
        <w:spacing w:line="580" w:lineRule="exact"/>
        <w:ind w:left="0" w:firstLine="639"/>
        <w:jc w:val="both"/>
        <w:rPr>
          <w:rFonts w:ascii="仿宋" w:hAnsi="仿宋" w:eastAsia="仿宋"/>
          <w:lang w:eastAsia="zh-CN"/>
        </w:rPr>
      </w:pPr>
      <w:r>
        <w:rPr>
          <w:rFonts w:hint="eastAsia" w:ascii="仿宋" w:hAnsi="仿宋" w:eastAsia="仿宋"/>
          <w:lang w:eastAsia="zh-CN"/>
        </w:rPr>
        <w:t>参检社会组织应当于</w:t>
      </w:r>
      <w:r>
        <w:rPr>
          <w:rFonts w:ascii="仿宋" w:hAnsi="仿宋" w:eastAsia="仿宋"/>
          <w:lang w:eastAsia="zh-CN"/>
        </w:rPr>
        <w:t>2022</w:t>
      </w:r>
      <w:r>
        <w:rPr>
          <w:rFonts w:hint="eastAsia" w:ascii="仿宋" w:hAnsi="仿宋" w:eastAsia="仿宋"/>
          <w:lang w:eastAsia="zh-CN"/>
        </w:rPr>
        <w:t>年</w:t>
      </w:r>
      <w:r>
        <w:rPr>
          <w:rFonts w:ascii="仿宋" w:hAnsi="仿宋" w:eastAsia="仿宋"/>
          <w:lang w:eastAsia="zh-CN"/>
        </w:rPr>
        <w:t>5</w:t>
      </w:r>
      <w:r>
        <w:rPr>
          <w:rFonts w:hint="eastAsia" w:ascii="仿宋" w:hAnsi="仿宋" w:eastAsia="仿宋"/>
          <w:lang w:eastAsia="zh-CN"/>
        </w:rPr>
        <w:t>月</w:t>
      </w:r>
      <w:r>
        <w:rPr>
          <w:rFonts w:ascii="仿宋" w:hAnsi="仿宋" w:eastAsia="仿宋"/>
          <w:lang w:eastAsia="zh-CN"/>
        </w:rPr>
        <w:t>31</w:t>
      </w:r>
      <w:r>
        <w:rPr>
          <w:rFonts w:hint="eastAsia" w:ascii="仿宋" w:hAnsi="仿宋" w:eastAsia="仿宋"/>
          <w:lang w:eastAsia="zh-CN"/>
        </w:rPr>
        <w:t>日前按如下程序和要求完成年检材料的准备和报送工作。</w:t>
      </w:r>
    </w:p>
    <w:p>
      <w:pPr>
        <w:pStyle w:val="2"/>
        <w:spacing w:line="580" w:lineRule="exact"/>
        <w:ind w:left="0" w:firstLine="639"/>
        <w:jc w:val="both"/>
        <w:rPr>
          <w:rFonts w:ascii="仿宋" w:hAnsi="仿宋" w:eastAsia="仿宋"/>
          <w:lang w:eastAsia="zh-CN"/>
        </w:rPr>
      </w:pPr>
      <w:r>
        <w:rPr>
          <w:rFonts w:hint="eastAsia" w:ascii="仿宋" w:hAnsi="仿宋" w:eastAsia="仿宋"/>
          <w:lang w:eastAsia="zh-CN"/>
        </w:rPr>
        <w:t>（一）开展年度财务审计。社会组织应当委托有资质的审计机构按照《民间非营利组织会计制度》的要求，对本单位</w:t>
      </w:r>
      <w:r>
        <w:rPr>
          <w:rFonts w:ascii="仿宋" w:hAnsi="仿宋" w:eastAsia="仿宋"/>
          <w:lang w:eastAsia="zh-CN"/>
        </w:rPr>
        <w:t>2021</w:t>
      </w:r>
      <w:r>
        <w:rPr>
          <w:rFonts w:hint="eastAsia" w:ascii="仿宋" w:hAnsi="仿宋" w:eastAsia="仿宋"/>
          <w:lang w:eastAsia="zh-CN"/>
        </w:rPr>
        <w:t>年度财务收支情况进行审计，由审计机构出具</w:t>
      </w:r>
      <w:r>
        <w:rPr>
          <w:rFonts w:ascii="仿宋" w:hAnsi="仿宋" w:eastAsia="仿宋"/>
          <w:lang w:eastAsia="zh-CN"/>
        </w:rPr>
        <w:t>2021</w:t>
      </w:r>
      <w:r>
        <w:rPr>
          <w:rFonts w:hint="eastAsia" w:ascii="仿宋" w:hAnsi="仿宋" w:eastAsia="仿宋"/>
          <w:lang w:eastAsia="zh-CN"/>
        </w:rPr>
        <w:t>年度财务审计报告。</w:t>
      </w:r>
    </w:p>
    <w:p>
      <w:pPr>
        <w:pStyle w:val="2"/>
        <w:spacing w:line="580" w:lineRule="exact"/>
        <w:ind w:left="0" w:firstLine="639"/>
        <w:jc w:val="both"/>
        <w:rPr>
          <w:rFonts w:ascii="仿宋" w:hAnsi="仿宋" w:eastAsia="仿宋"/>
          <w:lang w:eastAsia="zh-CN"/>
        </w:rPr>
      </w:pPr>
      <w:r>
        <w:rPr>
          <w:rFonts w:hint="eastAsia" w:ascii="仿宋" w:hAnsi="仿宋" w:eastAsia="仿宋"/>
          <w:lang w:eastAsia="zh-CN"/>
        </w:rPr>
        <w:t>最近连续</w:t>
      </w:r>
      <w:r>
        <w:rPr>
          <w:rFonts w:ascii="仿宋" w:hAnsi="仿宋" w:eastAsia="仿宋"/>
          <w:lang w:eastAsia="zh-CN"/>
        </w:rPr>
        <w:t>3</w:t>
      </w:r>
      <w:r>
        <w:rPr>
          <w:rFonts w:hint="eastAsia" w:ascii="仿宋" w:hAnsi="仿宋" w:eastAsia="仿宋"/>
          <w:lang w:eastAsia="zh-CN"/>
        </w:rPr>
        <w:t>个年度（</w:t>
      </w:r>
      <w:r>
        <w:rPr>
          <w:rFonts w:ascii="仿宋" w:hAnsi="仿宋" w:eastAsia="仿宋"/>
          <w:lang w:eastAsia="zh-CN"/>
        </w:rPr>
        <w:t>2019-2021</w:t>
      </w:r>
      <w:r>
        <w:rPr>
          <w:rFonts w:hint="eastAsia" w:ascii="仿宋" w:hAnsi="仿宋" w:eastAsia="仿宋"/>
          <w:lang w:eastAsia="zh-CN"/>
        </w:rPr>
        <w:t>年度）当年公益活动支出不低于上年度总收入的</w:t>
      </w:r>
      <w:r>
        <w:rPr>
          <w:rFonts w:ascii="仿宋" w:hAnsi="仿宋" w:eastAsia="仿宋"/>
          <w:lang w:eastAsia="zh-CN"/>
        </w:rPr>
        <w:t>70%</w:t>
      </w:r>
      <w:r>
        <w:rPr>
          <w:rFonts w:hint="eastAsia" w:ascii="仿宋" w:hAnsi="仿宋" w:eastAsia="仿宋"/>
          <w:lang w:eastAsia="zh-CN"/>
        </w:rPr>
        <w:t>（含</w:t>
      </w:r>
      <w:r>
        <w:rPr>
          <w:rFonts w:ascii="仿宋" w:hAnsi="仿宋" w:eastAsia="仿宋"/>
          <w:lang w:eastAsia="zh-CN"/>
        </w:rPr>
        <w:t>70%</w:t>
      </w:r>
      <w:r>
        <w:rPr>
          <w:rFonts w:hint="eastAsia" w:ascii="仿宋" w:hAnsi="仿宋" w:eastAsia="仿宋"/>
          <w:lang w:eastAsia="zh-CN"/>
        </w:rPr>
        <w:t>）、同时达到当年总支出的</w:t>
      </w:r>
      <w:r>
        <w:rPr>
          <w:rFonts w:ascii="仿宋" w:hAnsi="仿宋" w:eastAsia="仿宋"/>
          <w:lang w:eastAsia="zh-CN"/>
        </w:rPr>
        <w:t>50%</w:t>
      </w:r>
      <w:r>
        <w:rPr>
          <w:rFonts w:hint="eastAsia" w:ascii="仿宋" w:hAnsi="仿宋" w:eastAsia="仿宋"/>
          <w:lang w:eastAsia="zh-CN"/>
        </w:rPr>
        <w:t>以上（含</w:t>
      </w:r>
      <w:r>
        <w:rPr>
          <w:rFonts w:ascii="仿宋" w:hAnsi="仿宋" w:eastAsia="仿宋"/>
          <w:lang w:eastAsia="zh-CN"/>
        </w:rPr>
        <w:t xml:space="preserve"> 50%</w:t>
      </w:r>
      <w:r>
        <w:rPr>
          <w:rFonts w:hint="eastAsia" w:ascii="仿宋" w:hAnsi="仿宋" w:eastAsia="仿宋"/>
          <w:lang w:eastAsia="zh-CN"/>
        </w:rPr>
        <w:t>）的社会组织，如有意向获得</w:t>
      </w:r>
      <w:r>
        <w:rPr>
          <w:rFonts w:ascii="仿宋" w:hAnsi="仿宋" w:eastAsia="仿宋"/>
          <w:lang w:eastAsia="zh-CN"/>
        </w:rPr>
        <w:t>2022</w:t>
      </w:r>
      <w:r>
        <w:rPr>
          <w:rFonts w:hint="eastAsia" w:ascii="仿宋" w:hAnsi="仿宋" w:eastAsia="仿宋"/>
          <w:lang w:eastAsia="zh-CN"/>
        </w:rPr>
        <w:t>年度公益性捐赠税前扣除资格，应当报送本单位最近</w:t>
      </w:r>
      <w:r>
        <w:rPr>
          <w:rFonts w:ascii="仿宋" w:hAnsi="仿宋" w:eastAsia="仿宋"/>
          <w:lang w:eastAsia="zh-CN"/>
        </w:rPr>
        <w:t>3</w:t>
      </w:r>
      <w:r>
        <w:rPr>
          <w:rFonts w:hint="eastAsia" w:ascii="仿宋" w:hAnsi="仿宋" w:eastAsia="仿宋"/>
          <w:lang w:eastAsia="zh-CN"/>
        </w:rPr>
        <w:t>个年度公益活动支出明细的审计报告。</w:t>
      </w:r>
    </w:p>
    <w:p>
      <w:pPr>
        <w:pStyle w:val="2"/>
        <w:spacing w:line="580" w:lineRule="exact"/>
        <w:ind w:left="0" w:firstLine="639"/>
        <w:jc w:val="both"/>
        <w:rPr>
          <w:rFonts w:ascii="仿宋" w:hAnsi="仿宋" w:eastAsia="仿宋"/>
          <w:lang w:eastAsia="zh-CN"/>
        </w:rPr>
      </w:pPr>
      <w:r>
        <w:rPr>
          <w:rFonts w:hint="eastAsia" w:ascii="仿宋" w:hAnsi="仿宋" w:eastAsia="仿宋"/>
          <w:lang w:eastAsia="zh-CN"/>
        </w:rPr>
        <w:t>（二）网上填报《</w:t>
      </w:r>
      <w:r>
        <w:rPr>
          <w:rFonts w:ascii="仿宋" w:hAnsi="仿宋" w:eastAsia="仿宋"/>
          <w:lang w:eastAsia="zh-CN"/>
        </w:rPr>
        <w:t>2021</w:t>
      </w:r>
      <w:r>
        <w:rPr>
          <w:rFonts w:hint="eastAsia" w:ascii="仿宋" w:hAnsi="仿宋" w:eastAsia="仿宋"/>
          <w:lang w:eastAsia="zh-CN"/>
        </w:rPr>
        <w:t>年度工作报告书》。</w:t>
      </w:r>
      <w:r>
        <w:rPr>
          <w:rFonts w:ascii="仿宋" w:hAnsi="仿宋" w:eastAsia="仿宋"/>
          <w:lang w:eastAsia="zh-CN"/>
        </w:rPr>
        <w:t>2022</w:t>
      </w:r>
      <w:r>
        <w:rPr>
          <w:rFonts w:hint="eastAsia" w:ascii="仿宋" w:hAnsi="仿宋" w:eastAsia="仿宋"/>
          <w:lang w:eastAsia="zh-CN"/>
        </w:rPr>
        <w:t>年</w:t>
      </w:r>
      <w:r>
        <w:rPr>
          <w:rFonts w:ascii="仿宋" w:hAnsi="仿宋" w:eastAsia="仿宋"/>
          <w:lang w:eastAsia="zh-CN"/>
        </w:rPr>
        <w:t>3</w:t>
      </w:r>
      <w:r>
        <w:rPr>
          <w:rFonts w:hint="eastAsia" w:ascii="仿宋" w:hAnsi="仿宋" w:eastAsia="仿宋"/>
          <w:lang w:eastAsia="zh-CN"/>
        </w:rPr>
        <w:t>月</w:t>
      </w:r>
      <w:r>
        <w:rPr>
          <w:rFonts w:ascii="仿宋" w:hAnsi="仿宋" w:eastAsia="仿宋"/>
          <w:lang w:eastAsia="zh-CN"/>
        </w:rPr>
        <w:t>17</w:t>
      </w:r>
      <w:r>
        <w:rPr>
          <w:rFonts w:hint="eastAsia" w:ascii="仿宋" w:hAnsi="仿宋" w:eastAsia="仿宋"/>
          <w:lang w:eastAsia="zh-CN"/>
        </w:rPr>
        <w:t>日起可登录湖南省民政厅“互联网+民政政务服务”进行资料填报</w:t>
      </w:r>
      <w:r>
        <w:rPr>
          <w:rFonts w:hint="eastAsia" w:ascii="仿宋" w:hAnsi="仿宋" w:eastAsia="仿宋"/>
          <w:kern w:val="2"/>
          <w:lang w:eastAsia="zh-CN"/>
        </w:rPr>
        <w:t>http://113.246.57.67:10100/hnshzz_wt/template/homeShzz.html</w:t>
      </w:r>
      <w:r>
        <w:rPr>
          <w:rFonts w:hint="eastAsia" w:ascii="仿宋" w:hAnsi="仿宋" w:eastAsia="仿宋"/>
          <w:lang w:eastAsia="zh-CN"/>
        </w:rPr>
        <w:t>，输</w:t>
      </w:r>
      <w:r>
        <w:rPr>
          <w:rFonts w:hint="eastAsia" w:ascii="仿宋" w:hAnsi="仿宋" w:eastAsia="仿宋"/>
          <w:spacing w:val="-14"/>
          <w:lang w:eastAsia="zh-CN"/>
        </w:rPr>
        <w:t>入用户</w:t>
      </w:r>
      <w:r>
        <w:rPr>
          <w:rFonts w:hint="eastAsia" w:ascii="仿宋" w:hAnsi="仿宋" w:eastAsia="仿宋"/>
          <w:spacing w:val="-10"/>
          <w:lang w:eastAsia="zh-CN"/>
        </w:rPr>
        <w:t>名和密码登录</w:t>
      </w:r>
      <w:r>
        <w:rPr>
          <w:rFonts w:hint="eastAsia" w:ascii="仿宋" w:hAnsi="仿宋" w:eastAsia="仿宋"/>
          <w:lang w:eastAsia="zh-CN"/>
        </w:rPr>
        <w:t>(</w:t>
      </w:r>
      <w:r>
        <w:rPr>
          <w:rFonts w:ascii="仿宋" w:hAnsi="仿宋" w:eastAsia="仿宋"/>
          <w:lang w:eastAsia="zh-CN"/>
        </w:rPr>
        <w:t>账号：组织的社会统一信用代码密码：hnshzz2021</w:t>
      </w:r>
      <w:r>
        <w:rPr>
          <w:rFonts w:hint="eastAsia" w:ascii="仿宋" w:hAnsi="仿宋" w:eastAsia="仿宋"/>
          <w:lang w:eastAsia="zh-CN"/>
        </w:rPr>
        <w:t>)</w:t>
      </w:r>
      <w:r>
        <w:rPr>
          <w:rFonts w:hint="eastAsia" w:ascii="仿宋" w:hAnsi="仿宋" w:eastAsia="仿宋"/>
          <w:spacing w:val="-10"/>
          <w:lang w:eastAsia="zh-CN"/>
        </w:rPr>
        <w:t>，选择菜单栏中“年检”</w:t>
      </w:r>
      <w:r>
        <w:rPr>
          <w:rFonts w:hint="eastAsia" w:ascii="仿宋" w:hAnsi="仿宋" w:eastAsia="仿宋"/>
          <w:lang w:eastAsia="zh-CN"/>
        </w:rPr>
        <w:t>业务，选中年检年份为</w:t>
      </w:r>
      <w:r>
        <w:rPr>
          <w:rFonts w:ascii="仿宋" w:hAnsi="仿宋" w:eastAsia="仿宋"/>
          <w:lang w:eastAsia="zh-CN"/>
        </w:rPr>
        <w:t xml:space="preserve"> 2021 </w:t>
      </w:r>
      <w:r>
        <w:rPr>
          <w:rFonts w:hint="eastAsia" w:ascii="仿宋" w:hAnsi="仿宋" w:eastAsia="仿宋"/>
          <w:lang w:eastAsia="zh-CN"/>
        </w:rPr>
        <w:t>年的年检通知，点击右上角“填写年检信息”按钮进行填报并提交。通过审核后，应当将《</w:t>
      </w:r>
      <w:r>
        <w:rPr>
          <w:rFonts w:ascii="仿宋" w:hAnsi="仿宋" w:eastAsia="仿宋"/>
          <w:lang w:eastAsia="zh-CN"/>
        </w:rPr>
        <w:t>2021</w:t>
      </w:r>
      <w:r>
        <w:rPr>
          <w:rFonts w:hint="eastAsia" w:ascii="仿宋" w:hAnsi="仿宋" w:eastAsia="仿宋"/>
          <w:lang w:eastAsia="zh-CN"/>
        </w:rPr>
        <w:t>年度工作报告书》打印成</w:t>
      </w:r>
      <w:r>
        <w:rPr>
          <w:rFonts w:ascii="仿宋" w:hAnsi="仿宋" w:eastAsia="仿宋"/>
          <w:lang w:eastAsia="zh-CN"/>
        </w:rPr>
        <w:t xml:space="preserve"> A4 </w:t>
      </w:r>
      <w:r>
        <w:rPr>
          <w:rFonts w:hint="eastAsia" w:ascii="仿宋" w:hAnsi="仿宋" w:eastAsia="仿宋"/>
          <w:lang w:eastAsia="zh-CN"/>
        </w:rPr>
        <w:t>大小纸质文本（一式三份），经法定代表人签字并加盖本单位公章。社会组织应当认真填写年度工作报告书，保证填报信息的真实性和准确性。</w:t>
      </w:r>
    </w:p>
    <w:p>
      <w:pPr>
        <w:pStyle w:val="2"/>
        <w:spacing w:line="580" w:lineRule="exact"/>
        <w:ind w:left="0" w:firstLine="639"/>
        <w:jc w:val="both"/>
        <w:rPr>
          <w:rFonts w:ascii="仿宋" w:hAnsi="仿宋" w:eastAsia="仿宋"/>
          <w:lang w:eastAsia="zh-CN"/>
        </w:rPr>
      </w:pPr>
      <w:r>
        <w:rPr>
          <w:rFonts w:hint="eastAsia" w:ascii="仿宋" w:hAnsi="仿宋" w:eastAsia="仿宋"/>
          <w:lang w:eastAsia="zh-CN"/>
        </w:rPr>
        <w:t>（三）报送纸质材料</w:t>
      </w:r>
      <w:r>
        <w:rPr>
          <w:rFonts w:hint="eastAsia" w:ascii="仿宋" w:hAnsi="仿宋" w:eastAsia="仿宋"/>
          <w:b/>
          <w:lang w:eastAsia="zh-CN"/>
        </w:rPr>
        <w:t>。</w:t>
      </w:r>
      <w:r>
        <w:rPr>
          <w:rFonts w:hint="eastAsia" w:ascii="仿宋" w:hAnsi="仿宋" w:eastAsia="仿宋"/>
          <w:lang w:eastAsia="zh-CN"/>
        </w:rPr>
        <w:t>社会组织应当在</w:t>
      </w:r>
      <w:r>
        <w:rPr>
          <w:rFonts w:ascii="仿宋" w:hAnsi="仿宋" w:eastAsia="仿宋"/>
          <w:lang w:eastAsia="zh-CN"/>
        </w:rPr>
        <w:t>2022</w:t>
      </w:r>
      <w:r>
        <w:rPr>
          <w:rFonts w:hint="eastAsia" w:ascii="仿宋" w:hAnsi="仿宋" w:eastAsia="仿宋"/>
          <w:lang w:eastAsia="zh-CN"/>
        </w:rPr>
        <w:t>年</w:t>
      </w:r>
      <w:r>
        <w:rPr>
          <w:rFonts w:ascii="仿宋" w:hAnsi="仿宋" w:eastAsia="仿宋"/>
          <w:lang w:eastAsia="zh-CN"/>
        </w:rPr>
        <w:t>4</w:t>
      </w:r>
      <w:r>
        <w:rPr>
          <w:rFonts w:hint="eastAsia" w:ascii="仿宋" w:hAnsi="仿宋" w:eastAsia="仿宋"/>
          <w:lang w:eastAsia="zh-CN"/>
        </w:rPr>
        <w:t>月</w:t>
      </w:r>
      <w:r>
        <w:rPr>
          <w:rFonts w:ascii="仿宋" w:hAnsi="仿宋" w:eastAsia="仿宋"/>
          <w:lang w:eastAsia="zh-CN"/>
        </w:rPr>
        <w:t>20</w:t>
      </w:r>
      <w:r>
        <w:rPr>
          <w:rFonts w:hint="eastAsia" w:ascii="仿宋" w:hAnsi="仿宋" w:eastAsia="仿宋"/>
          <w:lang w:eastAsia="zh-CN"/>
        </w:rPr>
        <w:t>日前向业务主管单位（直接登记的社会组织和脱钩后的行业协会商会没有业务主管单位初审环节）报送《</w:t>
      </w:r>
      <w:r>
        <w:rPr>
          <w:rFonts w:ascii="仿宋" w:hAnsi="仿宋" w:eastAsia="仿宋"/>
          <w:lang w:eastAsia="zh-CN"/>
        </w:rPr>
        <w:t>2021</w:t>
      </w:r>
      <w:r>
        <w:rPr>
          <w:rFonts w:hint="eastAsia" w:ascii="仿宋" w:hAnsi="仿宋" w:eastAsia="仿宋"/>
          <w:lang w:eastAsia="zh-CN"/>
        </w:rPr>
        <w:t>年度工作报告书》和《</w:t>
      </w:r>
      <w:r>
        <w:rPr>
          <w:rFonts w:ascii="仿宋" w:hAnsi="仿宋" w:eastAsia="仿宋"/>
          <w:lang w:eastAsia="zh-CN"/>
        </w:rPr>
        <w:t>2021</w:t>
      </w:r>
      <w:r>
        <w:rPr>
          <w:rFonts w:hint="eastAsia" w:ascii="仿宋" w:hAnsi="仿宋" w:eastAsia="仿宋"/>
          <w:lang w:eastAsia="zh-CN"/>
        </w:rPr>
        <w:t>年度财务审计报告》，由业务主管单位进行初审。</w:t>
      </w:r>
      <w:r>
        <w:rPr>
          <w:rFonts w:ascii="仿宋" w:hAnsi="仿宋" w:eastAsia="仿宋"/>
          <w:lang w:eastAsia="zh-CN"/>
        </w:rPr>
        <w:t>5</w:t>
      </w:r>
      <w:r>
        <w:rPr>
          <w:rFonts w:hint="eastAsia" w:ascii="仿宋" w:hAnsi="仿宋" w:eastAsia="仿宋"/>
          <w:lang w:eastAsia="zh-CN"/>
        </w:rPr>
        <w:t>月</w:t>
      </w:r>
      <w:r>
        <w:rPr>
          <w:rFonts w:ascii="仿宋" w:hAnsi="仿宋" w:eastAsia="仿宋"/>
          <w:lang w:eastAsia="zh-CN"/>
        </w:rPr>
        <w:t>31</w:t>
      </w:r>
      <w:r>
        <w:rPr>
          <w:rFonts w:hint="eastAsia" w:ascii="仿宋" w:hAnsi="仿宋" w:eastAsia="仿宋"/>
          <w:lang w:eastAsia="zh-CN"/>
        </w:rPr>
        <w:t>日前，将业务主管单位出具了初审意见并加盖单位公章的《</w:t>
      </w:r>
      <w:r>
        <w:rPr>
          <w:rFonts w:ascii="仿宋" w:hAnsi="仿宋" w:eastAsia="仿宋"/>
          <w:lang w:eastAsia="zh-CN"/>
        </w:rPr>
        <w:t>2021</w:t>
      </w:r>
      <w:r>
        <w:rPr>
          <w:rFonts w:hint="eastAsia" w:ascii="仿宋" w:hAnsi="仿宋" w:eastAsia="仿宋"/>
          <w:lang w:eastAsia="zh-CN"/>
        </w:rPr>
        <w:t>年度工作报告书》和《</w:t>
      </w:r>
      <w:r>
        <w:rPr>
          <w:rFonts w:ascii="仿宋" w:hAnsi="仿宋" w:eastAsia="仿宋"/>
          <w:lang w:eastAsia="zh-CN"/>
        </w:rPr>
        <w:t>2021</w:t>
      </w:r>
      <w:r>
        <w:rPr>
          <w:rFonts w:hint="eastAsia" w:ascii="仿宋" w:hAnsi="仿宋" w:eastAsia="仿宋"/>
          <w:lang w:eastAsia="zh-CN"/>
        </w:rPr>
        <w:t>年度财务审计报告》（均为原件）送交县民政局社会组织管理股。2020年度年检结果为“基本合格”和“不合格”的社会组织，同时还要提交整改情况报告一式两份到县民政局社会组织管理股。根据工作需要，县民政局可以要求社会组织提交有关事项的情况说明和其他补充材料。</w:t>
      </w:r>
    </w:p>
    <w:p>
      <w:pPr>
        <w:pStyle w:val="2"/>
        <w:spacing w:line="580" w:lineRule="exact"/>
        <w:ind w:left="0"/>
        <w:jc w:val="both"/>
        <w:rPr>
          <w:rFonts w:ascii="仿宋" w:hAnsi="仿宋" w:eastAsia="仿宋"/>
          <w:lang w:eastAsia="zh-CN"/>
        </w:rPr>
      </w:pPr>
      <w:r>
        <w:rPr>
          <w:rFonts w:ascii="仿宋" w:hAnsi="仿宋" w:eastAsia="仿宋"/>
          <w:lang w:eastAsia="zh-CN"/>
        </w:rPr>
        <w:t xml:space="preserve">    </w:t>
      </w:r>
      <w:r>
        <w:rPr>
          <w:rFonts w:hint="eastAsia" w:ascii="黑体" w:hAnsi="黑体" w:eastAsia="黑体"/>
          <w:lang w:eastAsia="zh-CN"/>
        </w:rPr>
        <w:t>三、年检的审查形式、结论和标准</w:t>
      </w:r>
    </w:p>
    <w:p>
      <w:pPr>
        <w:pStyle w:val="2"/>
        <w:spacing w:line="580" w:lineRule="exact"/>
        <w:ind w:left="0" w:firstLine="639"/>
        <w:jc w:val="both"/>
        <w:rPr>
          <w:rFonts w:ascii="仿宋" w:hAnsi="仿宋" w:eastAsia="仿宋"/>
          <w:lang w:eastAsia="zh-CN"/>
        </w:rPr>
      </w:pPr>
      <w:r>
        <w:rPr>
          <w:rFonts w:hint="eastAsia" w:ascii="仿宋" w:hAnsi="仿宋" w:eastAsia="仿宋"/>
          <w:lang w:eastAsia="zh-CN"/>
        </w:rPr>
        <w:t>县民政局依据《社会团体登记管理条例》《民办非企业单位登记管理暂行条例》和《民办非企业单位年度检查办法》等法规政策对社会组织报送的年检材料进行审核。年检以书面检查为主，我局同时将通过购买第三方服务的方式，按比例抽查社会组织年检材料所涉事项，并根据抽查结果，确定社会组织</w:t>
      </w:r>
      <w:r>
        <w:rPr>
          <w:rFonts w:ascii="仿宋" w:hAnsi="仿宋" w:eastAsia="仿宋"/>
          <w:lang w:eastAsia="zh-CN"/>
        </w:rPr>
        <w:t xml:space="preserve"> 2021</w:t>
      </w:r>
      <w:r>
        <w:rPr>
          <w:rFonts w:hint="eastAsia" w:ascii="仿宋" w:hAnsi="仿宋" w:eastAsia="仿宋"/>
          <w:lang w:eastAsia="zh-CN"/>
        </w:rPr>
        <w:t>年度年检结论，年检结论分别为“合格”“基本合格”和“不合格”。</w:t>
      </w:r>
    </w:p>
    <w:p>
      <w:pPr>
        <w:pStyle w:val="2"/>
        <w:spacing w:line="580" w:lineRule="exact"/>
        <w:ind w:left="0" w:firstLine="639"/>
        <w:jc w:val="both"/>
        <w:rPr>
          <w:rFonts w:ascii="仿宋" w:hAnsi="仿宋" w:eastAsia="仿宋"/>
          <w:lang w:eastAsia="zh-CN"/>
        </w:rPr>
      </w:pPr>
      <w:r>
        <w:rPr>
          <w:rFonts w:hint="eastAsia" w:ascii="仿宋" w:hAnsi="仿宋" w:eastAsia="仿宋"/>
          <w:lang w:eastAsia="zh-CN"/>
        </w:rPr>
        <w:t>（一）社会组织内部管理规范，严格按照章程进行内部治理和开展活动，未发现存在违反社会组织登记管理有关法规政策规定的行为，年度检查结论确定为合格。</w:t>
      </w:r>
    </w:p>
    <w:p>
      <w:pPr>
        <w:pStyle w:val="2"/>
        <w:spacing w:line="580" w:lineRule="exact"/>
        <w:ind w:left="0" w:firstLine="639"/>
        <w:jc w:val="both"/>
        <w:rPr>
          <w:rFonts w:ascii="仿宋" w:hAnsi="仿宋" w:eastAsia="仿宋"/>
          <w:lang w:eastAsia="zh-CN"/>
        </w:rPr>
      </w:pPr>
      <w:r>
        <w:rPr>
          <w:rFonts w:hint="eastAsia" w:ascii="仿宋" w:hAnsi="仿宋" w:eastAsia="仿宋"/>
          <w:lang w:eastAsia="zh-CN"/>
        </w:rPr>
        <w:t>（二）社会组织有下列情形，情节较轻的，年度检查结论确定为基本合格；情节严重，影响恶劣的，年度检查结论确定为不合格：</w:t>
      </w:r>
    </w:p>
    <w:p>
      <w:pPr>
        <w:pStyle w:val="2"/>
        <w:spacing w:line="580" w:lineRule="exact"/>
        <w:ind w:left="0"/>
        <w:jc w:val="both"/>
        <w:rPr>
          <w:rFonts w:ascii="仿宋" w:hAnsi="仿宋" w:eastAsia="仿宋"/>
          <w:lang w:eastAsia="zh-CN"/>
        </w:rPr>
      </w:pPr>
      <w:r>
        <w:rPr>
          <w:rFonts w:ascii="仿宋" w:hAnsi="仿宋" w:eastAsia="仿宋"/>
          <w:lang w:eastAsia="zh-CN"/>
        </w:rPr>
        <w:t xml:space="preserve">    1</w:t>
      </w:r>
      <w:r>
        <w:rPr>
          <w:rFonts w:hint="eastAsia" w:ascii="仿宋" w:hAnsi="仿宋" w:eastAsia="仿宋"/>
          <w:lang w:eastAsia="zh-CN"/>
        </w:rPr>
        <w:t>、违反国家法律、法规、自身章程和有关政策规定的；</w:t>
      </w:r>
    </w:p>
    <w:p>
      <w:pPr>
        <w:pStyle w:val="2"/>
        <w:spacing w:line="580" w:lineRule="exact"/>
        <w:ind w:left="0"/>
        <w:jc w:val="both"/>
        <w:rPr>
          <w:rFonts w:ascii="仿宋" w:hAnsi="仿宋" w:eastAsia="仿宋"/>
          <w:lang w:eastAsia="zh-CN"/>
        </w:rPr>
      </w:pPr>
      <w:r>
        <w:rPr>
          <w:rFonts w:ascii="仿宋" w:hAnsi="仿宋" w:eastAsia="仿宋"/>
          <w:lang w:eastAsia="zh-CN"/>
        </w:rPr>
        <w:t xml:space="preserve">    2</w:t>
      </w:r>
      <w:r>
        <w:rPr>
          <w:rFonts w:hint="eastAsia" w:ascii="仿宋" w:hAnsi="仿宋" w:eastAsia="仿宋"/>
          <w:lang w:eastAsia="zh-CN"/>
        </w:rPr>
        <w:t>、应建未建党组织的；</w:t>
      </w:r>
    </w:p>
    <w:p>
      <w:pPr>
        <w:pStyle w:val="2"/>
        <w:spacing w:line="580" w:lineRule="exact"/>
        <w:ind w:left="0" w:firstLine="639"/>
        <w:jc w:val="both"/>
        <w:rPr>
          <w:rFonts w:ascii="仿宋" w:hAnsi="仿宋" w:eastAsia="仿宋"/>
          <w:lang w:eastAsia="zh-CN"/>
        </w:rPr>
      </w:pPr>
      <w:r>
        <w:rPr>
          <w:rFonts w:ascii="仿宋" w:hAnsi="仿宋" w:eastAsia="仿宋"/>
          <w:lang w:eastAsia="zh-CN"/>
        </w:rPr>
        <w:t>3</w:t>
      </w:r>
      <w:r>
        <w:rPr>
          <w:rFonts w:hint="eastAsia" w:ascii="仿宋" w:hAnsi="仿宋" w:eastAsia="仿宋"/>
          <w:lang w:eastAsia="zh-CN"/>
        </w:rPr>
        <w:t>、内部管理混乱，本年度未开展业务活动，或者不按照章程的规定进行活动的；</w:t>
      </w:r>
    </w:p>
    <w:p>
      <w:pPr>
        <w:pStyle w:val="2"/>
        <w:spacing w:line="580" w:lineRule="exact"/>
        <w:ind w:left="0" w:firstLine="639"/>
        <w:jc w:val="both"/>
        <w:rPr>
          <w:rFonts w:ascii="仿宋" w:hAnsi="仿宋" w:eastAsia="仿宋"/>
          <w:lang w:eastAsia="zh-CN"/>
        </w:rPr>
      </w:pPr>
      <w:r>
        <w:rPr>
          <w:rFonts w:ascii="仿宋" w:hAnsi="仿宋" w:eastAsia="仿宋"/>
          <w:lang w:eastAsia="zh-CN"/>
        </w:rPr>
        <w:t>4</w:t>
      </w:r>
      <w:r>
        <w:rPr>
          <w:rFonts w:hint="eastAsia" w:ascii="仿宋" w:hAnsi="仿宋" w:eastAsia="仿宋"/>
          <w:lang w:eastAsia="zh-CN"/>
        </w:rPr>
        <w:t>、拒不接受或者不按照规定接受登记管理机关监督检查或年检的；</w:t>
      </w:r>
    </w:p>
    <w:p>
      <w:pPr>
        <w:pStyle w:val="2"/>
        <w:spacing w:line="580" w:lineRule="exact"/>
        <w:ind w:left="0"/>
        <w:jc w:val="both"/>
        <w:rPr>
          <w:rFonts w:ascii="仿宋" w:hAnsi="仿宋" w:eastAsia="仿宋"/>
          <w:lang w:eastAsia="zh-CN"/>
        </w:rPr>
      </w:pPr>
      <w:r>
        <w:rPr>
          <w:rFonts w:ascii="仿宋" w:hAnsi="仿宋" w:eastAsia="仿宋"/>
          <w:lang w:eastAsia="zh-CN"/>
        </w:rPr>
        <w:t xml:space="preserve">    5</w:t>
      </w:r>
      <w:r>
        <w:rPr>
          <w:rFonts w:hint="eastAsia" w:ascii="仿宋" w:hAnsi="仿宋" w:eastAsia="仿宋"/>
          <w:lang w:eastAsia="zh-CN"/>
        </w:rPr>
        <w:t>、未按照规定办理变更登记、备案或章程未经核准的；</w:t>
      </w:r>
    </w:p>
    <w:p>
      <w:pPr>
        <w:pStyle w:val="2"/>
        <w:spacing w:line="580" w:lineRule="exact"/>
        <w:ind w:left="0" w:firstLine="639"/>
        <w:jc w:val="both"/>
        <w:rPr>
          <w:rFonts w:ascii="仿宋" w:hAnsi="仿宋" w:eastAsia="仿宋"/>
          <w:lang w:eastAsia="zh-CN"/>
        </w:rPr>
      </w:pPr>
      <w:r>
        <w:rPr>
          <w:rFonts w:ascii="仿宋" w:hAnsi="仿宋" w:eastAsia="仿宋"/>
          <w:lang w:eastAsia="zh-CN"/>
        </w:rPr>
        <w:t>6</w:t>
      </w:r>
      <w:r>
        <w:rPr>
          <w:rFonts w:hint="eastAsia" w:ascii="仿宋" w:hAnsi="仿宋" w:eastAsia="仿宋"/>
          <w:lang w:eastAsia="zh-CN"/>
        </w:rPr>
        <w:t>、财务制度不健全，制定或者修改会费标准不符合规定（其中行业协会商会收取会费档次大于</w:t>
      </w:r>
      <w:r>
        <w:rPr>
          <w:rFonts w:ascii="仿宋" w:hAnsi="仿宋" w:eastAsia="仿宋"/>
          <w:lang w:eastAsia="zh-CN"/>
        </w:rPr>
        <w:t>4</w:t>
      </w:r>
      <w:r>
        <w:rPr>
          <w:rFonts w:hint="eastAsia" w:ascii="仿宋" w:hAnsi="仿宋" w:eastAsia="仿宋"/>
          <w:lang w:eastAsia="zh-CN"/>
        </w:rPr>
        <w:t>级），资金来源或使用违反有关规定的；</w:t>
      </w:r>
    </w:p>
    <w:p>
      <w:pPr>
        <w:pStyle w:val="2"/>
        <w:spacing w:line="580" w:lineRule="exact"/>
        <w:ind w:left="0" w:firstLine="639"/>
        <w:jc w:val="both"/>
        <w:rPr>
          <w:rFonts w:ascii="仿宋" w:hAnsi="仿宋" w:eastAsia="仿宋"/>
          <w:lang w:eastAsia="zh-CN"/>
        </w:rPr>
      </w:pPr>
      <w:r>
        <w:rPr>
          <w:rFonts w:ascii="仿宋" w:hAnsi="仿宋" w:eastAsia="仿宋"/>
          <w:lang w:eastAsia="zh-CN"/>
        </w:rPr>
        <w:t>7</w:t>
      </w:r>
      <w:r>
        <w:rPr>
          <w:rFonts w:hint="eastAsia" w:ascii="仿宋" w:hAnsi="仿宋" w:eastAsia="仿宋"/>
          <w:lang w:eastAsia="zh-CN"/>
        </w:rPr>
        <w:t>、民办非企业单位设立分支机构的</w:t>
      </w:r>
      <w:r>
        <w:rPr>
          <w:rFonts w:ascii="仿宋" w:hAnsi="仿宋" w:eastAsia="仿宋"/>
          <w:lang w:eastAsia="zh-CN"/>
        </w:rPr>
        <w:t>;</w:t>
      </w:r>
      <w:r>
        <w:rPr>
          <w:rFonts w:hint="eastAsia" w:ascii="仿宋" w:hAnsi="仿宋" w:eastAsia="仿宋"/>
          <w:lang w:eastAsia="zh-CN"/>
        </w:rPr>
        <w:t>社会团体对分支机构、代表机构设立或管理不符合规定的；</w:t>
      </w:r>
    </w:p>
    <w:p>
      <w:pPr>
        <w:pStyle w:val="2"/>
        <w:spacing w:line="580" w:lineRule="exact"/>
        <w:ind w:left="0"/>
        <w:jc w:val="both"/>
        <w:rPr>
          <w:rFonts w:ascii="仿宋" w:hAnsi="仿宋" w:eastAsia="仿宋"/>
          <w:lang w:eastAsia="zh-CN"/>
        </w:rPr>
      </w:pPr>
      <w:r>
        <w:rPr>
          <w:rFonts w:ascii="仿宋" w:hAnsi="仿宋" w:eastAsia="仿宋"/>
          <w:lang w:eastAsia="zh-CN"/>
        </w:rPr>
        <w:t xml:space="preserve">    8</w:t>
      </w:r>
      <w:r>
        <w:rPr>
          <w:rFonts w:hint="eastAsia" w:ascii="仿宋" w:hAnsi="仿宋" w:eastAsia="仿宋"/>
          <w:lang w:eastAsia="zh-CN"/>
        </w:rPr>
        <w:t>、现有净资产低于国家有关行业主管部门规定的最低标准的；</w:t>
      </w:r>
    </w:p>
    <w:p>
      <w:pPr>
        <w:pStyle w:val="2"/>
        <w:spacing w:line="580" w:lineRule="exact"/>
        <w:ind w:left="0" w:firstLine="639"/>
        <w:jc w:val="both"/>
        <w:rPr>
          <w:rFonts w:ascii="仿宋" w:hAnsi="仿宋" w:eastAsia="仿宋"/>
          <w:lang w:eastAsia="zh-CN"/>
        </w:rPr>
      </w:pPr>
      <w:r>
        <w:rPr>
          <w:rFonts w:ascii="仿宋" w:hAnsi="仿宋" w:eastAsia="仿宋"/>
          <w:lang w:eastAsia="zh-CN"/>
        </w:rPr>
        <w:t>9</w:t>
      </w:r>
      <w:r>
        <w:rPr>
          <w:rFonts w:hint="eastAsia" w:ascii="仿宋" w:hAnsi="仿宋" w:eastAsia="仿宋"/>
          <w:lang w:eastAsia="zh-CN"/>
        </w:rPr>
        <w:t>、负责人超龄、超届任职或在职公务员、领导干部、离退休干部在社会组织中任职，未按规定经过民主决议并按干部管理权限报批的；</w:t>
      </w:r>
    </w:p>
    <w:p>
      <w:pPr>
        <w:pStyle w:val="2"/>
        <w:spacing w:line="580" w:lineRule="exact"/>
        <w:ind w:left="0" w:firstLine="639"/>
        <w:jc w:val="both"/>
        <w:rPr>
          <w:rFonts w:ascii="仿宋" w:hAnsi="仿宋" w:eastAsia="仿宋"/>
          <w:lang w:eastAsia="zh-CN"/>
        </w:rPr>
      </w:pPr>
      <w:r>
        <w:rPr>
          <w:rFonts w:ascii="仿宋" w:hAnsi="仿宋" w:eastAsia="仿宋"/>
          <w:lang w:eastAsia="zh-CN"/>
        </w:rPr>
        <w:t>10</w:t>
      </w:r>
      <w:r>
        <w:rPr>
          <w:rFonts w:hint="eastAsia" w:ascii="仿宋" w:hAnsi="仿宋" w:eastAsia="仿宋"/>
          <w:lang w:eastAsia="zh-CN"/>
        </w:rPr>
        <w:t>、未按照章程规定时间召开会员（或会员代表）大会、理事会、常务理事会或未按期换届的；</w:t>
      </w:r>
    </w:p>
    <w:p>
      <w:pPr>
        <w:pStyle w:val="2"/>
        <w:spacing w:line="580" w:lineRule="exact"/>
        <w:ind w:left="0" w:firstLine="639"/>
        <w:jc w:val="both"/>
        <w:rPr>
          <w:rFonts w:ascii="仿宋" w:hAnsi="仿宋" w:eastAsia="仿宋"/>
          <w:lang w:eastAsia="zh-CN"/>
        </w:rPr>
      </w:pPr>
      <w:r>
        <w:rPr>
          <w:rFonts w:ascii="仿宋" w:hAnsi="仿宋" w:eastAsia="仿宋"/>
          <w:lang w:eastAsia="zh-CN"/>
        </w:rPr>
        <w:t>11</w:t>
      </w:r>
      <w:r>
        <w:rPr>
          <w:rFonts w:hint="eastAsia" w:ascii="仿宋" w:hAnsi="仿宋" w:eastAsia="仿宋"/>
          <w:lang w:eastAsia="zh-CN"/>
        </w:rPr>
        <w:t>、参加脱钩的行业协会商会由于自身因素未按规定时间办理脱钩手续的；</w:t>
      </w:r>
    </w:p>
    <w:p>
      <w:pPr>
        <w:pStyle w:val="2"/>
        <w:spacing w:line="580" w:lineRule="exact"/>
        <w:ind w:left="0"/>
        <w:jc w:val="both"/>
        <w:rPr>
          <w:rFonts w:ascii="仿宋" w:hAnsi="仿宋" w:eastAsia="仿宋"/>
          <w:lang w:eastAsia="zh-CN"/>
        </w:rPr>
      </w:pPr>
      <w:r>
        <w:rPr>
          <w:rFonts w:ascii="仿宋" w:hAnsi="仿宋" w:eastAsia="仿宋"/>
          <w:lang w:eastAsia="zh-CN"/>
        </w:rPr>
        <w:t xml:space="preserve">    12</w:t>
      </w:r>
      <w:r>
        <w:rPr>
          <w:rFonts w:hint="eastAsia" w:ascii="仿宋" w:hAnsi="仿宋" w:eastAsia="仿宋"/>
          <w:lang w:eastAsia="zh-CN"/>
        </w:rPr>
        <w:t>、违反规定举办评比达标表彰项目的；</w:t>
      </w:r>
    </w:p>
    <w:p>
      <w:pPr>
        <w:pStyle w:val="2"/>
        <w:spacing w:line="580" w:lineRule="exact"/>
        <w:ind w:left="0" w:firstLine="639"/>
        <w:jc w:val="both"/>
        <w:rPr>
          <w:rFonts w:ascii="仿宋" w:hAnsi="仿宋" w:eastAsia="仿宋"/>
          <w:lang w:eastAsia="zh-CN"/>
        </w:rPr>
      </w:pPr>
      <w:r>
        <w:rPr>
          <w:rFonts w:ascii="仿宋" w:hAnsi="仿宋" w:eastAsia="仿宋"/>
          <w:lang w:eastAsia="zh-CN"/>
        </w:rPr>
        <w:t>13</w:t>
      </w:r>
      <w:r>
        <w:rPr>
          <w:rFonts w:hint="eastAsia" w:ascii="仿宋" w:hAnsi="仿宋" w:eastAsia="仿宋"/>
          <w:lang w:eastAsia="zh-CN"/>
        </w:rPr>
        <w:t>、受到相关部门通报批评或处罚的或列入异常名录和严重失信名单的；</w:t>
      </w:r>
    </w:p>
    <w:p>
      <w:pPr>
        <w:pStyle w:val="2"/>
        <w:spacing w:line="580" w:lineRule="exact"/>
        <w:ind w:left="0"/>
        <w:jc w:val="both"/>
        <w:rPr>
          <w:rFonts w:ascii="仿宋" w:hAnsi="仿宋" w:eastAsia="仿宋"/>
          <w:lang w:eastAsia="zh-CN"/>
        </w:rPr>
      </w:pPr>
      <w:r>
        <w:rPr>
          <w:rFonts w:ascii="仿宋" w:hAnsi="仿宋" w:eastAsia="仿宋"/>
          <w:lang w:eastAsia="zh-CN"/>
        </w:rPr>
        <w:t xml:space="preserve">    14</w:t>
      </w:r>
      <w:r>
        <w:rPr>
          <w:rFonts w:hint="eastAsia" w:ascii="仿宋" w:hAnsi="仿宋" w:eastAsia="仿宋"/>
          <w:lang w:eastAsia="zh-CN"/>
        </w:rPr>
        <w:t>、未按时报送符合要求的年检材料的；</w:t>
      </w:r>
    </w:p>
    <w:p>
      <w:pPr>
        <w:pStyle w:val="2"/>
        <w:spacing w:line="580" w:lineRule="exact"/>
        <w:ind w:left="0"/>
        <w:jc w:val="both"/>
        <w:rPr>
          <w:rFonts w:ascii="仿宋" w:hAnsi="仿宋" w:eastAsia="仿宋"/>
          <w:lang w:eastAsia="zh-CN"/>
        </w:rPr>
      </w:pPr>
      <w:r>
        <w:rPr>
          <w:rFonts w:ascii="仿宋" w:hAnsi="仿宋" w:eastAsia="仿宋"/>
          <w:lang w:eastAsia="zh-CN"/>
        </w:rPr>
        <w:t xml:space="preserve">    15</w:t>
      </w:r>
      <w:r>
        <w:rPr>
          <w:rFonts w:hint="eastAsia" w:ascii="仿宋" w:hAnsi="仿宋" w:eastAsia="仿宋"/>
          <w:lang w:eastAsia="zh-CN"/>
        </w:rPr>
        <w:t>、年检中隐瞒真实情况，弄虚作假的；</w:t>
      </w:r>
    </w:p>
    <w:p>
      <w:pPr>
        <w:pStyle w:val="2"/>
        <w:spacing w:line="580" w:lineRule="exact"/>
        <w:ind w:left="0"/>
        <w:jc w:val="both"/>
        <w:rPr>
          <w:rFonts w:ascii="仿宋" w:hAnsi="仿宋" w:eastAsia="仿宋"/>
          <w:lang w:eastAsia="zh-CN"/>
        </w:rPr>
      </w:pPr>
      <w:r>
        <w:rPr>
          <w:rFonts w:ascii="仿宋" w:hAnsi="仿宋" w:eastAsia="仿宋"/>
          <w:lang w:eastAsia="zh-CN"/>
        </w:rPr>
        <w:t xml:space="preserve">    16</w:t>
      </w:r>
      <w:r>
        <w:rPr>
          <w:rFonts w:hint="eastAsia" w:ascii="仿宋" w:hAnsi="仿宋" w:eastAsia="仿宋"/>
          <w:lang w:eastAsia="zh-CN"/>
        </w:rPr>
        <w:t>、开展涉黑涉恶活动，或为涉黑涉恶势力提供保护伞的。</w:t>
      </w:r>
    </w:p>
    <w:p>
      <w:pPr>
        <w:pStyle w:val="2"/>
        <w:spacing w:line="580" w:lineRule="exact"/>
        <w:ind w:left="0" w:firstLine="639"/>
        <w:jc w:val="both"/>
        <w:rPr>
          <w:rFonts w:ascii="仿宋" w:hAnsi="仿宋" w:eastAsia="仿宋"/>
          <w:lang w:eastAsia="zh-CN"/>
        </w:rPr>
      </w:pPr>
      <w:r>
        <w:rPr>
          <w:rFonts w:hint="eastAsia" w:ascii="仿宋" w:hAnsi="仿宋" w:eastAsia="仿宋"/>
          <w:lang w:eastAsia="zh-CN"/>
        </w:rPr>
        <w:t>（三）年检“基本合格”和“不合格”的社会组织应当进行整改，整改期限为</w:t>
      </w:r>
      <w:r>
        <w:rPr>
          <w:rFonts w:ascii="仿宋" w:hAnsi="仿宋" w:eastAsia="仿宋"/>
          <w:lang w:eastAsia="zh-CN"/>
        </w:rPr>
        <w:t>3</w:t>
      </w:r>
      <w:r>
        <w:rPr>
          <w:rFonts w:hint="eastAsia" w:ascii="仿宋" w:hAnsi="仿宋" w:eastAsia="仿宋"/>
          <w:lang w:eastAsia="zh-CN"/>
        </w:rPr>
        <w:t>个月。对于年检中存在违反《社会团体登记管理条例》、《民办非企业单位登记管理暂行条例》有关罚则、未按要求进行整改或整改不到位的，县民政局将视情节依法给予相关处罚。</w:t>
      </w:r>
    </w:p>
    <w:p>
      <w:pPr>
        <w:pStyle w:val="2"/>
        <w:spacing w:line="580" w:lineRule="exact"/>
        <w:ind w:left="0" w:firstLine="639"/>
        <w:jc w:val="both"/>
        <w:rPr>
          <w:rFonts w:ascii="仿宋" w:hAnsi="仿宋" w:eastAsia="仿宋"/>
          <w:lang w:eastAsia="zh-CN"/>
        </w:rPr>
      </w:pPr>
      <w:r>
        <w:rPr>
          <w:rFonts w:hint="eastAsia" w:ascii="仿宋" w:hAnsi="仿宋" w:eastAsia="仿宋"/>
          <w:lang w:eastAsia="zh-CN"/>
        </w:rPr>
        <w:t>社会组织在提交年检材料前，对存在的违规事项已经自查自纠、主动先行整改的，年检时可以从轻或减轻处理。</w:t>
      </w:r>
    </w:p>
    <w:p>
      <w:pPr>
        <w:pStyle w:val="2"/>
        <w:spacing w:line="580" w:lineRule="exact"/>
        <w:ind w:left="0"/>
        <w:jc w:val="both"/>
        <w:rPr>
          <w:rFonts w:ascii="仿宋" w:hAnsi="仿宋" w:eastAsia="仿宋"/>
          <w:lang w:eastAsia="zh-CN"/>
        </w:rPr>
      </w:pPr>
      <w:r>
        <w:rPr>
          <w:rFonts w:ascii="仿宋" w:hAnsi="仿宋" w:eastAsia="仿宋"/>
          <w:lang w:eastAsia="zh-CN"/>
        </w:rPr>
        <w:t xml:space="preserve">    </w:t>
      </w:r>
      <w:r>
        <w:rPr>
          <w:rFonts w:hint="eastAsia" w:ascii="黑体" w:hAnsi="黑体" w:eastAsia="黑体"/>
          <w:lang w:eastAsia="zh-CN"/>
        </w:rPr>
        <w:t>四、年检结果公告</w:t>
      </w:r>
    </w:p>
    <w:p>
      <w:pPr>
        <w:pStyle w:val="2"/>
        <w:spacing w:line="580" w:lineRule="exact"/>
        <w:ind w:left="0"/>
        <w:jc w:val="both"/>
        <w:rPr>
          <w:rFonts w:ascii="仿宋" w:hAnsi="仿宋" w:eastAsia="仿宋"/>
          <w:lang w:eastAsia="zh-CN"/>
        </w:rPr>
      </w:pPr>
      <w:r>
        <w:rPr>
          <w:rFonts w:ascii="仿宋" w:hAnsi="仿宋" w:eastAsia="仿宋"/>
          <w:lang w:eastAsia="zh-CN"/>
        </w:rPr>
        <w:t xml:space="preserve">    </w:t>
      </w:r>
      <w:r>
        <w:rPr>
          <w:rFonts w:hint="eastAsia" w:ascii="仿宋" w:hAnsi="仿宋" w:eastAsia="仿宋"/>
          <w:lang w:eastAsia="zh-CN"/>
        </w:rPr>
        <w:t>社会组织年检结论将在南县人民政府官网和南县民政局官网公告。</w:t>
      </w:r>
    </w:p>
    <w:p>
      <w:pPr>
        <w:pStyle w:val="2"/>
        <w:spacing w:line="580" w:lineRule="exact"/>
        <w:ind w:left="0"/>
        <w:jc w:val="both"/>
        <w:rPr>
          <w:rFonts w:ascii="仿宋" w:hAnsi="仿宋" w:eastAsia="仿宋"/>
          <w:lang w:eastAsia="zh-CN"/>
        </w:rPr>
      </w:pPr>
      <w:r>
        <w:rPr>
          <w:rFonts w:ascii="仿宋" w:hAnsi="仿宋" w:eastAsia="仿宋"/>
          <w:lang w:eastAsia="zh-CN"/>
        </w:rPr>
        <w:t xml:space="preserve">    </w:t>
      </w:r>
      <w:r>
        <w:rPr>
          <w:rFonts w:hint="eastAsia" w:ascii="仿宋" w:hAnsi="仿宋" w:eastAsia="仿宋"/>
          <w:lang w:eastAsia="zh-CN"/>
        </w:rPr>
        <w:t>五、联系方式</w:t>
      </w:r>
    </w:p>
    <w:p>
      <w:pPr>
        <w:pStyle w:val="2"/>
        <w:spacing w:line="580" w:lineRule="exact"/>
        <w:ind w:left="0" w:firstLine="645"/>
        <w:jc w:val="both"/>
        <w:rPr>
          <w:rFonts w:ascii="仿宋" w:hAnsi="仿宋" w:eastAsia="仿宋"/>
          <w:lang w:eastAsia="zh-CN"/>
        </w:rPr>
      </w:pPr>
      <w:r>
        <w:rPr>
          <w:rFonts w:hint="eastAsia" w:ascii="仿宋" w:hAnsi="仿宋" w:eastAsia="仿宋"/>
          <w:lang w:eastAsia="zh-CN"/>
        </w:rPr>
        <w:t>南县民政局年检联系人：</w:t>
      </w:r>
    </w:p>
    <w:p>
      <w:pPr>
        <w:pStyle w:val="2"/>
        <w:spacing w:line="580" w:lineRule="exact"/>
        <w:ind w:left="0" w:firstLine="640" w:firstLineChars="200"/>
        <w:jc w:val="both"/>
        <w:rPr>
          <w:rFonts w:ascii="仿宋" w:hAnsi="仿宋" w:eastAsia="仿宋"/>
          <w:lang w:eastAsia="zh-CN"/>
        </w:rPr>
      </w:pPr>
      <w:r>
        <w:rPr>
          <w:rFonts w:hint="eastAsia" w:ascii="仿宋" w:hAnsi="仿宋" w:eastAsia="仿宋"/>
          <w:lang w:eastAsia="zh-CN"/>
        </w:rPr>
        <w:t>程果：</w:t>
      </w:r>
      <w:r>
        <w:rPr>
          <w:rFonts w:ascii="仿宋" w:hAnsi="仿宋" w:eastAsia="仿宋"/>
          <w:lang w:eastAsia="zh-CN"/>
        </w:rPr>
        <w:t>5215163</w:t>
      </w:r>
      <w:r>
        <w:rPr>
          <w:rFonts w:hint="eastAsia" w:ascii="仿宋" w:hAnsi="仿宋" w:eastAsia="仿宋"/>
          <w:lang w:eastAsia="zh-CN"/>
        </w:rPr>
        <w:t xml:space="preserve"> </w:t>
      </w:r>
      <w:r>
        <w:rPr>
          <w:rFonts w:ascii="仿宋" w:hAnsi="仿宋" w:eastAsia="仿宋"/>
          <w:lang w:eastAsia="zh-CN"/>
        </w:rPr>
        <w:t xml:space="preserve"> </w:t>
      </w:r>
      <w:r>
        <w:rPr>
          <w:rFonts w:hint="eastAsia" w:ascii="仿宋" w:hAnsi="仿宋" w:eastAsia="仿宋"/>
          <w:lang w:eastAsia="zh-CN"/>
        </w:rPr>
        <w:t>姚伟：</w:t>
      </w:r>
      <w:r>
        <w:rPr>
          <w:rFonts w:ascii="仿宋" w:hAnsi="仿宋" w:eastAsia="仿宋"/>
          <w:lang w:eastAsia="zh-CN"/>
        </w:rPr>
        <w:t>5215163</w:t>
      </w:r>
    </w:p>
    <w:p>
      <w:pPr>
        <w:shd w:val="clear" w:color="auto" w:fill="FFFFFF"/>
        <w:spacing w:line="600" w:lineRule="exact"/>
        <w:ind w:firstLine="640" w:firstLineChars="200"/>
        <w:rPr>
          <w:rFonts w:ascii="仿宋" w:hAnsi="仿宋" w:eastAsia="仿宋" w:cs="宋体"/>
          <w:sz w:val="32"/>
          <w:szCs w:val="32"/>
        </w:rPr>
      </w:pPr>
      <w:r>
        <w:rPr>
          <w:rFonts w:hint="eastAsia" w:ascii="仿宋" w:hAnsi="仿宋" w:eastAsia="仿宋" w:cs="宋体"/>
          <w:sz w:val="32"/>
          <w:szCs w:val="32"/>
          <w:shd w:val="clear" w:color="auto" w:fill="FFFFFF"/>
          <w:lang w:bidi="ar"/>
        </w:rPr>
        <w:t>网上填报操作、系统问题咨询电话：</w:t>
      </w:r>
    </w:p>
    <w:p>
      <w:pPr>
        <w:pStyle w:val="2"/>
        <w:spacing w:line="580" w:lineRule="exact"/>
        <w:ind w:left="0" w:firstLine="645"/>
        <w:jc w:val="both"/>
        <w:rPr>
          <w:rFonts w:ascii="仿宋" w:hAnsi="仿宋" w:eastAsia="仿宋"/>
          <w:shd w:val="clear" w:color="auto" w:fill="FFFFFF"/>
          <w:lang w:eastAsia="zh-CN" w:bidi="ar"/>
        </w:rPr>
      </w:pPr>
      <w:r>
        <w:rPr>
          <w:rFonts w:hint="eastAsia" w:ascii="仿宋" w:hAnsi="仿宋" w:eastAsia="仿宋"/>
          <w:shd w:val="clear" w:color="auto" w:fill="FFFFFF"/>
          <w:lang w:eastAsia="zh-CN" w:bidi="ar"/>
        </w:rPr>
        <w:t>于工：0731-84502214</w:t>
      </w:r>
      <w:r>
        <w:rPr>
          <w:rFonts w:ascii="仿宋" w:hAnsi="仿宋" w:eastAsia="仿宋"/>
          <w:shd w:val="clear" w:color="auto" w:fill="FFFFFF"/>
          <w:lang w:eastAsia="zh-CN" w:bidi="ar"/>
        </w:rPr>
        <w:t xml:space="preserve">  </w:t>
      </w:r>
      <w:r>
        <w:rPr>
          <w:rFonts w:hint="eastAsia" w:ascii="仿宋" w:hAnsi="仿宋" w:eastAsia="仿宋"/>
          <w:shd w:val="clear" w:color="auto" w:fill="FFFFFF"/>
          <w:lang w:eastAsia="zh-CN" w:bidi="ar"/>
        </w:rPr>
        <w:t>李工</w:t>
      </w:r>
      <w:r>
        <w:rPr>
          <w:rFonts w:ascii="仿宋" w:hAnsi="仿宋" w:eastAsia="仿宋"/>
          <w:shd w:val="clear" w:color="auto" w:fill="FFFFFF"/>
          <w:lang w:eastAsia="zh-CN" w:bidi="ar"/>
        </w:rPr>
        <w:t>0731-88920666</w:t>
      </w:r>
      <w:r>
        <w:rPr>
          <w:sz w:val="28"/>
          <w:szCs w:val="28"/>
          <w:lang w:eastAsia="zh-CN"/>
        </w:rPr>
        <w:t xml:space="preserve">  </w:t>
      </w:r>
    </w:p>
    <w:p>
      <w:pPr>
        <w:pStyle w:val="2"/>
        <w:spacing w:line="580" w:lineRule="exact"/>
        <w:ind w:left="0" w:firstLine="645"/>
        <w:jc w:val="both"/>
        <w:rPr>
          <w:lang w:eastAsia="zh-CN"/>
        </w:rPr>
      </w:pPr>
      <w:r>
        <w:rPr>
          <w:rFonts w:hint="eastAsia" w:ascii="仿宋" w:hAnsi="仿宋" w:eastAsia="仿宋"/>
          <w:lang w:eastAsia="zh-CN"/>
        </w:rPr>
        <w:t>社会组织QQ交流咨询群二维码：6</w:t>
      </w:r>
      <w:r>
        <w:rPr>
          <w:rFonts w:ascii="仿宋" w:hAnsi="仿宋" w:eastAsia="仿宋"/>
          <w:lang w:eastAsia="zh-CN"/>
        </w:rPr>
        <w:t>90511021</w:t>
      </w:r>
    </w:p>
    <w:p>
      <w:pPr>
        <w:widowControl/>
        <w:jc w:val="center"/>
        <w:rPr>
          <w:rFonts w:ascii="宋体" w:hAnsi="宋体" w:cs="宋体"/>
          <w:kern w:val="0"/>
          <w:sz w:val="24"/>
          <w:szCs w:val="24"/>
        </w:rPr>
      </w:pPr>
      <w:r>
        <w:rPr>
          <w:rFonts w:ascii="宋体" w:hAnsi="宋体" w:cs="宋体"/>
          <w:kern w:val="0"/>
          <w:sz w:val="24"/>
          <w:szCs w:val="24"/>
        </w:rPr>
        <w:drawing>
          <wp:inline distT="0" distB="0" distL="114300" distR="114300">
            <wp:extent cx="3550920" cy="3627120"/>
            <wp:effectExtent l="0" t="0" r="11430" b="11430"/>
            <wp:docPr id="1" name="图片 1" descr="]DCD4GBJBKI56MS$DG17_Q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CD4GBJBKI56MS$DG17_QE"/>
                    <pic:cNvPicPr>
                      <a:picLocks noChangeAspect="1"/>
                    </pic:cNvPicPr>
                  </pic:nvPicPr>
                  <pic:blipFill>
                    <a:blip r:embed="rId10"/>
                    <a:stretch>
                      <a:fillRect/>
                    </a:stretch>
                  </pic:blipFill>
                  <pic:spPr>
                    <a:xfrm>
                      <a:off x="0" y="0"/>
                      <a:ext cx="3550920" cy="3627120"/>
                    </a:xfrm>
                    <a:prstGeom prst="rect">
                      <a:avLst/>
                    </a:prstGeom>
                    <a:noFill/>
                    <a:ln>
                      <a:noFill/>
                    </a:ln>
                  </pic:spPr>
                </pic:pic>
              </a:graphicData>
            </a:graphic>
          </wp:inline>
        </w:drawing>
      </w:r>
    </w:p>
    <w:p/>
    <w:sectPr>
      <w:headerReference r:id="rId5" w:type="first"/>
      <w:footerReference r:id="rId8" w:type="first"/>
      <w:headerReference r:id="rId3" w:type="default"/>
      <w:footerReference r:id="rId6" w:type="default"/>
      <w:headerReference r:id="rId4" w:type="even"/>
      <w:footerReference r:id="rId7" w:type="even"/>
      <w:pgSz w:w="11907" w:h="16840"/>
      <w:pgMar w:top="1985" w:right="1531" w:bottom="1588" w:left="1588" w:header="0" w:footer="113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sz w:val="24"/>
        <w:szCs w:val="24"/>
        <w:lang w:val="zh-CN"/>
      </w:rPr>
      <w:t>-</w:t>
    </w:r>
    <w:r>
      <w:rPr>
        <w:rFonts w:ascii="宋体" w:hAnsi="宋体"/>
        <w:sz w:val="24"/>
        <w:szCs w:val="24"/>
      </w:rPr>
      <w:t xml:space="preserve"> 6 -</w:t>
    </w:r>
    <w:r>
      <w:rPr>
        <w:rFonts w:ascii="宋体" w:hAnsi="宋体"/>
        <w:sz w:val="24"/>
        <w:szCs w:val="24"/>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773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99"/>
    <w:pPr>
      <w:autoSpaceDE w:val="0"/>
      <w:autoSpaceDN w:val="0"/>
      <w:ind w:left="107"/>
      <w:jc w:val="left"/>
    </w:pPr>
    <w:rPr>
      <w:rFonts w:ascii="宋体" w:hAnsi="宋体" w:cs="宋体"/>
      <w:kern w:val="0"/>
      <w:sz w:val="32"/>
      <w:szCs w:val="32"/>
      <w:lang w:eastAsia="en-US"/>
    </w:rPr>
  </w:style>
  <w:style w:type="paragraph" w:styleId="3">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4">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2022-03-21T08:49:50Z</dcterms:created>
  <dc:creator>Administrator</dc:creator>
  <cp:lastModifiedBy>亦湛蓝</cp:lastModifiedBy>
  <dcterms:modified xsi:type="dcterms:W3CDTF">2022-03-21T08:50:12Z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