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Cs/>
          <w:color w:val="000000"/>
          <w:sz w:val="36"/>
          <w:szCs w:val="36"/>
        </w:rPr>
      </w:pPr>
      <w:r>
        <w:rPr>
          <w:rFonts w:hint="eastAsia" w:ascii="黑体" w:eastAsia="黑体"/>
          <w:bCs/>
          <w:color w:val="000000"/>
          <w:sz w:val="36"/>
          <w:szCs w:val="36"/>
        </w:rPr>
        <w:t>20</w:t>
      </w:r>
      <w:r>
        <w:rPr>
          <w:rFonts w:hint="eastAsia" w:ascii="黑体" w:eastAsia="黑体"/>
          <w:bCs/>
          <w:color w:val="000000"/>
          <w:sz w:val="36"/>
          <w:szCs w:val="36"/>
          <w:lang w:val="en-US" w:eastAsia="zh-CN"/>
        </w:rPr>
        <w:t>21</w:t>
      </w:r>
      <w:r>
        <w:rPr>
          <w:rFonts w:hint="eastAsia" w:ascii="黑体" w:eastAsia="黑体"/>
          <w:bCs/>
          <w:color w:val="000000"/>
          <w:sz w:val="36"/>
          <w:szCs w:val="36"/>
        </w:rPr>
        <w:t>年项目支出绩效自评指标计分表</w:t>
      </w:r>
    </w:p>
    <w:p>
      <w:pPr>
        <w:jc w:val="center"/>
        <w:rPr>
          <w:rFonts w:hint="eastAsia" w:ascii="黑体" w:eastAsia="黑体"/>
          <w:bCs/>
          <w:color w:val="000000"/>
          <w:sz w:val="36"/>
          <w:szCs w:val="36"/>
        </w:rPr>
      </w:pPr>
    </w:p>
    <w:tbl>
      <w:tblPr>
        <w:tblStyle w:val="2"/>
        <w:tblW w:w="10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tblHeader/>
          <w:jc w:val="center"/>
        </w:trPr>
        <w:tc>
          <w:tcPr>
            <w:tcW w:w="80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一级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二级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自评分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具体指标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（20分）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内容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设有目标（1分）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目标明确（1分）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目标细化（1分）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目标量化（1分）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依据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符合法律法规（1分）符合经济社会发展规划（1分）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部门年度工作计划（1分）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针对某一实际问题和需求（1分）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程序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符合申报条件（2分）项目申报、批复程序符合管理办法（1分）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项目调整履行了相应手续（1分）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办法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有相应的资金管理办法（1分）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办法健全、规范（1分）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因素全面合理（1分）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结果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资金分配符合相关管理办法；分配结果公平合理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符合分配办法（2分）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分配公平合理（3分）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 （25分）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实际到位/计划到位*100%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（2分）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资金及时到位；若未及时到位，是否影响项目进度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到位及时（2分）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不及时但未影响项目进度 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不及时并影响项目进度（0.5分）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使用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（7分）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虚列套取扣4-7分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依据不合规扣2分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截留、挤占、挪用扣3-6分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超标准开支扣2-5分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超预算扣2-5分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财务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财务制度健全（1分）严格执行制度（1分）会计核算规范（1分）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机构健全、分工明确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42" w:leftChars="20" w:hanging="200" w:hangingChars="10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机构健全、分工明确  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项目按计划开工；按计划进度开展；按计划完工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按计划开工（1分）  按计划开展（1分）   按计划完工（1分）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制度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（6分）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5.5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项目管理制度健全；严格执行相关管理制度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管理制度健全（2分）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制度执行严格（4分）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绩效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（55分）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（15分）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数量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根据该项目实际，标识具体明确的产出数量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对照绩效目标，按实际产出数量率计算得分（5分）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质量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根据该项目实际，标识具体明确的产出质量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对照绩效目标，按实际产出质量率计算得分（4分）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根据该项目实际，标识具体明确的产出时效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对照绩效目标，按实际产出时效率计算得分（3分）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成本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根据该项目实际，标识具体明确的产出成本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对照绩效目标，按实际产出成本率计算得分（3分）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经济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根据项目实际，标识所产生的直接或间接的经济效益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对照绩效目标，按经济效益实现程度计算得分（8分）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社会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根据项目实际，标识所产生的社会效益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对照绩效目标，按社会效益实现程度计算得分（8分）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环境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根据项目实际，标识对环境所产生的积极或消极影响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对照绩效目标，按对环境所产生的实际影响程度计算得分（8分）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可持续影响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项目产出能持续运用（4分）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所依赖的政策制度能持续执行（4分）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服务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项目预期服务对象对项目实施的满意程度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按收集到的项目服务对象的满意率计算得分（8分）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</w:rPr>
              <w:t>总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</w:rPr>
              <w:t>分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97.5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</w:tr>
    </w:tbl>
    <w:p>
      <w:pPr>
        <w:topLinePunct/>
        <w:spacing w:line="560" w:lineRule="exact"/>
        <w:ind w:firstLine="640" w:firstLineChars="200"/>
        <w:rPr>
          <w:rFonts w:hint="eastAsia" w:ascii="楷体_GB2312" w:eastAsia="楷体_GB2312"/>
          <w:color w:val="000000"/>
          <w:sz w:val="32"/>
          <w:szCs w:val="32"/>
          <w:lang w:eastAsia="zh-CN"/>
        </w:rPr>
      </w:pPr>
    </w:p>
    <w:p>
      <w:pPr>
        <w:topLinePunct/>
        <w:spacing w:line="560" w:lineRule="exact"/>
        <w:rPr>
          <w:rFonts w:hint="eastAsia" w:ascii="楷体_GB2312" w:eastAsia="楷体_GB2312"/>
          <w:color w:val="000000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9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2022-03-15T03:08:43Z</dcterms:created>
  <dc:creator>Administrator</dc:creator>
  <cp:lastModifiedBy>zj</cp:lastModifiedBy>
  <dcterms:modified xsi:type="dcterms:W3CDTF">2022-03-15T03:09:01Z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