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A7" w:rsidRDefault="006740F1" w:rsidP="00233C1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南县不动产登记中心</w:t>
      </w:r>
    </w:p>
    <w:p w:rsidR="008552C1" w:rsidRDefault="00F33FA7" w:rsidP="00233C1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2020</w:t>
      </w:r>
      <w:r w:rsidR="00D06B10">
        <w:rPr>
          <w:rFonts w:hint="eastAsia"/>
          <w:b/>
          <w:sz w:val="44"/>
          <w:szCs w:val="44"/>
        </w:rPr>
        <w:t>年</w:t>
      </w:r>
      <w:r w:rsidR="00A712B2" w:rsidRPr="00233C16">
        <w:rPr>
          <w:rFonts w:hint="eastAsia"/>
          <w:b/>
          <w:sz w:val="44"/>
          <w:szCs w:val="44"/>
        </w:rPr>
        <w:t>项目支出绩效评价报告</w:t>
      </w:r>
    </w:p>
    <w:p w:rsidR="00306499" w:rsidRDefault="00306499" w:rsidP="00306499">
      <w:pPr>
        <w:rPr>
          <w:b/>
          <w:sz w:val="44"/>
          <w:szCs w:val="44"/>
        </w:rPr>
      </w:pPr>
    </w:p>
    <w:p w:rsidR="00A712B2" w:rsidRPr="00233C16" w:rsidRDefault="00A712B2" w:rsidP="00233C16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233C16">
        <w:rPr>
          <w:rFonts w:hint="eastAsia"/>
          <w:sz w:val="28"/>
          <w:szCs w:val="28"/>
        </w:rPr>
        <w:t>项目基本情况</w:t>
      </w:r>
    </w:p>
    <w:p w:rsidR="00A712B2" w:rsidRPr="00233C16" w:rsidRDefault="00A712B2" w:rsidP="006D3696">
      <w:pPr>
        <w:ind w:firstLineChars="200" w:firstLine="560"/>
        <w:rPr>
          <w:sz w:val="28"/>
          <w:szCs w:val="28"/>
        </w:rPr>
      </w:pPr>
      <w:r w:rsidRPr="00233C16">
        <w:rPr>
          <w:rFonts w:hint="eastAsia"/>
          <w:sz w:val="28"/>
          <w:szCs w:val="28"/>
        </w:rPr>
        <w:t>（一）项目基本情况简介</w:t>
      </w:r>
    </w:p>
    <w:p w:rsidR="003D3305" w:rsidRDefault="00A712B2" w:rsidP="003D3305">
      <w:pPr>
        <w:ind w:firstLineChars="200" w:firstLine="560"/>
        <w:rPr>
          <w:sz w:val="28"/>
          <w:szCs w:val="28"/>
        </w:rPr>
      </w:pPr>
      <w:r w:rsidRPr="00233C16">
        <w:rPr>
          <w:rFonts w:hint="eastAsia"/>
          <w:sz w:val="28"/>
          <w:szCs w:val="28"/>
        </w:rPr>
        <w:t>基本性质</w:t>
      </w:r>
      <w:r w:rsidR="00E8243E" w:rsidRPr="00233C16">
        <w:rPr>
          <w:rFonts w:hint="eastAsia"/>
          <w:sz w:val="28"/>
          <w:szCs w:val="28"/>
        </w:rPr>
        <w:t>：</w:t>
      </w:r>
      <w:r w:rsidR="007810CA">
        <w:rPr>
          <w:rFonts w:hint="eastAsia"/>
          <w:sz w:val="28"/>
          <w:szCs w:val="28"/>
        </w:rPr>
        <w:t>单位共</w:t>
      </w:r>
      <w:r w:rsidR="00CF5209">
        <w:rPr>
          <w:rFonts w:hint="eastAsia"/>
          <w:sz w:val="28"/>
          <w:szCs w:val="28"/>
        </w:rPr>
        <w:t>设</w:t>
      </w:r>
      <w:r w:rsidR="00CC127B">
        <w:rPr>
          <w:rFonts w:hint="eastAsia"/>
          <w:sz w:val="28"/>
          <w:szCs w:val="28"/>
        </w:rPr>
        <w:t>不动产登记工作经费、</w:t>
      </w:r>
      <w:r w:rsidR="00E8243E" w:rsidRPr="00233C16">
        <w:rPr>
          <w:rFonts w:hint="eastAsia"/>
          <w:sz w:val="28"/>
          <w:szCs w:val="28"/>
        </w:rPr>
        <w:t>权籍调查</w:t>
      </w:r>
      <w:r w:rsidR="007810CA">
        <w:rPr>
          <w:rFonts w:hint="eastAsia"/>
          <w:sz w:val="28"/>
          <w:szCs w:val="28"/>
        </w:rPr>
        <w:t>、系统维护、档案整理和不动产登记综合事务等</w:t>
      </w:r>
      <w:r w:rsidR="00CC127B">
        <w:rPr>
          <w:rFonts w:hint="eastAsia"/>
          <w:sz w:val="28"/>
          <w:szCs w:val="28"/>
        </w:rPr>
        <w:t>5</w:t>
      </w:r>
      <w:r w:rsidR="007810CA">
        <w:rPr>
          <w:rFonts w:hint="eastAsia"/>
          <w:sz w:val="28"/>
          <w:szCs w:val="28"/>
        </w:rPr>
        <w:t>个本级专项，所设本级专项均为</w:t>
      </w:r>
      <w:r w:rsidR="00C744A9" w:rsidRPr="00233C16">
        <w:rPr>
          <w:rFonts w:hint="eastAsia"/>
          <w:sz w:val="28"/>
          <w:szCs w:val="28"/>
        </w:rPr>
        <w:t>不动产登记</w:t>
      </w:r>
      <w:r w:rsidR="007810CA">
        <w:rPr>
          <w:rFonts w:hint="eastAsia"/>
          <w:sz w:val="28"/>
          <w:szCs w:val="28"/>
        </w:rPr>
        <w:t>必需</w:t>
      </w:r>
      <w:r w:rsidR="00C744A9" w:rsidRPr="00233C16">
        <w:rPr>
          <w:rFonts w:hint="eastAsia"/>
          <w:sz w:val="28"/>
          <w:szCs w:val="28"/>
        </w:rPr>
        <w:t>的基础工作，</w:t>
      </w:r>
      <w:r w:rsidR="00E8243E" w:rsidRPr="00233C16">
        <w:rPr>
          <w:rFonts w:hint="eastAsia"/>
          <w:sz w:val="28"/>
          <w:szCs w:val="28"/>
        </w:rPr>
        <w:t>属于</w:t>
      </w:r>
      <w:r w:rsidR="00C744A9" w:rsidRPr="00233C16">
        <w:rPr>
          <w:rFonts w:hint="eastAsia"/>
          <w:sz w:val="28"/>
          <w:szCs w:val="28"/>
        </w:rPr>
        <w:t>经常</w:t>
      </w:r>
      <w:r w:rsidR="00E8243E" w:rsidRPr="00233C16">
        <w:rPr>
          <w:rFonts w:hint="eastAsia"/>
          <w:sz w:val="28"/>
          <w:szCs w:val="28"/>
        </w:rPr>
        <w:t>性项目</w:t>
      </w:r>
      <w:r w:rsidR="00687CDD">
        <w:rPr>
          <w:rFonts w:hint="eastAsia"/>
          <w:sz w:val="28"/>
          <w:szCs w:val="28"/>
        </w:rPr>
        <w:t>，</w:t>
      </w:r>
      <w:r w:rsidR="003D3305">
        <w:rPr>
          <w:rFonts w:hint="eastAsia"/>
          <w:sz w:val="28"/>
          <w:szCs w:val="28"/>
        </w:rPr>
        <w:t>由南县不动产登记中心负责实施和管理。项目实施期为一年。</w:t>
      </w:r>
    </w:p>
    <w:p w:rsidR="00A712B2" w:rsidRPr="00233C16" w:rsidRDefault="00A712B2" w:rsidP="00233C16">
      <w:pPr>
        <w:ind w:firstLineChars="200" w:firstLine="560"/>
        <w:rPr>
          <w:sz w:val="28"/>
          <w:szCs w:val="28"/>
        </w:rPr>
      </w:pPr>
      <w:r w:rsidRPr="00233C16">
        <w:rPr>
          <w:rFonts w:hint="eastAsia"/>
          <w:sz w:val="28"/>
          <w:szCs w:val="28"/>
        </w:rPr>
        <w:t>用途</w:t>
      </w:r>
      <w:r w:rsidR="00C744A9" w:rsidRPr="00233C16">
        <w:rPr>
          <w:rFonts w:hint="eastAsia"/>
          <w:sz w:val="28"/>
          <w:szCs w:val="28"/>
        </w:rPr>
        <w:t>：</w:t>
      </w:r>
      <w:r w:rsidR="007E08A2">
        <w:rPr>
          <w:rFonts w:hint="eastAsia"/>
          <w:sz w:val="28"/>
          <w:szCs w:val="28"/>
        </w:rPr>
        <w:t>保证不动产登记工作的顺利开展，推进不动产登记信息平台的建设，保障不动产权利人的合法权益。</w:t>
      </w:r>
    </w:p>
    <w:p w:rsidR="00B03AE0" w:rsidRDefault="00A712B2" w:rsidP="00B03AE0">
      <w:pPr>
        <w:ind w:firstLineChars="200" w:firstLine="560"/>
        <w:rPr>
          <w:sz w:val="28"/>
          <w:szCs w:val="28"/>
        </w:rPr>
      </w:pPr>
      <w:r w:rsidRPr="00233C16">
        <w:rPr>
          <w:rFonts w:hint="eastAsia"/>
          <w:sz w:val="28"/>
          <w:szCs w:val="28"/>
        </w:rPr>
        <w:t>主要内容</w:t>
      </w:r>
      <w:r w:rsidR="00C744A9" w:rsidRPr="00233C16">
        <w:rPr>
          <w:rFonts w:hint="eastAsia"/>
          <w:sz w:val="28"/>
          <w:szCs w:val="28"/>
        </w:rPr>
        <w:t>：</w:t>
      </w:r>
    </w:p>
    <w:p w:rsidR="00D97EC8" w:rsidRDefault="00D97EC8" w:rsidP="00B03A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、积极完成上级交办的各项中心工作；</w:t>
      </w:r>
    </w:p>
    <w:p w:rsidR="00B03AE0" w:rsidRDefault="00D97EC8" w:rsidP="00B03A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B03AE0">
        <w:rPr>
          <w:rFonts w:hint="eastAsia"/>
          <w:sz w:val="28"/>
          <w:szCs w:val="28"/>
        </w:rPr>
        <w:t>、</w:t>
      </w:r>
      <w:r w:rsidR="00B03AE0" w:rsidRPr="00233C16">
        <w:rPr>
          <w:rFonts w:hint="eastAsia"/>
          <w:sz w:val="28"/>
          <w:szCs w:val="28"/>
        </w:rPr>
        <w:t>为不动产登记提供规范有效的调查成果，保障和维护权利人的合法权益</w:t>
      </w:r>
      <w:r w:rsidR="00B03AE0">
        <w:rPr>
          <w:rFonts w:hint="eastAsia"/>
          <w:sz w:val="28"/>
          <w:szCs w:val="28"/>
        </w:rPr>
        <w:t>；</w:t>
      </w:r>
    </w:p>
    <w:p w:rsidR="00B03AE0" w:rsidRDefault="00D97EC8" w:rsidP="00B03A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B03AE0">
        <w:rPr>
          <w:rFonts w:hint="eastAsia"/>
          <w:sz w:val="28"/>
          <w:szCs w:val="28"/>
        </w:rPr>
        <w:t>、</w:t>
      </w:r>
      <w:r w:rsidR="00B03AE0" w:rsidRPr="0027349F">
        <w:rPr>
          <w:rFonts w:hint="eastAsia"/>
          <w:sz w:val="28"/>
          <w:szCs w:val="28"/>
        </w:rPr>
        <w:t>对系统软硬件进行日常维护，逐步健全完善相关软件、控件，建立一套便捷、实用、安全的操作系统，保证不动产登记的顺利进行</w:t>
      </w:r>
      <w:r w:rsidR="00B03AE0">
        <w:rPr>
          <w:rFonts w:hint="eastAsia"/>
          <w:sz w:val="28"/>
          <w:szCs w:val="28"/>
        </w:rPr>
        <w:t>；</w:t>
      </w:r>
    </w:p>
    <w:p w:rsidR="00B03AE0" w:rsidRDefault="00D97EC8" w:rsidP="00B03A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B03AE0">
        <w:rPr>
          <w:rFonts w:hint="eastAsia"/>
          <w:sz w:val="28"/>
          <w:szCs w:val="28"/>
        </w:rPr>
        <w:t>、逐步完成各类档案的整合工作，开展日常档案整理、使用、保管工作，促进档案信息化建设；</w:t>
      </w:r>
    </w:p>
    <w:p w:rsidR="00B03AE0" w:rsidRPr="00233C16" w:rsidRDefault="00D97EC8" w:rsidP="00B03A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B03AE0">
        <w:rPr>
          <w:rFonts w:hint="eastAsia"/>
          <w:sz w:val="28"/>
          <w:szCs w:val="28"/>
        </w:rPr>
        <w:t>、对不动产登记各项工作</w:t>
      </w:r>
      <w:r w:rsidR="00B03AE0" w:rsidRPr="004D465F">
        <w:rPr>
          <w:rFonts w:hint="eastAsia"/>
          <w:sz w:val="28"/>
          <w:szCs w:val="28"/>
        </w:rPr>
        <w:t>进行全面管理和监督，</w:t>
      </w:r>
      <w:r w:rsidR="00B03AE0">
        <w:rPr>
          <w:rFonts w:hint="eastAsia"/>
          <w:sz w:val="28"/>
          <w:szCs w:val="28"/>
        </w:rPr>
        <w:t>保证</w:t>
      </w:r>
      <w:r w:rsidR="00B03AE0" w:rsidRPr="004D465F">
        <w:rPr>
          <w:rFonts w:hint="eastAsia"/>
          <w:sz w:val="28"/>
          <w:szCs w:val="28"/>
        </w:rPr>
        <w:t>各项事务顺利运行。</w:t>
      </w:r>
    </w:p>
    <w:p w:rsidR="00A712B2" w:rsidRDefault="00A712B2" w:rsidP="006D3696">
      <w:pPr>
        <w:ind w:firstLineChars="150" w:firstLine="420"/>
        <w:rPr>
          <w:sz w:val="28"/>
          <w:szCs w:val="28"/>
        </w:rPr>
      </w:pPr>
      <w:r w:rsidRPr="00233C16">
        <w:rPr>
          <w:rFonts w:hint="eastAsia"/>
          <w:sz w:val="28"/>
          <w:szCs w:val="28"/>
        </w:rPr>
        <w:t>（二）绩效目标设定及指标完成情况</w:t>
      </w:r>
    </w:p>
    <w:p w:rsidR="005072E2" w:rsidRDefault="00BD6642" w:rsidP="006D369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</w:t>
      </w:r>
      <w:r w:rsidR="005072E2">
        <w:rPr>
          <w:rFonts w:hint="eastAsia"/>
          <w:sz w:val="28"/>
          <w:szCs w:val="28"/>
        </w:rPr>
        <w:t>绩效目标设定</w:t>
      </w:r>
    </w:p>
    <w:p w:rsidR="001A0EA2" w:rsidRDefault="001A0EA2" w:rsidP="006D369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开展权籍调查，核实补录相关信息，出具权籍调查报告，建立</w:t>
      </w:r>
      <w:r w:rsidR="00CD4EC3">
        <w:rPr>
          <w:rFonts w:hint="eastAsia"/>
          <w:sz w:val="28"/>
          <w:szCs w:val="28"/>
        </w:rPr>
        <w:t>权籍调查</w:t>
      </w:r>
      <w:r>
        <w:rPr>
          <w:rFonts w:hint="eastAsia"/>
          <w:sz w:val="28"/>
          <w:szCs w:val="28"/>
        </w:rPr>
        <w:t>成果数据库，保证登记工作的顺利开展，实现日常不动产权籍调查有序进行，推进不动产登记条例实施、簿册统一、信息平台建设。</w:t>
      </w:r>
    </w:p>
    <w:p w:rsidR="007E08A2" w:rsidRDefault="007E08A2" w:rsidP="007E08A2">
      <w:pPr>
        <w:ind w:firstLineChars="200" w:firstLine="560"/>
        <w:rPr>
          <w:sz w:val="28"/>
          <w:szCs w:val="28"/>
        </w:rPr>
      </w:pPr>
      <w:r w:rsidRPr="007E08A2">
        <w:rPr>
          <w:rFonts w:hint="eastAsia"/>
          <w:sz w:val="28"/>
          <w:szCs w:val="28"/>
        </w:rPr>
        <w:t>保持设备良好的工作性能，充分发挥设备效率</w:t>
      </w:r>
      <w:r w:rsidR="00182655">
        <w:rPr>
          <w:rFonts w:hint="eastAsia"/>
          <w:sz w:val="28"/>
          <w:szCs w:val="28"/>
        </w:rPr>
        <w:t>；</w:t>
      </w:r>
      <w:r w:rsidRPr="007E08A2">
        <w:rPr>
          <w:rFonts w:hint="eastAsia"/>
          <w:sz w:val="28"/>
          <w:szCs w:val="28"/>
        </w:rPr>
        <w:t>清除系统运行中发生的故障和错误，对系统进行必要的修改与完善，保证系统正常而可靠地运行</w:t>
      </w:r>
      <w:r w:rsidR="00182655">
        <w:rPr>
          <w:rFonts w:hint="eastAsia"/>
          <w:sz w:val="28"/>
          <w:szCs w:val="28"/>
        </w:rPr>
        <w:t>；</w:t>
      </w:r>
      <w:r w:rsidRPr="007E08A2">
        <w:rPr>
          <w:rFonts w:hint="eastAsia"/>
          <w:sz w:val="28"/>
          <w:szCs w:val="28"/>
        </w:rPr>
        <w:t>做好操作系统的及时更新和杀毒，保证系统使用安全。</w:t>
      </w:r>
    </w:p>
    <w:p w:rsidR="00A3619E" w:rsidRDefault="00A3619E" w:rsidP="00A3619E">
      <w:pPr>
        <w:ind w:firstLineChars="200" w:firstLine="560"/>
        <w:rPr>
          <w:sz w:val="28"/>
          <w:szCs w:val="28"/>
        </w:rPr>
      </w:pPr>
      <w:r w:rsidRPr="00A3619E">
        <w:rPr>
          <w:rFonts w:hint="eastAsia"/>
          <w:sz w:val="28"/>
          <w:szCs w:val="28"/>
        </w:rPr>
        <w:t>修缮、补充、完善陈旧档案，规范建立新档案</w:t>
      </w:r>
      <w:r>
        <w:rPr>
          <w:rFonts w:hint="eastAsia"/>
          <w:sz w:val="28"/>
          <w:szCs w:val="28"/>
        </w:rPr>
        <w:t>；</w:t>
      </w:r>
      <w:r w:rsidRPr="00A3619E">
        <w:rPr>
          <w:rFonts w:hint="eastAsia"/>
          <w:sz w:val="28"/>
          <w:szCs w:val="28"/>
        </w:rPr>
        <w:t>对新整合的各部门档案进行核查比对，确保资料的准确、完整。</w:t>
      </w:r>
    </w:p>
    <w:p w:rsidR="007E08A2" w:rsidRDefault="007E08A2" w:rsidP="00A361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做好业务</w:t>
      </w:r>
      <w:r w:rsidR="00A3619E">
        <w:rPr>
          <w:rFonts w:hint="eastAsia"/>
          <w:sz w:val="28"/>
          <w:szCs w:val="28"/>
        </w:rPr>
        <w:t>流程和</w:t>
      </w:r>
      <w:r>
        <w:rPr>
          <w:rFonts w:hint="eastAsia"/>
          <w:sz w:val="28"/>
          <w:szCs w:val="28"/>
        </w:rPr>
        <w:t>系统的</w:t>
      </w:r>
      <w:r w:rsidR="00A3619E">
        <w:rPr>
          <w:rFonts w:hint="eastAsia"/>
          <w:sz w:val="28"/>
          <w:szCs w:val="28"/>
        </w:rPr>
        <w:t>优化工作</w:t>
      </w:r>
      <w:r>
        <w:rPr>
          <w:rFonts w:hint="eastAsia"/>
          <w:sz w:val="28"/>
          <w:szCs w:val="28"/>
        </w:rPr>
        <w:t>，确保不动产登记业务的顺利开展</w:t>
      </w:r>
      <w:r w:rsidR="00182655">
        <w:rPr>
          <w:rFonts w:hint="eastAsia"/>
          <w:sz w:val="28"/>
          <w:szCs w:val="28"/>
        </w:rPr>
        <w:t>；</w:t>
      </w:r>
      <w:r w:rsidRPr="007E08A2">
        <w:rPr>
          <w:rFonts w:hint="eastAsia"/>
          <w:sz w:val="28"/>
          <w:szCs w:val="28"/>
        </w:rPr>
        <w:t>做好不动产登记业务知识、各专项行动、上级各项政策和文件精神的宣传工作</w:t>
      </w:r>
      <w:r w:rsidR="00182655">
        <w:rPr>
          <w:rFonts w:hint="eastAsia"/>
          <w:sz w:val="28"/>
          <w:szCs w:val="28"/>
        </w:rPr>
        <w:t>；</w:t>
      </w:r>
      <w:r w:rsidRPr="007E08A2">
        <w:rPr>
          <w:rFonts w:hint="eastAsia"/>
          <w:sz w:val="28"/>
          <w:szCs w:val="28"/>
        </w:rPr>
        <w:t>解决因不动产登记工作产生的各种矛盾和法律纠纷</w:t>
      </w:r>
      <w:r w:rsidR="00182655">
        <w:rPr>
          <w:rFonts w:hint="eastAsia"/>
          <w:sz w:val="28"/>
          <w:szCs w:val="28"/>
        </w:rPr>
        <w:t>；</w:t>
      </w:r>
      <w:r w:rsidRPr="007E08A2">
        <w:rPr>
          <w:rFonts w:hint="eastAsia"/>
          <w:sz w:val="28"/>
          <w:szCs w:val="28"/>
        </w:rPr>
        <w:t>做好不动产登记工作的办公保障，保证各项事务的正常运行。</w:t>
      </w:r>
    </w:p>
    <w:p w:rsidR="003B3E44" w:rsidRDefault="003B3E44" w:rsidP="00A361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按质按量完成上级交办的各项中心工作。</w:t>
      </w:r>
    </w:p>
    <w:p w:rsidR="00CD4EC3" w:rsidRDefault="00CD4EC3" w:rsidP="00E3463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、指标完成情况</w:t>
      </w:r>
    </w:p>
    <w:p w:rsidR="003B3E44" w:rsidRPr="00233C16" w:rsidRDefault="003B3E44" w:rsidP="003B3E4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集中化解房地产信访突出问题工作基本完成，集体土地确权工作同步开展。</w:t>
      </w:r>
    </w:p>
    <w:p w:rsidR="005072E2" w:rsidRDefault="005072E2" w:rsidP="00CD4EC3">
      <w:pPr>
        <w:widowControl/>
        <w:ind w:firstLineChars="200" w:firstLine="560"/>
        <w:rPr>
          <w:sz w:val="28"/>
          <w:szCs w:val="28"/>
        </w:rPr>
      </w:pPr>
      <w:r w:rsidRPr="005072E2">
        <w:rPr>
          <w:rFonts w:hint="eastAsia"/>
          <w:sz w:val="28"/>
          <w:szCs w:val="28"/>
        </w:rPr>
        <w:t>完成首次登记权籍调查业务</w:t>
      </w:r>
      <w:r w:rsidR="00182655">
        <w:rPr>
          <w:rFonts w:hint="eastAsia"/>
          <w:sz w:val="28"/>
          <w:szCs w:val="28"/>
        </w:rPr>
        <w:t>471</w:t>
      </w:r>
      <w:r w:rsidR="00182655">
        <w:rPr>
          <w:rFonts w:hint="eastAsia"/>
          <w:sz w:val="28"/>
          <w:szCs w:val="28"/>
        </w:rPr>
        <w:t>宗、</w:t>
      </w:r>
      <w:r w:rsidRPr="005072E2">
        <w:rPr>
          <w:rFonts w:hint="eastAsia"/>
          <w:sz w:val="28"/>
          <w:szCs w:val="28"/>
        </w:rPr>
        <w:t>遗失补证登记权籍调查业务</w:t>
      </w:r>
      <w:r w:rsidR="00182655">
        <w:rPr>
          <w:rFonts w:hint="eastAsia"/>
          <w:sz w:val="28"/>
          <w:szCs w:val="28"/>
        </w:rPr>
        <w:t>50</w:t>
      </w:r>
      <w:r w:rsidR="00182655">
        <w:rPr>
          <w:rFonts w:hint="eastAsia"/>
          <w:sz w:val="28"/>
          <w:szCs w:val="28"/>
        </w:rPr>
        <w:t>宗、转移登记</w:t>
      </w:r>
      <w:r w:rsidR="00182655" w:rsidRPr="005072E2">
        <w:rPr>
          <w:rFonts w:hint="eastAsia"/>
          <w:sz w:val="28"/>
          <w:szCs w:val="28"/>
        </w:rPr>
        <w:t>权籍调查</w:t>
      </w:r>
      <w:r w:rsidR="00182655">
        <w:rPr>
          <w:rFonts w:hint="eastAsia"/>
          <w:sz w:val="28"/>
          <w:szCs w:val="28"/>
        </w:rPr>
        <w:t>业务</w:t>
      </w:r>
      <w:r w:rsidR="00182655">
        <w:rPr>
          <w:rFonts w:hint="eastAsia"/>
          <w:sz w:val="28"/>
          <w:szCs w:val="28"/>
        </w:rPr>
        <w:t>3371</w:t>
      </w:r>
      <w:r w:rsidR="00182655">
        <w:rPr>
          <w:rFonts w:hint="eastAsia"/>
          <w:sz w:val="28"/>
          <w:szCs w:val="28"/>
        </w:rPr>
        <w:t>宗</w:t>
      </w:r>
      <w:r w:rsidR="00A3619E">
        <w:rPr>
          <w:rFonts w:hint="eastAsia"/>
          <w:sz w:val="28"/>
          <w:szCs w:val="28"/>
        </w:rPr>
        <w:t>；</w:t>
      </w:r>
      <w:r w:rsidR="00CD4EC3">
        <w:rPr>
          <w:rFonts w:hint="eastAsia"/>
          <w:sz w:val="28"/>
          <w:szCs w:val="28"/>
        </w:rPr>
        <w:t>乡镇权调业务正常开展；</w:t>
      </w:r>
      <w:r w:rsidRPr="005072E2">
        <w:rPr>
          <w:rFonts w:hint="eastAsia"/>
          <w:sz w:val="28"/>
          <w:szCs w:val="28"/>
        </w:rPr>
        <w:t>所有权籍调查均在规定受理期限内完成，全年无投诉；</w:t>
      </w:r>
      <w:r w:rsidR="00CD4EC3">
        <w:rPr>
          <w:rFonts w:hint="eastAsia"/>
          <w:sz w:val="28"/>
          <w:szCs w:val="28"/>
        </w:rPr>
        <w:t>权籍调查成果准确率高，全年未出现权属纠纷。</w:t>
      </w:r>
    </w:p>
    <w:p w:rsidR="00A3619E" w:rsidRDefault="00A3619E" w:rsidP="00A361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网络与信息系统安全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事故</w:t>
      </w:r>
      <w:r w:rsidR="00BC6BB8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系统安全保障、网络管理水平、数</w:t>
      </w:r>
      <w:r>
        <w:rPr>
          <w:rFonts w:hint="eastAsia"/>
          <w:sz w:val="28"/>
          <w:szCs w:val="28"/>
        </w:rPr>
        <w:lastRenderedPageBreak/>
        <w:t>据处理能力、办公效率及信息服务、优质服务满意度达到</w:t>
      </w:r>
      <w:r>
        <w:rPr>
          <w:rFonts w:hint="eastAsia"/>
          <w:sz w:val="28"/>
          <w:szCs w:val="28"/>
        </w:rPr>
        <w:t>100%</w:t>
      </w:r>
      <w:r w:rsidR="00BC6BB8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机房设备更新与技术维护率、设备数量完好率、培训目的达成率均达到</w:t>
      </w:r>
      <w:r>
        <w:rPr>
          <w:rFonts w:hint="eastAsia"/>
          <w:sz w:val="28"/>
          <w:szCs w:val="28"/>
        </w:rPr>
        <w:t>95%</w:t>
      </w:r>
      <w:r>
        <w:rPr>
          <w:rFonts w:hint="eastAsia"/>
          <w:sz w:val="28"/>
          <w:szCs w:val="28"/>
        </w:rPr>
        <w:t>。</w:t>
      </w:r>
    </w:p>
    <w:p w:rsidR="00A3619E" w:rsidRDefault="00A3619E" w:rsidP="00CD4EC3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档案整合工作基本完成，开始试用并逐步优化；完成期内所有业务档案归档整理工作、</w:t>
      </w:r>
    </w:p>
    <w:p w:rsidR="00A3619E" w:rsidRPr="00233C16" w:rsidRDefault="003F62E9" w:rsidP="00CD4EC3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及时办结各类不动产登记业务，共发放证书</w:t>
      </w:r>
      <w:r>
        <w:rPr>
          <w:rFonts w:hint="eastAsia"/>
          <w:sz w:val="28"/>
          <w:szCs w:val="28"/>
        </w:rPr>
        <w:t>6491</w:t>
      </w:r>
      <w:r>
        <w:rPr>
          <w:rFonts w:hint="eastAsia"/>
          <w:sz w:val="28"/>
          <w:szCs w:val="28"/>
        </w:rPr>
        <w:t>本，证明</w:t>
      </w:r>
      <w:r>
        <w:rPr>
          <w:rFonts w:hint="eastAsia"/>
          <w:sz w:val="28"/>
          <w:szCs w:val="28"/>
        </w:rPr>
        <w:t>8000</w:t>
      </w:r>
      <w:r>
        <w:rPr>
          <w:rFonts w:hint="eastAsia"/>
          <w:sz w:val="28"/>
          <w:szCs w:val="28"/>
        </w:rPr>
        <w:t>份，不动产登记工作全面有序开展。</w:t>
      </w:r>
    </w:p>
    <w:p w:rsidR="00A712B2" w:rsidRPr="00233C16" w:rsidRDefault="00A712B2" w:rsidP="00B22CAF">
      <w:pPr>
        <w:ind w:firstLineChars="200" w:firstLine="560"/>
        <w:rPr>
          <w:sz w:val="28"/>
          <w:szCs w:val="28"/>
        </w:rPr>
      </w:pPr>
      <w:r w:rsidRPr="00233C16">
        <w:rPr>
          <w:rFonts w:hint="eastAsia"/>
          <w:sz w:val="28"/>
          <w:szCs w:val="28"/>
        </w:rPr>
        <w:t>二、绩效评价工作情况</w:t>
      </w:r>
    </w:p>
    <w:p w:rsidR="004312B9" w:rsidRDefault="00A712B2" w:rsidP="00B22CAF">
      <w:pPr>
        <w:ind w:firstLineChars="200" w:firstLine="560"/>
        <w:rPr>
          <w:sz w:val="28"/>
          <w:szCs w:val="28"/>
        </w:rPr>
      </w:pPr>
      <w:r w:rsidRPr="00233C16">
        <w:rPr>
          <w:rFonts w:hint="eastAsia"/>
          <w:sz w:val="28"/>
          <w:szCs w:val="28"/>
        </w:rPr>
        <w:t>（一）绩效评价目的</w:t>
      </w:r>
    </w:p>
    <w:p w:rsidR="00A712B2" w:rsidRPr="00233C16" w:rsidRDefault="00033500" w:rsidP="00B22CA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通过绩效评价，找出资金预算和使用中存在的问题，促使单位在项目资金的安排使用上更加合理、成本上更加节约，并为下年的预算安排提供重要的依据。</w:t>
      </w:r>
    </w:p>
    <w:p w:rsidR="00A712B2" w:rsidRDefault="00A712B2" w:rsidP="00B22CAF">
      <w:pPr>
        <w:ind w:firstLineChars="200" w:firstLine="560"/>
        <w:rPr>
          <w:sz w:val="28"/>
          <w:szCs w:val="28"/>
        </w:rPr>
      </w:pPr>
      <w:r w:rsidRPr="00233C16">
        <w:rPr>
          <w:rFonts w:hint="eastAsia"/>
          <w:sz w:val="28"/>
          <w:szCs w:val="28"/>
        </w:rPr>
        <w:t>（二）项目资金</w:t>
      </w:r>
      <w:r w:rsidR="004312B9">
        <w:rPr>
          <w:rFonts w:hint="eastAsia"/>
          <w:sz w:val="28"/>
          <w:szCs w:val="28"/>
        </w:rPr>
        <w:t>使用及管理</w:t>
      </w:r>
    </w:p>
    <w:p w:rsidR="00C11FC5" w:rsidRDefault="003F62E9" w:rsidP="00B22CA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本级专项</w:t>
      </w:r>
      <w:r w:rsidR="00C11FC5">
        <w:rPr>
          <w:rFonts w:hint="eastAsia"/>
          <w:sz w:val="28"/>
          <w:szCs w:val="28"/>
        </w:rPr>
        <w:t>全年预算资金为</w:t>
      </w:r>
      <w:r w:rsidR="003145D0">
        <w:rPr>
          <w:rFonts w:hint="eastAsia"/>
          <w:sz w:val="28"/>
          <w:szCs w:val="28"/>
        </w:rPr>
        <w:t>84</w:t>
      </w:r>
      <w:r w:rsidR="00C11FC5">
        <w:rPr>
          <w:rFonts w:hint="eastAsia"/>
          <w:sz w:val="28"/>
          <w:szCs w:val="28"/>
        </w:rPr>
        <w:t>万元，</w:t>
      </w:r>
      <w:r w:rsidR="00110FA2">
        <w:rPr>
          <w:rFonts w:hint="eastAsia"/>
          <w:sz w:val="28"/>
          <w:szCs w:val="28"/>
        </w:rPr>
        <w:t>年初结余</w:t>
      </w:r>
      <w:r w:rsidR="00C11FC5">
        <w:rPr>
          <w:rFonts w:hint="eastAsia"/>
          <w:sz w:val="28"/>
          <w:szCs w:val="28"/>
        </w:rPr>
        <w:t>县财政及时审批并拨付资金</w:t>
      </w:r>
      <w:r w:rsidR="00687CDD">
        <w:rPr>
          <w:rFonts w:hint="eastAsia"/>
          <w:sz w:val="28"/>
          <w:szCs w:val="28"/>
        </w:rPr>
        <w:t>84</w:t>
      </w:r>
      <w:r w:rsidR="00C11FC5">
        <w:rPr>
          <w:rFonts w:hint="eastAsia"/>
          <w:sz w:val="28"/>
          <w:szCs w:val="28"/>
        </w:rPr>
        <w:t>万元，资金及时到位率</w:t>
      </w:r>
      <w:r w:rsidR="00C11FC5">
        <w:rPr>
          <w:rFonts w:hint="eastAsia"/>
          <w:sz w:val="28"/>
          <w:szCs w:val="28"/>
        </w:rPr>
        <w:t>100%</w:t>
      </w:r>
      <w:r w:rsidR="00C11FC5">
        <w:rPr>
          <w:rFonts w:hint="eastAsia"/>
          <w:sz w:val="28"/>
          <w:szCs w:val="28"/>
        </w:rPr>
        <w:t>。</w:t>
      </w:r>
    </w:p>
    <w:p w:rsidR="007119DE" w:rsidRDefault="0002789E" w:rsidP="007119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实际支出</w:t>
      </w:r>
      <w:r w:rsidR="00687CDD">
        <w:rPr>
          <w:rFonts w:hint="eastAsia"/>
          <w:sz w:val="28"/>
          <w:szCs w:val="28"/>
        </w:rPr>
        <w:t>83.98</w:t>
      </w:r>
      <w:r>
        <w:rPr>
          <w:rFonts w:hint="eastAsia"/>
          <w:sz w:val="28"/>
          <w:szCs w:val="28"/>
        </w:rPr>
        <w:t>万元，</w:t>
      </w:r>
      <w:r w:rsidR="003504ED">
        <w:rPr>
          <w:rFonts w:hint="eastAsia"/>
          <w:sz w:val="28"/>
          <w:szCs w:val="28"/>
        </w:rPr>
        <w:t>主要用于：</w:t>
      </w:r>
      <w:r w:rsidR="00885FC8">
        <w:rPr>
          <w:rFonts w:hint="eastAsia"/>
          <w:sz w:val="28"/>
          <w:szCs w:val="28"/>
        </w:rPr>
        <w:t>办公费</w:t>
      </w:r>
      <w:r w:rsidR="00687CDD">
        <w:rPr>
          <w:rFonts w:hint="eastAsia"/>
          <w:sz w:val="28"/>
          <w:szCs w:val="28"/>
        </w:rPr>
        <w:t>23.83</w:t>
      </w:r>
      <w:r w:rsidR="00885FC8">
        <w:rPr>
          <w:rFonts w:hint="eastAsia"/>
          <w:sz w:val="28"/>
          <w:szCs w:val="28"/>
        </w:rPr>
        <w:t>万元，印刷费</w:t>
      </w:r>
      <w:r w:rsidR="00885FC8">
        <w:rPr>
          <w:rFonts w:hint="eastAsia"/>
          <w:sz w:val="28"/>
          <w:szCs w:val="28"/>
        </w:rPr>
        <w:t>15.07</w:t>
      </w:r>
      <w:r w:rsidR="00885FC8">
        <w:rPr>
          <w:rFonts w:hint="eastAsia"/>
          <w:sz w:val="28"/>
          <w:szCs w:val="28"/>
        </w:rPr>
        <w:t>万元，</w:t>
      </w:r>
      <w:r w:rsidR="00687CDD">
        <w:rPr>
          <w:rFonts w:hint="eastAsia"/>
          <w:sz w:val="28"/>
          <w:szCs w:val="28"/>
        </w:rPr>
        <w:t>咨询费</w:t>
      </w:r>
      <w:r w:rsidR="00687CDD">
        <w:rPr>
          <w:rFonts w:hint="eastAsia"/>
          <w:sz w:val="28"/>
          <w:szCs w:val="28"/>
        </w:rPr>
        <w:t>0.15</w:t>
      </w:r>
      <w:r w:rsidR="00687CDD">
        <w:rPr>
          <w:rFonts w:hint="eastAsia"/>
          <w:sz w:val="28"/>
          <w:szCs w:val="28"/>
        </w:rPr>
        <w:t>万元，水费</w:t>
      </w:r>
      <w:r w:rsidR="00687CDD">
        <w:rPr>
          <w:rFonts w:hint="eastAsia"/>
          <w:sz w:val="28"/>
          <w:szCs w:val="28"/>
        </w:rPr>
        <w:t>0.29</w:t>
      </w:r>
      <w:r w:rsidR="00687CDD">
        <w:rPr>
          <w:rFonts w:hint="eastAsia"/>
          <w:sz w:val="28"/>
          <w:szCs w:val="28"/>
        </w:rPr>
        <w:t>万元，</w:t>
      </w:r>
      <w:r w:rsidR="00885FC8">
        <w:rPr>
          <w:rFonts w:hint="eastAsia"/>
          <w:sz w:val="28"/>
          <w:szCs w:val="28"/>
        </w:rPr>
        <w:t>差旅费</w:t>
      </w:r>
      <w:r w:rsidR="00835AC6">
        <w:rPr>
          <w:rFonts w:hint="eastAsia"/>
          <w:sz w:val="28"/>
          <w:szCs w:val="28"/>
        </w:rPr>
        <w:t>2</w:t>
      </w:r>
      <w:r w:rsidR="00687CDD">
        <w:rPr>
          <w:rFonts w:hint="eastAsia"/>
          <w:sz w:val="28"/>
          <w:szCs w:val="28"/>
        </w:rPr>
        <w:t>.11</w:t>
      </w:r>
      <w:r w:rsidR="00885FC8">
        <w:rPr>
          <w:rFonts w:hint="eastAsia"/>
          <w:sz w:val="28"/>
          <w:szCs w:val="28"/>
        </w:rPr>
        <w:t>万元，</w:t>
      </w:r>
      <w:r w:rsidR="00687CDD">
        <w:rPr>
          <w:rFonts w:hint="eastAsia"/>
          <w:sz w:val="28"/>
          <w:szCs w:val="28"/>
        </w:rPr>
        <w:t>维护费</w:t>
      </w:r>
      <w:r w:rsidR="00687CDD">
        <w:rPr>
          <w:rFonts w:hint="eastAsia"/>
          <w:sz w:val="28"/>
          <w:szCs w:val="28"/>
        </w:rPr>
        <w:t>7.99</w:t>
      </w:r>
      <w:r w:rsidR="00687CDD">
        <w:rPr>
          <w:rFonts w:hint="eastAsia"/>
          <w:sz w:val="28"/>
          <w:szCs w:val="28"/>
        </w:rPr>
        <w:t>万元，培训费</w:t>
      </w:r>
      <w:r w:rsidR="00687CDD">
        <w:rPr>
          <w:rFonts w:hint="eastAsia"/>
          <w:sz w:val="28"/>
          <w:szCs w:val="28"/>
        </w:rPr>
        <w:t>0.18</w:t>
      </w:r>
      <w:r w:rsidR="00687CDD">
        <w:rPr>
          <w:rFonts w:hint="eastAsia"/>
          <w:sz w:val="28"/>
          <w:szCs w:val="28"/>
        </w:rPr>
        <w:t>万元，</w:t>
      </w:r>
      <w:r w:rsidR="00885FC8">
        <w:rPr>
          <w:rFonts w:hint="eastAsia"/>
          <w:sz w:val="28"/>
          <w:szCs w:val="28"/>
        </w:rPr>
        <w:t>专用材料费</w:t>
      </w:r>
      <w:r w:rsidR="00687CDD">
        <w:rPr>
          <w:rFonts w:hint="eastAsia"/>
          <w:sz w:val="28"/>
          <w:szCs w:val="28"/>
        </w:rPr>
        <w:t>10.81</w:t>
      </w:r>
      <w:r w:rsidR="00885FC8">
        <w:rPr>
          <w:rFonts w:hint="eastAsia"/>
          <w:sz w:val="28"/>
          <w:szCs w:val="28"/>
        </w:rPr>
        <w:t>万元，劳务费</w:t>
      </w:r>
      <w:r w:rsidR="00687CDD">
        <w:rPr>
          <w:rFonts w:hint="eastAsia"/>
          <w:sz w:val="28"/>
          <w:szCs w:val="28"/>
        </w:rPr>
        <w:t>1</w:t>
      </w:r>
      <w:r w:rsidR="00885FC8">
        <w:rPr>
          <w:rFonts w:hint="eastAsia"/>
          <w:sz w:val="28"/>
          <w:szCs w:val="28"/>
        </w:rPr>
        <w:t>万元，委托业务费</w:t>
      </w:r>
      <w:r w:rsidR="00885FC8">
        <w:rPr>
          <w:rFonts w:hint="eastAsia"/>
          <w:sz w:val="28"/>
          <w:szCs w:val="28"/>
        </w:rPr>
        <w:t>6.6</w:t>
      </w:r>
      <w:r w:rsidR="00885FC8">
        <w:rPr>
          <w:rFonts w:hint="eastAsia"/>
          <w:sz w:val="28"/>
          <w:szCs w:val="28"/>
        </w:rPr>
        <w:t>万元，其他交通费</w:t>
      </w:r>
      <w:r w:rsidR="00687CDD">
        <w:rPr>
          <w:rFonts w:hint="eastAsia"/>
          <w:sz w:val="28"/>
          <w:szCs w:val="28"/>
        </w:rPr>
        <w:t>5</w:t>
      </w:r>
      <w:r w:rsidR="00885FC8">
        <w:rPr>
          <w:rFonts w:hint="eastAsia"/>
          <w:sz w:val="28"/>
          <w:szCs w:val="28"/>
        </w:rPr>
        <w:t>.08</w:t>
      </w:r>
      <w:r w:rsidR="00885FC8">
        <w:rPr>
          <w:rFonts w:hint="eastAsia"/>
          <w:sz w:val="28"/>
          <w:szCs w:val="28"/>
        </w:rPr>
        <w:t>万元，</w:t>
      </w:r>
      <w:r w:rsidR="00835AC6">
        <w:rPr>
          <w:rFonts w:hint="eastAsia"/>
          <w:sz w:val="28"/>
          <w:szCs w:val="28"/>
        </w:rPr>
        <w:t>其他商品和服务支出</w:t>
      </w:r>
      <w:r w:rsidR="00687CDD">
        <w:rPr>
          <w:rFonts w:hint="eastAsia"/>
          <w:sz w:val="28"/>
          <w:szCs w:val="28"/>
        </w:rPr>
        <w:t>10.83</w:t>
      </w:r>
      <w:r w:rsidR="00835AC6">
        <w:rPr>
          <w:rFonts w:hint="eastAsia"/>
          <w:sz w:val="28"/>
          <w:szCs w:val="28"/>
        </w:rPr>
        <w:t>万元</w:t>
      </w:r>
      <w:r w:rsidR="00687CDD">
        <w:rPr>
          <w:rFonts w:hint="eastAsia"/>
          <w:sz w:val="28"/>
          <w:szCs w:val="28"/>
        </w:rPr>
        <w:t>，公务接待费</w:t>
      </w:r>
      <w:r w:rsidR="00687CDD">
        <w:rPr>
          <w:rFonts w:hint="eastAsia"/>
          <w:sz w:val="28"/>
          <w:szCs w:val="28"/>
        </w:rPr>
        <w:t>0.04</w:t>
      </w:r>
      <w:r w:rsidR="00687CDD">
        <w:rPr>
          <w:rFonts w:hint="eastAsia"/>
          <w:sz w:val="28"/>
          <w:szCs w:val="28"/>
        </w:rPr>
        <w:t>万元</w:t>
      </w:r>
      <w:r w:rsidR="00835AC6">
        <w:rPr>
          <w:rFonts w:hint="eastAsia"/>
          <w:sz w:val="28"/>
          <w:szCs w:val="28"/>
        </w:rPr>
        <w:t>。</w:t>
      </w:r>
    </w:p>
    <w:p w:rsidR="00B66E4C" w:rsidRPr="00233C16" w:rsidRDefault="004312B9" w:rsidP="003D330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（三）项目组织情况</w:t>
      </w:r>
    </w:p>
    <w:p w:rsidR="003D3305" w:rsidRDefault="004312B9" w:rsidP="00FB58A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成立了权籍调查项目实施部门</w:t>
      </w:r>
      <w:r w:rsidR="00FB58A8">
        <w:rPr>
          <w:rFonts w:hint="eastAsia"/>
          <w:sz w:val="28"/>
          <w:szCs w:val="28"/>
        </w:rPr>
        <w:t>，明确了部门负责人，并将责任细</w:t>
      </w:r>
      <w:r w:rsidR="00FB58A8">
        <w:rPr>
          <w:rFonts w:hint="eastAsia"/>
          <w:sz w:val="28"/>
          <w:szCs w:val="28"/>
        </w:rPr>
        <w:lastRenderedPageBreak/>
        <w:t>化到组到人。</w:t>
      </w:r>
      <w:r w:rsidR="004623AD">
        <w:rPr>
          <w:rFonts w:hint="eastAsia"/>
          <w:sz w:val="28"/>
          <w:szCs w:val="28"/>
        </w:rPr>
        <w:t>同时</w:t>
      </w:r>
      <w:r w:rsidR="00FB58A8">
        <w:rPr>
          <w:rFonts w:hint="eastAsia"/>
          <w:sz w:val="28"/>
          <w:szCs w:val="28"/>
        </w:rPr>
        <w:t>成立了由分管副主任为组长、各股室相关人员为成员的项目监管工作小组，负责该项目的日常监督管理。</w:t>
      </w:r>
    </w:p>
    <w:p w:rsidR="00B66E4C" w:rsidRPr="00233C16" w:rsidRDefault="00B66E4C" w:rsidP="00F2702F">
      <w:pPr>
        <w:ind w:firstLineChars="200" w:firstLine="560"/>
        <w:rPr>
          <w:sz w:val="28"/>
          <w:szCs w:val="28"/>
        </w:rPr>
      </w:pPr>
      <w:r w:rsidRPr="00233C16">
        <w:rPr>
          <w:rFonts w:hint="eastAsia"/>
          <w:sz w:val="28"/>
          <w:szCs w:val="28"/>
        </w:rPr>
        <w:t>（四）项目管理情况分析</w:t>
      </w:r>
    </w:p>
    <w:p w:rsidR="00B66E4C" w:rsidRDefault="00183B26" w:rsidP="00F2702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B66E4C" w:rsidRPr="00233C16">
        <w:rPr>
          <w:rFonts w:hint="eastAsia"/>
          <w:sz w:val="28"/>
          <w:szCs w:val="28"/>
        </w:rPr>
        <w:t>项目管理制度</w:t>
      </w:r>
    </w:p>
    <w:p w:rsidR="007E6D64" w:rsidRPr="00FB58A8" w:rsidRDefault="00FB58A8" w:rsidP="00D23730">
      <w:pPr>
        <w:widowControl/>
        <w:spacing w:line="360" w:lineRule="atLeast"/>
        <w:ind w:left="8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为了高效、高质完成</w:t>
      </w:r>
      <w:r w:rsidR="00D23730">
        <w:rPr>
          <w:rFonts w:hint="eastAsia"/>
          <w:sz w:val="28"/>
          <w:szCs w:val="28"/>
        </w:rPr>
        <w:t>不动产登记</w:t>
      </w:r>
      <w:r w:rsidR="00CF5209">
        <w:rPr>
          <w:rFonts w:hint="eastAsia"/>
          <w:sz w:val="28"/>
          <w:szCs w:val="28"/>
        </w:rPr>
        <w:t>本级专项任务</w:t>
      </w:r>
      <w:r w:rsidRPr="00FB58A8">
        <w:rPr>
          <w:rFonts w:hint="eastAsia"/>
          <w:sz w:val="28"/>
          <w:szCs w:val="28"/>
        </w:rPr>
        <w:t>，</w:t>
      </w:r>
      <w:r w:rsidR="00D23730">
        <w:rPr>
          <w:rFonts w:hint="eastAsia"/>
          <w:sz w:val="28"/>
          <w:szCs w:val="28"/>
        </w:rPr>
        <w:t>确</w:t>
      </w:r>
      <w:r w:rsidR="004623AD">
        <w:rPr>
          <w:rFonts w:hint="eastAsia"/>
          <w:sz w:val="28"/>
          <w:szCs w:val="28"/>
        </w:rPr>
        <w:t>保</w:t>
      </w:r>
      <w:r w:rsidR="00D23730">
        <w:rPr>
          <w:rFonts w:hint="eastAsia"/>
          <w:sz w:val="28"/>
          <w:szCs w:val="28"/>
        </w:rPr>
        <w:t>不动产登记的顺利开展，</w:t>
      </w:r>
      <w:r w:rsidRPr="00FB58A8">
        <w:rPr>
          <w:rFonts w:hint="eastAsia"/>
          <w:sz w:val="28"/>
          <w:szCs w:val="28"/>
        </w:rPr>
        <w:t>制定了《南县不动产登记中心项目管理办法》</w:t>
      </w:r>
      <w:r w:rsidR="00D23730">
        <w:rPr>
          <w:rFonts w:hint="eastAsia"/>
          <w:sz w:val="28"/>
          <w:szCs w:val="28"/>
        </w:rPr>
        <w:t>；同时，为了规范、合理使用项目资金，提高资金使用效率，确保资金安全，制定了</w:t>
      </w:r>
      <w:r w:rsidRPr="00FB58A8">
        <w:rPr>
          <w:rFonts w:hint="eastAsia"/>
          <w:sz w:val="28"/>
          <w:szCs w:val="28"/>
        </w:rPr>
        <w:t>《南县不动产登记中心项目资金管理办法》</w:t>
      </w:r>
      <w:r w:rsidR="007E6D64" w:rsidRPr="00FB58A8">
        <w:rPr>
          <w:rFonts w:hint="eastAsia"/>
          <w:sz w:val="28"/>
          <w:szCs w:val="28"/>
        </w:rPr>
        <w:t>。</w:t>
      </w:r>
      <w:r w:rsidR="00D23730">
        <w:rPr>
          <w:rFonts w:hint="eastAsia"/>
          <w:sz w:val="28"/>
          <w:szCs w:val="28"/>
        </w:rPr>
        <w:t>一切以制度为准则，严格按制度实施项目管理。</w:t>
      </w:r>
    </w:p>
    <w:p w:rsidR="00EF6469" w:rsidRDefault="00183B26" w:rsidP="00EF646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D23730">
        <w:rPr>
          <w:rFonts w:hint="eastAsia"/>
          <w:sz w:val="28"/>
          <w:szCs w:val="28"/>
        </w:rPr>
        <w:t>具体工作措施</w:t>
      </w:r>
    </w:p>
    <w:p w:rsidR="008329B9" w:rsidRDefault="00183B26" w:rsidP="00CF520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CF0A44">
        <w:rPr>
          <w:rFonts w:hint="eastAsia"/>
          <w:sz w:val="28"/>
          <w:szCs w:val="28"/>
        </w:rPr>
        <w:t>明确了项目负责人和岗位成员职责，制定了相关操作流程和管理制度；</w:t>
      </w:r>
    </w:p>
    <w:p w:rsidR="00CF0A44" w:rsidRDefault="00CF0A44" w:rsidP="00CF520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、积极参加省市不动产登记学习培训，提高业务知识水平和业务办理能力；</w:t>
      </w:r>
    </w:p>
    <w:p w:rsidR="00CF0A44" w:rsidRDefault="00CF0A44" w:rsidP="00CF520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、配合技术服务公司做好系统和流程优化，提高业务办结效率；</w:t>
      </w:r>
    </w:p>
    <w:p w:rsidR="00CF0A44" w:rsidRDefault="00CF0A44" w:rsidP="00CF520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、档案整合前期工作基本完成，</w:t>
      </w:r>
      <w:r w:rsidR="00E010AD">
        <w:rPr>
          <w:rFonts w:hint="eastAsia"/>
          <w:sz w:val="28"/>
          <w:szCs w:val="28"/>
        </w:rPr>
        <w:t>开始</w:t>
      </w:r>
      <w:r>
        <w:rPr>
          <w:rFonts w:hint="eastAsia"/>
          <w:sz w:val="28"/>
          <w:szCs w:val="28"/>
        </w:rPr>
        <w:t>试用和改进完善阶段</w:t>
      </w:r>
      <w:r w:rsidR="00E010AD">
        <w:rPr>
          <w:rFonts w:hint="eastAsia"/>
          <w:sz w:val="28"/>
          <w:szCs w:val="28"/>
        </w:rPr>
        <w:t>工作，档案归集、整理依序进行。</w:t>
      </w:r>
    </w:p>
    <w:p w:rsidR="00E010AD" w:rsidRDefault="00E010AD" w:rsidP="00CF520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、开展不动产权籍调查工作，保障不动产权利人的合法权益。</w:t>
      </w:r>
    </w:p>
    <w:p w:rsidR="0002530D" w:rsidRDefault="000B36A2" w:rsidP="00E010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集体土地确权</w:t>
      </w:r>
      <w:r w:rsidR="00CF0A44">
        <w:rPr>
          <w:rFonts w:hint="eastAsia"/>
          <w:sz w:val="28"/>
          <w:szCs w:val="28"/>
        </w:rPr>
        <w:t>中心</w:t>
      </w:r>
      <w:r>
        <w:rPr>
          <w:rFonts w:hint="eastAsia"/>
          <w:sz w:val="28"/>
          <w:szCs w:val="28"/>
        </w:rPr>
        <w:t>工作</w:t>
      </w:r>
      <w:r w:rsidR="00E010AD">
        <w:rPr>
          <w:rFonts w:hint="eastAsia"/>
          <w:sz w:val="28"/>
          <w:szCs w:val="28"/>
        </w:rPr>
        <w:t>同步开展</w:t>
      </w:r>
      <w:r w:rsidR="00CB0A11">
        <w:rPr>
          <w:rFonts w:hint="eastAsia"/>
          <w:sz w:val="28"/>
          <w:szCs w:val="28"/>
        </w:rPr>
        <w:t>。</w:t>
      </w:r>
    </w:p>
    <w:p w:rsidR="00B66E4C" w:rsidRPr="00504398" w:rsidRDefault="00504398" w:rsidP="001F67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B66E4C" w:rsidRPr="00504398">
        <w:rPr>
          <w:rFonts w:hint="eastAsia"/>
          <w:sz w:val="28"/>
          <w:szCs w:val="28"/>
        </w:rPr>
        <w:t>项目绩效情况</w:t>
      </w:r>
    </w:p>
    <w:p w:rsidR="005F019F" w:rsidRPr="0006443F" w:rsidRDefault="005F019F" w:rsidP="005F01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项目的实施严格按照相关规定实施进行，项目基本按照规定的质量标准完成。资金实行了专户管理、独立核算。项目为常年性项目，</w:t>
      </w:r>
      <w:r>
        <w:rPr>
          <w:rFonts w:hint="eastAsia"/>
          <w:sz w:val="28"/>
          <w:szCs w:val="28"/>
        </w:rPr>
        <w:lastRenderedPageBreak/>
        <w:t>财政每年都会提供相应的资金支持，项目人员也基本保持原有的岗位人员，并且单位每年都会组织项目人员进行专业技术知识的培训，项目持续可行。</w:t>
      </w:r>
    </w:p>
    <w:p w:rsidR="00B66E4C" w:rsidRPr="00504398" w:rsidRDefault="00E34632" w:rsidP="0050439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CC127B">
        <w:rPr>
          <w:rFonts w:hint="eastAsia"/>
          <w:sz w:val="28"/>
          <w:szCs w:val="28"/>
        </w:rPr>
        <w:t>不动产登记工作经费专项</w:t>
      </w:r>
    </w:p>
    <w:p w:rsidR="00D11F0E" w:rsidRPr="00233C16" w:rsidRDefault="005F019F" w:rsidP="00D11F0E">
      <w:pPr>
        <w:ind w:firstLineChars="200" w:firstLine="560"/>
        <w:rPr>
          <w:sz w:val="28"/>
          <w:szCs w:val="28"/>
        </w:rPr>
      </w:pPr>
      <w:r w:rsidRPr="00FC422A">
        <w:rPr>
          <w:rFonts w:hint="eastAsia"/>
          <w:sz w:val="28"/>
          <w:szCs w:val="28"/>
        </w:rPr>
        <w:t>项目总投入财政资金</w:t>
      </w:r>
      <w:r w:rsidR="000B5D0B">
        <w:rPr>
          <w:rFonts w:hint="eastAsia"/>
          <w:sz w:val="28"/>
          <w:szCs w:val="28"/>
        </w:rPr>
        <w:t>26</w:t>
      </w:r>
      <w:r w:rsidR="000B5D0B">
        <w:rPr>
          <w:rFonts w:hint="eastAsia"/>
          <w:sz w:val="28"/>
          <w:szCs w:val="28"/>
        </w:rPr>
        <w:t>万元，</w:t>
      </w:r>
      <w:r w:rsidR="00110884">
        <w:rPr>
          <w:rFonts w:hint="eastAsia"/>
          <w:sz w:val="28"/>
          <w:szCs w:val="28"/>
        </w:rPr>
        <w:t>资金及时到位率</w:t>
      </w:r>
      <w:r w:rsidR="00110884">
        <w:rPr>
          <w:rFonts w:hint="eastAsia"/>
          <w:sz w:val="28"/>
          <w:szCs w:val="28"/>
        </w:rPr>
        <w:t>100%</w:t>
      </w:r>
      <w:r w:rsidR="00110884">
        <w:rPr>
          <w:rFonts w:hint="eastAsia"/>
          <w:sz w:val="28"/>
          <w:szCs w:val="28"/>
        </w:rPr>
        <w:t>。项目期内</w:t>
      </w:r>
      <w:r w:rsidR="00D11F0E">
        <w:rPr>
          <w:rFonts w:hint="eastAsia"/>
          <w:sz w:val="28"/>
          <w:szCs w:val="28"/>
        </w:rPr>
        <w:t>集体土地确权工作</w:t>
      </w:r>
      <w:r w:rsidR="00C64622">
        <w:rPr>
          <w:rFonts w:hint="eastAsia"/>
          <w:sz w:val="28"/>
          <w:szCs w:val="28"/>
        </w:rPr>
        <w:t>和集中化解房地产信访突出问题等中心工作</w:t>
      </w:r>
      <w:r w:rsidR="00D11F0E">
        <w:rPr>
          <w:rFonts w:hint="eastAsia"/>
          <w:sz w:val="28"/>
          <w:szCs w:val="28"/>
        </w:rPr>
        <w:t>同步开展</w:t>
      </w:r>
      <w:r w:rsidR="00110884">
        <w:rPr>
          <w:rFonts w:hint="eastAsia"/>
          <w:sz w:val="28"/>
          <w:szCs w:val="28"/>
        </w:rPr>
        <w:t>。</w:t>
      </w:r>
    </w:p>
    <w:p w:rsidR="00B31483" w:rsidRPr="00504398" w:rsidRDefault="00E34632" w:rsidP="0050439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CC127B">
        <w:rPr>
          <w:rFonts w:hint="eastAsia"/>
          <w:sz w:val="28"/>
          <w:szCs w:val="28"/>
        </w:rPr>
        <w:t>权籍调查专项</w:t>
      </w:r>
    </w:p>
    <w:p w:rsidR="00FC422A" w:rsidRDefault="00FC422A" w:rsidP="005F019F">
      <w:pPr>
        <w:widowControl/>
        <w:ind w:firstLineChars="200" w:firstLine="560"/>
        <w:rPr>
          <w:sz w:val="28"/>
          <w:szCs w:val="28"/>
        </w:rPr>
      </w:pPr>
      <w:r w:rsidRPr="00FC422A">
        <w:rPr>
          <w:rFonts w:hint="eastAsia"/>
          <w:sz w:val="28"/>
          <w:szCs w:val="28"/>
        </w:rPr>
        <w:t>项目总投入财政资金</w:t>
      </w:r>
      <w:r w:rsidR="00954769">
        <w:rPr>
          <w:rFonts w:hint="eastAsia"/>
          <w:sz w:val="28"/>
          <w:szCs w:val="28"/>
        </w:rPr>
        <w:t>26.6</w:t>
      </w:r>
      <w:r w:rsidRPr="00FC422A">
        <w:rPr>
          <w:rFonts w:hint="eastAsia"/>
          <w:sz w:val="28"/>
          <w:szCs w:val="28"/>
        </w:rPr>
        <w:t>万元，</w:t>
      </w:r>
      <w:r w:rsidR="005F019F">
        <w:rPr>
          <w:rFonts w:hint="eastAsia"/>
          <w:sz w:val="28"/>
          <w:szCs w:val="28"/>
        </w:rPr>
        <w:t>资金及时到位率</w:t>
      </w:r>
      <w:r w:rsidR="005F019F">
        <w:rPr>
          <w:rFonts w:hint="eastAsia"/>
          <w:sz w:val="28"/>
          <w:szCs w:val="28"/>
        </w:rPr>
        <w:t>100%</w:t>
      </w:r>
      <w:r w:rsidR="005F019F">
        <w:rPr>
          <w:rFonts w:hint="eastAsia"/>
          <w:sz w:val="28"/>
          <w:szCs w:val="28"/>
        </w:rPr>
        <w:t>。项目期内共</w:t>
      </w:r>
      <w:r w:rsidR="005F019F" w:rsidRPr="005072E2">
        <w:rPr>
          <w:rFonts w:hint="eastAsia"/>
          <w:sz w:val="28"/>
          <w:szCs w:val="28"/>
        </w:rPr>
        <w:t>完成首次登记权籍调查业务</w:t>
      </w:r>
      <w:r w:rsidR="005F019F">
        <w:rPr>
          <w:rFonts w:hint="eastAsia"/>
          <w:sz w:val="28"/>
          <w:szCs w:val="28"/>
        </w:rPr>
        <w:t>471</w:t>
      </w:r>
      <w:r w:rsidR="005F019F">
        <w:rPr>
          <w:rFonts w:hint="eastAsia"/>
          <w:sz w:val="28"/>
          <w:szCs w:val="28"/>
        </w:rPr>
        <w:t>宗、</w:t>
      </w:r>
      <w:r w:rsidR="005F019F" w:rsidRPr="005072E2">
        <w:rPr>
          <w:rFonts w:hint="eastAsia"/>
          <w:sz w:val="28"/>
          <w:szCs w:val="28"/>
        </w:rPr>
        <w:t>遗失补证登记权籍调查业务</w:t>
      </w:r>
      <w:r w:rsidR="005F019F">
        <w:rPr>
          <w:rFonts w:hint="eastAsia"/>
          <w:sz w:val="28"/>
          <w:szCs w:val="28"/>
        </w:rPr>
        <w:t>50</w:t>
      </w:r>
      <w:r w:rsidR="005F019F">
        <w:rPr>
          <w:rFonts w:hint="eastAsia"/>
          <w:sz w:val="28"/>
          <w:szCs w:val="28"/>
        </w:rPr>
        <w:t>宗、转移登记</w:t>
      </w:r>
      <w:r w:rsidR="005F019F" w:rsidRPr="005072E2">
        <w:rPr>
          <w:rFonts w:hint="eastAsia"/>
          <w:sz w:val="28"/>
          <w:szCs w:val="28"/>
        </w:rPr>
        <w:t>权籍调查</w:t>
      </w:r>
      <w:r w:rsidR="005F019F">
        <w:rPr>
          <w:rFonts w:hint="eastAsia"/>
          <w:sz w:val="28"/>
          <w:szCs w:val="28"/>
        </w:rPr>
        <w:t>业务</w:t>
      </w:r>
      <w:r w:rsidR="005F019F">
        <w:rPr>
          <w:rFonts w:hint="eastAsia"/>
          <w:sz w:val="28"/>
          <w:szCs w:val="28"/>
        </w:rPr>
        <w:t>3371</w:t>
      </w:r>
      <w:r w:rsidR="005F019F">
        <w:rPr>
          <w:rFonts w:hint="eastAsia"/>
          <w:sz w:val="28"/>
          <w:szCs w:val="28"/>
        </w:rPr>
        <w:t>宗；乡镇权调业务正常开展；</w:t>
      </w:r>
      <w:r w:rsidR="005F019F" w:rsidRPr="005072E2">
        <w:rPr>
          <w:rFonts w:hint="eastAsia"/>
          <w:sz w:val="28"/>
          <w:szCs w:val="28"/>
        </w:rPr>
        <w:t>所有权籍调查均在规定受理期限内完成，全年无投诉；</w:t>
      </w:r>
      <w:r w:rsidR="005F019F">
        <w:rPr>
          <w:rFonts w:hint="eastAsia"/>
          <w:sz w:val="28"/>
          <w:szCs w:val="28"/>
        </w:rPr>
        <w:t>权籍调查成果准确率高，全年未出现权属纠纷。</w:t>
      </w:r>
    </w:p>
    <w:p w:rsidR="00B31483" w:rsidRPr="00504398" w:rsidRDefault="00E34632" w:rsidP="00504398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CC127B">
        <w:rPr>
          <w:rFonts w:hint="eastAsia"/>
          <w:sz w:val="28"/>
          <w:szCs w:val="28"/>
        </w:rPr>
        <w:t>系统维护专项</w:t>
      </w:r>
    </w:p>
    <w:p w:rsidR="00BC6BB8" w:rsidRDefault="00954769" w:rsidP="00BC6BB8">
      <w:pPr>
        <w:ind w:firstLineChars="200" w:firstLine="560"/>
        <w:rPr>
          <w:sz w:val="28"/>
          <w:szCs w:val="28"/>
        </w:rPr>
      </w:pPr>
      <w:r w:rsidRPr="00FC422A">
        <w:rPr>
          <w:rFonts w:hint="eastAsia"/>
          <w:sz w:val="28"/>
          <w:szCs w:val="28"/>
        </w:rPr>
        <w:t>项目总投入财政资金</w:t>
      </w:r>
      <w:r>
        <w:rPr>
          <w:rFonts w:hint="eastAsia"/>
          <w:sz w:val="28"/>
          <w:szCs w:val="28"/>
        </w:rPr>
        <w:t>6.82</w:t>
      </w:r>
      <w:r w:rsidRPr="00FC422A">
        <w:rPr>
          <w:rFonts w:hint="eastAsia"/>
          <w:sz w:val="28"/>
          <w:szCs w:val="28"/>
        </w:rPr>
        <w:t>万元，</w:t>
      </w:r>
      <w:r w:rsidR="005F019F">
        <w:rPr>
          <w:rFonts w:hint="eastAsia"/>
          <w:sz w:val="28"/>
          <w:szCs w:val="28"/>
        </w:rPr>
        <w:t>资金及时到位率</w:t>
      </w:r>
      <w:r w:rsidR="005F019F">
        <w:rPr>
          <w:rFonts w:hint="eastAsia"/>
          <w:sz w:val="28"/>
          <w:szCs w:val="28"/>
        </w:rPr>
        <w:t>100%</w:t>
      </w:r>
      <w:r w:rsidR="005F019F">
        <w:rPr>
          <w:rFonts w:hint="eastAsia"/>
          <w:sz w:val="28"/>
          <w:szCs w:val="28"/>
        </w:rPr>
        <w:t>。项目期内系统运行正常稳定，</w:t>
      </w:r>
      <w:r w:rsidR="00BC6BB8">
        <w:rPr>
          <w:rFonts w:hint="eastAsia"/>
          <w:sz w:val="28"/>
          <w:szCs w:val="28"/>
        </w:rPr>
        <w:t>网络与信息系统安全</w:t>
      </w:r>
      <w:r w:rsidR="00BC6BB8">
        <w:rPr>
          <w:rFonts w:hint="eastAsia"/>
          <w:sz w:val="28"/>
          <w:szCs w:val="28"/>
        </w:rPr>
        <w:t>0</w:t>
      </w:r>
      <w:r w:rsidR="00BC6BB8">
        <w:rPr>
          <w:rFonts w:hint="eastAsia"/>
          <w:sz w:val="28"/>
          <w:szCs w:val="28"/>
        </w:rPr>
        <w:t>事故；系统安全保障、办公效率及信息服务、优质服务满意度达到</w:t>
      </w:r>
      <w:r w:rsidR="00BC6BB8">
        <w:rPr>
          <w:rFonts w:hint="eastAsia"/>
          <w:sz w:val="28"/>
          <w:szCs w:val="28"/>
        </w:rPr>
        <w:t>100%</w:t>
      </w:r>
      <w:r w:rsidR="005F019F">
        <w:rPr>
          <w:rFonts w:hint="eastAsia"/>
          <w:sz w:val="28"/>
          <w:szCs w:val="28"/>
        </w:rPr>
        <w:t>。</w:t>
      </w:r>
    </w:p>
    <w:p w:rsidR="00B31483" w:rsidRPr="00504398" w:rsidRDefault="00E34632" w:rsidP="0050439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CC127B">
        <w:rPr>
          <w:rFonts w:hint="eastAsia"/>
          <w:sz w:val="28"/>
          <w:szCs w:val="28"/>
        </w:rPr>
        <w:t>档案整理专项</w:t>
      </w:r>
    </w:p>
    <w:p w:rsidR="007F51FB" w:rsidRDefault="00954769" w:rsidP="00110884">
      <w:pPr>
        <w:ind w:firstLineChars="200" w:firstLine="560"/>
        <w:rPr>
          <w:sz w:val="28"/>
          <w:szCs w:val="28"/>
        </w:rPr>
      </w:pPr>
      <w:r w:rsidRPr="00FC422A">
        <w:rPr>
          <w:rFonts w:hint="eastAsia"/>
          <w:sz w:val="28"/>
          <w:szCs w:val="28"/>
        </w:rPr>
        <w:t>项目总投入财政资金</w:t>
      </w:r>
      <w:r>
        <w:rPr>
          <w:rFonts w:hint="eastAsia"/>
          <w:sz w:val="28"/>
          <w:szCs w:val="28"/>
        </w:rPr>
        <w:t>5.9</w:t>
      </w:r>
      <w:r w:rsidRPr="00FC422A">
        <w:rPr>
          <w:rFonts w:hint="eastAsia"/>
          <w:sz w:val="28"/>
          <w:szCs w:val="28"/>
        </w:rPr>
        <w:t>万元，</w:t>
      </w:r>
      <w:r w:rsidR="005F019F">
        <w:rPr>
          <w:rFonts w:hint="eastAsia"/>
          <w:sz w:val="28"/>
          <w:szCs w:val="28"/>
        </w:rPr>
        <w:t>资金及时到位率</w:t>
      </w:r>
      <w:r w:rsidR="005F019F">
        <w:rPr>
          <w:rFonts w:hint="eastAsia"/>
          <w:sz w:val="28"/>
          <w:szCs w:val="28"/>
        </w:rPr>
        <w:t>100%</w:t>
      </w:r>
      <w:r w:rsidR="005F019F">
        <w:rPr>
          <w:rFonts w:hint="eastAsia"/>
          <w:sz w:val="28"/>
          <w:szCs w:val="28"/>
        </w:rPr>
        <w:t>。</w:t>
      </w:r>
      <w:r w:rsidR="00110884">
        <w:rPr>
          <w:rFonts w:hint="eastAsia"/>
          <w:sz w:val="28"/>
          <w:szCs w:val="28"/>
        </w:rPr>
        <w:t>项目期内</w:t>
      </w:r>
      <w:r w:rsidR="007F51FB">
        <w:rPr>
          <w:rFonts w:hint="eastAsia"/>
          <w:sz w:val="28"/>
          <w:szCs w:val="28"/>
        </w:rPr>
        <w:t>档案整合工作基本完成，投入试用并逐步优化；所有业务档案整理归档</w:t>
      </w:r>
      <w:r w:rsidR="00110884" w:rsidRPr="00A3619E">
        <w:rPr>
          <w:rFonts w:hint="eastAsia"/>
          <w:sz w:val="28"/>
          <w:szCs w:val="28"/>
        </w:rPr>
        <w:t>。</w:t>
      </w:r>
    </w:p>
    <w:p w:rsidR="00CC127B" w:rsidRDefault="00CC127B" w:rsidP="004C714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（五）不动产登记综合事务专项</w:t>
      </w:r>
    </w:p>
    <w:p w:rsidR="00D11F0E" w:rsidRPr="00233C16" w:rsidRDefault="00D11F0E" w:rsidP="00D11F0E">
      <w:pPr>
        <w:widowControl/>
        <w:ind w:firstLineChars="200" w:firstLine="560"/>
        <w:rPr>
          <w:sz w:val="28"/>
          <w:szCs w:val="28"/>
        </w:rPr>
      </w:pPr>
      <w:r w:rsidRPr="00FC422A">
        <w:rPr>
          <w:rFonts w:hint="eastAsia"/>
          <w:sz w:val="28"/>
          <w:szCs w:val="28"/>
        </w:rPr>
        <w:lastRenderedPageBreak/>
        <w:t>项目总投入财政资金</w:t>
      </w:r>
      <w:r>
        <w:rPr>
          <w:rFonts w:hint="eastAsia"/>
          <w:sz w:val="28"/>
          <w:szCs w:val="28"/>
        </w:rPr>
        <w:t>18.67</w:t>
      </w:r>
      <w:r w:rsidRPr="00FC422A">
        <w:rPr>
          <w:rFonts w:hint="eastAsia"/>
          <w:sz w:val="28"/>
          <w:szCs w:val="28"/>
        </w:rPr>
        <w:t>万元，</w:t>
      </w:r>
      <w:r>
        <w:rPr>
          <w:rFonts w:hint="eastAsia"/>
          <w:sz w:val="28"/>
          <w:szCs w:val="28"/>
        </w:rPr>
        <w:t>资金及时到位率</w:t>
      </w:r>
      <w:r>
        <w:rPr>
          <w:rFonts w:hint="eastAsia"/>
          <w:sz w:val="28"/>
          <w:szCs w:val="28"/>
        </w:rPr>
        <w:t>100%</w:t>
      </w:r>
      <w:r>
        <w:rPr>
          <w:rFonts w:hint="eastAsia"/>
          <w:sz w:val="28"/>
          <w:szCs w:val="28"/>
        </w:rPr>
        <w:t>。</w:t>
      </w:r>
      <w:r w:rsidR="00110884">
        <w:rPr>
          <w:rFonts w:hint="eastAsia"/>
          <w:sz w:val="28"/>
          <w:szCs w:val="28"/>
        </w:rPr>
        <w:t>项目期内各类不动产登记业务及时办结率</w:t>
      </w:r>
      <w:r w:rsidR="00110884">
        <w:rPr>
          <w:rFonts w:hint="eastAsia"/>
          <w:sz w:val="28"/>
          <w:szCs w:val="28"/>
        </w:rPr>
        <w:t>100%</w:t>
      </w:r>
      <w:r w:rsidR="00110884">
        <w:rPr>
          <w:rFonts w:hint="eastAsia"/>
          <w:sz w:val="28"/>
          <w:szCs w:val="28"/>
        </w:rPr>
        <w:t>，共发放证书</w:t>
      </w:r>
      <w:r w:rsidR="00110884">
        <w:rPr>
          <w:rFonts w:hint="eastAsia"/>
          <w:sz w:val="28"/>
          <w:szCs w:val="28"/>
        </w:rPr>
        <w:t>6491</w:t>
      </w:r>
      <w:r w:rsidR="00110884">
        <w:rPr>
          <w:rFonts w:hint="eastAsia"/>
          <w:sz w:val="28"/>
          <w:szCs w:val="28"/>
        </w:rPr>
        <w:t>本，证明</w:t>
      </w:r>
      <w:r w:rsidR="00110884">
        <w:rPr>
          <w:rFonts w:hint="eastAsia"/>
          <w:sz w:val="28"/>
          <w:szCs w:val="28"/>
        </w:rPr>
        <w:t>8000</w:t>
      </w:r>
      <w:r w:rsidR="00110884">
        <w:rPr>
          <w:rFonts w:hint="eastAsia"/>
          <w:sz w:val="28"/>
          <w:szCs w:val="28"/>
        </w:rPr>
        <w:t>份，不动产登记工作全面有序开展。</w:t>
      </w:r>
      <w:r>
        <w:rPr>
          <w:rFonts w:hint="eastAsia"/>
          <w:sz w:val="28"/>
          <w:szCs w:val="28"/>
        </w:rPr>
        <w:t>办结各类不动产登记业务，共发放证书</w:t>
      </w:r>
      <w:r>
        <w:rPr>
          <w:rFonts w:hint="eastAsia"/>
          <w:sz w:val="28"/>
          <w:szCs w:val="28"/>
        </w:rPr>
        <w:t>6491</w:t>
      </w:r>
      <w:r>
        <w:rPr>
          <w:rFonts w:hint="eastAsia"/>
          <w:sz w:val="28"/>
          <w:szCs w:val="28"/>
        </w:rPr>
        <w:t>本，证明</w:t>
      </w:r>
      <w:r>
        <w:rPr>
          <w:rFonts w:hint="eastAsia"/>
          <w:sz w:val="28"/>
          <w:szCs w:val="28"/>
        </w:rPr>
        <w:t>8000</w:t>
      </w:r>
      <w:r>
        <w:rPr>
          <w:rFonts w:hint="eastAsia"/>
          <w:sz w:val="28"/>
          <w:szCs w:val="28"/>
        </w:rPr>
        <w:t>份，不动产登记工作全面有序开展。</w:t>
      </w:r>
    </w:p>
    <w:p w:rsidR="00DC241D" w:rsidRDefault="00B31483" w:rsidP="00DC241D">
      <w:pPr>
        <w:pStyle w:val="a3"/>
        <w:numPr>
          <w:ilvl w:val="0"/>
          <w:numId w:val="19"/>
        </w:numPr>
        <w:ind w:firstLineChars="0"/>
        <w:rPr>
          <w:sz w:val="28"/>
          <w:szCs w:val="28"/>
        </w:rPr>
      </w:pPr>
      <w:r w:rsidRPr="00233C16">
        <w:rPr>
          <w:rFonts w:hint="eastAsia"/>
          <w:sz w:val="28"/>
          <w:szCs w:val="28"/>
        </w:rPr>
        <w:t>存在的问题</w:t>
      </w:r>
    </w:p>
    <w:p w:rsidR="00C7106D" w:rsidRDefault="00504398" w:rsidP="00DC241D">
      <w:pPr>
        <w:ind w:firstLineChars="200" w:firstLine="560"/>
        <w:rPr>
          <w:sz w:val="28"/>
          <w:szCs w:val="28"/>
        </w:rPr>
      </w:pPr>
      <w:r w:rsidRPr="00DC241D">
        <w:rPr>
          <w:rFonts w:hint="eastAsia"/>
          <w:sz w:val="28"/>
          <w:szCs w:val="28"/>
        </w:rPr>
        <w:t>（一）</w:t>
      </w:r>
      <w:r w:rsidR="00DC241D">
        <w:rPr>
          <w:rFonts w:hint="eastAsia"/>
          <w:sz w:val="28"/>
          <w:szCs w:val="28"/>
        </w:rPr>
        <w:t>资金</w:t>
      </w:r>
      <w:r w:rsidR="00FD47C7">
        <w:rPr>
          <w:rFonts w:hint="eastAsia"/>
          <w:sz w:val="28"/>
          <w:szCs w:val="28"/>
        </w:rPr>
        <w:t>指标未明细到各具体项目，</w:t>
      </w:r>
      <w:r w:rsidR="00C7106D">
        <w:rPr>
          <w:rFonts w:hint="eastAsia"/>
          <w:sz w:val="28"/>
          <w:szCs w:val="28"/>
        </w:rPr>
        <w:t>项目间资金指标分配不够清晰，在以后的项目运行中应尽量细化、量化；</w:t>
      </w:r>
    </w:p>
    <w:p w:rsidR="00DC241D" w:rsidRPr="00DC241D" w:rsidRDefault="00DC241D" w:rsidP="00DC241D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BC6BB8">
        <w:rPr>
          <w:rFonts w:hint="eastAsia"/>
          <w:sz w:val="28"/>
          <w:szCs w:val="28"/>
        </w:rPr>
        <w:t>专项资金指标下达时间和使用时间存在时差，部分专项费用需动用基本支出资金</w:t>
      </w:r>
      <w:r w:rsidR="00D313DF">
        <w:rPr>
          <w:rFonts w:hint="eastAsia"/>
          <w:sz w:val="28"/>
          <w:szCs w:val="28"/>
        </w:rPr>
        <w:t>。</w:t>
      </w:r>
    </w:p>
    <w:p w:rsidR="00504398" w:rsidRDefault="00B31483" w:rsidP="00E34632">
      <w:pPr>
        <w:pStyle w:val="a3"/>
        <w:numPr>
          <w:ilvl w:val="0"/>
          <w:numId w:val="19"/>
        </w:numPr>
        <w:ind w:firstLineChars="0"/>
        <w:rPr>
          <w:sz w:val="28"/>
          <w:szCs w:val="28"/>
        </w:rPr>
      </w:pPr>
      <w:r w:rsidRPr="00233C16">
        <w:rPr>
          <w:rFonts w:hint="eastAsia"/>
          <w:sz w:val="28"/>
          <w:szCs w:val="28"/>
        </w:rPr>
        <w:t>其他需要说明的问题</w:t>
      </w:r>
    </w:p>
    <w:p w:rsidR="00033500" w:rsidRDefault="00BC6BB8" w:rsidP="00C64622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:rsidR="00197EA2" w:rsidRPr="00197EA2" w:rsidRDefault="00197EA2" w:rsidP="00197EA2">
      <w:pPr>
        <w:pStyle w:val="a3"/>
        <w:numPr>
          <w:ilvl w:val="0"/>
          <w:numId w:val="19"/>
        </w:numPr>
        <w:ind w:firstLineChars="0"/>
        <w:rPr>
          <w:sz w:val="28"/>
          <w:szCs w:val="28"/>
        </w:rPr>
      </w:pPr>
      <w:r w:rsidRPr="00197EA2">
        <w:rPr>
          <w:rFonts w:hint="eastAsia"/>
          <w:sz w:val="28"/>
          <w:szCs w:val="28"/>
        </w:rPr>
        <w:t>综合评价情况及评价结论</w:t>
      </w:r>
    </w:p>
    <w:p w:rsidR="001B104F" w:rsidRDefault="00197EA2" w:rsidP="00197EA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通过认真自查，南县不动产登记中心</w:t>
      </w:r>
      <w:r w:rsidR="00F33FA7"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 w:rsidR="00BC6BB8">
        <w:rPr>
          <w:rFonts w:hint="eastAsia"/>
          <w:sz w:val="28"/>
          <w:szCs w:val="28"/>
        </w:rPr>
        <w:t>本级专项</w:t>
      </w:r>
      <w:r>
        <w:rPr>
          <w:rFonts w:hint="eastAsia"/>
          <w:sz w:val="28"/>
          <w:szCs w:val="28"/>
        </w:rPr>
        <w:t>项目在决策上科学合理，实施过程严谨规范，项目绩效明显，较好地达到了预期效果，按</w:t>
      </w:r>
      <w:r w:rsidR="00F33FA7"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年度项目支出绩效自评标准，自评综合得分为</w:t>
      </w:r>
      <w:r w:rsidR="00806835">
        <w:rPr>
          <w:rFonts w:hint="eastAsia"/>
          <w:sz w:val="28"/>
          <w:szCs w:val="28"/>
        </w:rPr>
        <w:t>95</w:t>
      </w:r>
      <w:r>
        <w:rPr>
          <w:rFonts w:hint="eastAsia"/>
          <w:sz w:val="28"/>
          <w:szCs w:val="28"/>
        </w:rPr>
        <w:t>分，自评结论为</w:t>
      </w:r>
      <w:r w:rsidR="001D7E38">
        <w:rPr>
          <w:rFonts w:hint="eastAsia"/>
          <w:sz w:val="28"/>
          <w:szCs w:val="28"/>
        </w:rPr>
        <w:t>优秀</w:t>
      </w:r>
      <w:r w:rsidR="00BA2267">
        <w:rPr>
          <w:rFonts w:hint="eastAsia"/>
          <w:sz w:val="28"/>
          <w:szCs w:val="28"/>
        </w:rPr>
        <w:t>。计分明细如下：</w:t>
      </w:r>
    </w:p>
    <w:p w:rsidR="001B104F" w:rsidRDefault="001B104F" w:rsidP="001B104F">
      <w:pPr>
        <w:spacing w:line="600" w:lineRule="exact"/>
        <w:ind w:firstLine="880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>
        <w:rPr>
          <w:rFonts w:ascii="方正小标宋_GBK" w:eastAsia="方正小标宋_GBK" w:hAnsi="黑体" w:hint="eastAsia"/>
          <w:color w:val="000000"/>
          <w:sz w:val="44"/>
          <w:szCs w:val="44"/>
        </w:rPr>
        <w:t>2020年项目支出绩效自评指标计分表</w:t>
      </w:r>
    </w:p>
    <w:p w:rsidR="001B104F" w:rsidRDefault="001B104F" w:rsidP="001B104F">
      <w:pPr>
        <w:spacing w:line="400" w:lineRule="exact"/>
        <w:ind w:firstLine="880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62"/>
        <w:gridCol w:w="787"/>
        <w:gridCol w:w="773"/>
        <w:gridCol w:w="712"/>
        <w:gridCol w:w="3136"/>
        <w:gridCol w:w="3760"/>
      </w:tblGrid>
      <w:tr w:rsidR="001B104F" w:rsidTr="0062449A">
        <w:trPr>
          <w:trHeight w:val="851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  <w:p w:rsidR="001B104F" w:rsidRDefault="001B104F" w:rsidP="001B104F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  <w:p w:rsidR="001B104F" w:rsidRDefault="001B104F" w:rsidP="001B104F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三级</w:t>
            </w:r>
          </w:p>
          <w:p w:rsidR="001B104F" w:rsidRDefault="001B104F" w:rsidP="001B104F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 w:rsidR="001B104F" w:rsidTr="001B104F">
        <w:trPr>
          <w:trHeight w:val="1132"/>
          <w:jc w:val="center"/>
        </w:trPr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1B104F" w:rsidRDefault="001B104F" w:rsidP="001B104F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决策</w:t>
            </w:r>
          </w:p>
          <w:p w:rsidR="001B104F" w:rsidRDefault="001B104F" w:rsidP="001B104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1B104F" w:rsidRDefault="001B104F" w:rsidP="001B104F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</w:t>
            </w:r>
          </w:p>
          <w:p w:rsidR="001B104F" w:rsidRDefault="001B104F" w:rsidP="001B104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</w:t>
            </w:r>
          </w:p>
          <w:p w:rsidR="001B104F" w:rsidRDefault="001B104F" w:rsidP="001B104F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内容</w:t>
            </w:r>
          </w:p>
          <w:p w:rsidR="001B104F" w:rsidRDefault="001B104F" w:rsidP="001B104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 w:rsidR="001B104F" w:rsidRDefault="001B104F" w:rsidP="0062449A">
            <w:pPr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 w:rsidR="001B104F" w:rsidRDefault="001B104F" w:rsidP="0062449A">
            <w:pPr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 w:rsidR="001B104F" w:rsidRDefault="001B104F" w:rsidP="0062449A">
            <w:pPr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B104F" w:rsidTr="001B104F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决策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过程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决策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依据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B104F" w:rsidTr="0062449A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决策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程序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B104F" w:rsidTr="0062449A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分配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分配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办法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B104F" w:rsidTr="001B104F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分配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B104F" w:rsidTr="001B104F">
        <w:trPr>
          <w:trHeight w:val="851"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到位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到位率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 w:rsidR="001B104F" w:rsidTr="001B104F">
        <w:trPr>
          <w:trHeight w:val="851"/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到位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时效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不及时但未影响项目进度（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B104F" w:rsidTr="001B104F">
        <w:trPr>
          <w:trHeight w:val="851"/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使用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分 </w:t>
            </w:r>
          </w:p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</w:p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</w:p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</w:p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 w:rsidR="001B104F" w:rsidTr="001B104F">
        <w:trPr>
          <w:trHeight w:val="851"/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财务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B104F" w:rsidTr="001B104F">
        <w:trPr>
          <w:trHeight w:val="851"/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组织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实施</w:t>
            </w:r>
          </w:p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机构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242" w:hangingChars="100" w:hanging="2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机构健全、分工明确（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B104F" w:rsidTr="001B104F">
        <w:trPr>
          <w:trHeight w:val="851"/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实施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B104F" w:rsidTr="001B104F">
        <w:trPr>
          <w:trHeight w:val="851"/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制度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B104F" w:rsidTr="001B104F">
        <w:trPr>
          <w:trHeight w:val="851"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绩效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数量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B104F" w:rsidTr="0062449A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质量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B104F" w:rsidTr="0062449A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时效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B104F" w:rsidTr="0062449A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成本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B104F" w:rsidTr="0062449A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效果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经济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效益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B104F" w:rsidTr="0062449A">
        <w:trPr>
          <w:trHeight w:val="825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社会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效益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B104F" w:rsidTr="0062449A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环境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效益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B104F" w:rsidTr="0062449A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可持续影响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B104F" w:rsidTr="0062449A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服务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对象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满意度</w:t>
            </w:r>
          </w:p>
          <w:p w:rsidR="001B104F" w:rsidRDefault="001B104F" w:rsidP="001B104F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B104F" w:rsidTr="0062449A">
        <w:trPr>
          <w:trHeight w:val="851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1B104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eastAsia="黑体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F" w:rsidRDefault="001B104F" w:rsidP="0062449A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B104F" w:rsidRDefault="001B104F" w:rsidP="001B104F">
      <w:pPr>
        <w:spacing w:line="560" w:lineRule="exact"/>
        <w:ind w:firstLineChars="1600" w:firstLine="5120"/>
        <w:rPr>
          <w:rFonts w:eastAsia="仿宋_GB2312"/>
          <w:sz w:val="32"/>
          <w:szCs w:val="32"/>
        </w:rPr>
      </w:pPr>
    </w:p>
    <w:p w:rsidR="001B104F" w:rsidRPr="00197EA2" w:rsidRDefault="001B104F" w:rsidP="00197EA2">
      <w:pPr>
        <w:ind w:firstLineChars="200" w:firstLine="560"/>
        <w:rPr>
          <w:sz w:val="28"/>
          <w:szCs w:val="28"/>
        </w:rPr>
      </w:pPr>
    </w:p>
    <w:p w:rsidR="006613E0" w:rsidRDefault="006613E0" w:rsidP="006613E0">
      <w:pPr>
        <w:spacing w:line="600" w:lineRule="exact"/>
        <w:rPr>
          <w:rFonts w:ascii="黑体" w:eastAsia="黑体"/>
          <w:szCs w:val="32"/>
        </w:rPr>
      </w:pPr>
    </w:p>
    <w:p w:rsidR="006613E0" w:rsidRDefault="00BF5253" w:rsidP="00BF5253">
      <w:pPr>
        <w:spacing w:line="560" w:lineRule="exact"/>
        <w:ind w:firstLineChars="1600" w:firstLine="51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南县不动产登记中心</w:t>
      </w:r>
    </w:p>
    <w:p w:rsidR="006613E0" w:rsidRDefault="006613E0" w:rsidP="00BF5253">
      <w:pPr>
        <w:spacing w:line="560" w:lineRule="exact"/>
        <w:ind w:firstLineChars="1750" w:firstLine="5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</w:t>
      </w:r>
      <w:r w:rsidR="003D04E4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年</w:t>
      </w:r>
      <w:r w:rsidR="003D04E4"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月</w:t>
      </w:r>
      <w:r w:rsidR="003D04E4"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日</w:t>
      </w:r>
    </w:p>
    <w:p w:rsidR="00B66E4C" w:rsidRPr="00233C16" w:rsidRDefault="00B66E4C" w:rsidP="00A712B2">
      <w:pPr>
        <w:rPr>
          <w:sz w:val="28"/>
          <w:szCs w:val="28"/>
        </w:rPr>
      </w:pPr>
    </w:p>
    <w:p w:rsidR="00A712B2" w:rsidRDefault="00A712B2" w:rsidP="00A712B2"/>
    <w:sectPr w:rsidR="00A712B2" w:rsidSect="00855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141" w:rsidRDefault="00142141" w:rsidP="00EB2E92">
      <w:r>
        <w:separator/>
      </w:r>
    </w:p>
  </w:endnote>
  <w:endnote w:type="continuationSeparator" w:id="1">
    <w:p w:rsidR="00142141" w:rsidRDefault="00142141" w:rsidP="00EB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141" w:rsidRDefault="00142141" w:rsidP="00EB2E92">
      <w:r>
        <w:separator/>
      </w:r>
    </w:p>
  </w:footnote>
  <w:footnote w:type="continuationSeparator" w:id="1">
    <w:p w:rsidR="00142141" w:rsidRDefault="00142141" w:rsidP="00EB2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6FB148"/>
    <w:multiLevelType w:val="singleLevel"/>
    <w:tmpl w:val="866FB148"/>
    <w:lvl w:ilvl="0">
      <w:start w:val="1"/>
      <w:numFmt w:val="decimal"/>
      <w:suff w:val="nothing"/>
      <w:lvlText w:val="%1、"/>
      <w:lvlJc w:val="left"/>
    </w:lvl>
  </w:abstractNum>
  <w:abstractNum w:abstractNumId="1">
    <w:nsid w:val="060C2DB4"/>
    <w:multiLevelType w:val="hybridMultilevel"/>
    <w:tmpl w:val="FF085CB0"/>
    <w:lvl w:ilvl="0" w:tplc="473AEA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861BB6"/>
    <w:multiLevelType w:val="hybridMultilevel"/>
    <w:tmpl w:val="6308B874"/>
    <w:lvl w:ilvl="0" w:tplc="D1C02BC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FD48C4"/>
    <w:multiLevelType w:val="hybridMultilevel"/>
    <w:tmpl w:val="6BF89A7E"/>
    <w:lvl w:ilvl="0" w:tplc="36968A62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A8C3147"/>
    <w:multiLevelType w:val="hybridMultilevel"/>
    <w:tmpl w:val="59F0A592"/>
    <w:lvl w:ilvl="0" w:tplc="6F34B61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536242"/>
    <w:multiLevelType w:val="hybridMultilevel"/>
    <w:tmpl w:val="2E2A6D62"/>
    <w:lvl w:ilvl="0" w:tplc="01101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CD2A98"/>
    <w:multiLevelType w:val="singleLevel"/>
    <w:tmpl w:val="1DCD2A9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22542453"/>
    <w:multiLevelType w:val="hybridMultilevel"/>
    <w:tmpl w:val="B81241F0"/>
    <w:lvl w:ilvl="0" w:tplc="37D6905C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2CCA773C"/>
    <w:multiLevelType w:val="hybridMultilevel"/>
    <w:tmpl w:val="09F08670"/>
    <w:lvl w:ilvl="0" w:tplc="A2F05D9E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2DED2BB2"/>
    <w:multiLevelType w:val="hybridMultilevel"/>
    <w:tmpl w:val="78D27700"/>
    <w:lvl w:ilvl="0" w:tplc="8182C25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335E5534"/>
    <w:multiLevelType w:val="hybridMultilevel"/>
    <w:tmpl w:val="03620F5C"/>
    <w:lvl w:ilvl="0" w:tplc="351AA344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3A86CBA"/>
    <w:multiLevelType w:val="hybridMultilevel"/>
    <w:tmpl w:val="6456B434"/>
    <w:lvl w:ilvl="0" w:tplc="3F7030A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E847E72"/>
    <w:multiLevelType w:val="hybridMultilevel"/>
    <w:tmpl w:val="FCACFED8"/>
    <w:lvl w:ilvl="0" w:tplc="D466E6C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6B8352E"/>
    <w:multiLevelType w:val="hybridMultilevel"/>
    <w:tmpl w:val="506495B0"/>
    <w:lvl w:ilvl="0" w:tplc="CEBCC18A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4C2A38C6"/>
    <w:multiLevelType w:val="hybridMultilevel"/>
    <w:tmpl w:val="9D681520"/>
    <w:lvl w:ilvl="0" w:tplc="64AEBF2C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4D945B04"/>
    <w:multiLevelType w:val="hybridMultilevel"/>
    <w:tmpl w:val="A0A669E2"/>
    <w:lvl w:ilvl="0" w:tplc="2B78E75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50BE4242"/>
    <w:multiLevelType w:val="hybridMultilevel"/>
    <w:tmpl w:val="CE60CC9A"/>
    <w:lvl w:ilvl="0" w:tplc="2404087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58904779"/>
    <w:multiLevelType w:val="hybridMultilevel"/>
    <w:tmpl w:val="8BA6C254"/>
    <w:lvl w:ilvl="0" w:tplc="59FA3C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9E32FA8"/>
    <w:multiLevelType w:val="hybridMultilevel"/>
    <w:tmpl w:val="2818875C"/>
    <w:lvl w:ilvl="0" w:tplc="FD8224C0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5C0D157A"/>
    <w:multiLevelType w:val="hybridMultilevel"/>
    <w:tmpl w:val="118A1A36"/>
    <w:lvl w:ilvl="0" w:tplc="465CA298">
      <w:start w:val="2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5FEC198F"/>
    <w:multiLevelType w:val="hybridMultilevel"/>
    <w:tmpl w:val="9998F716"/>
    <w:lvl w:ilvl="0" w:tplc="A83217CE">
      <w:start w:val="2"/>
      <w:numFmt w:val="japaneseCounting"/>
      <w:lvlText w:val="（%1）"/>
      <w:lvlJc w:val="left"/>
      <w:pPr>
        <w:ind w:left="1423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1">
    <w:nsid w:val="6CDA3848"/>
    <w:multiLevelType w:val="hybridMultilevel"/>
    <w:tmpl w:val="58425972"/>
    <w:lvl w:ilvl="0" w:tplc="6EB447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D3E2FBC"/>
    <w:multiLevelType w:val="hybridMultilevel"/>
    <w:tmpl w:val="64F6915E"/>
    <w:lvl w:ilvl="0" w:tplc="A758649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66127BB"/>
    <w:multiLevelType w:val="hybridMultilevel"/>
    <w:tmpl w:val="29EEE58E"/>
    <w:lvl w:ilvl="0" w:tplc="07AEEC4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782B5E42"/>
    <w:multiLevelType w:val="hybridMultilevel"/>
    <w:tmpl w:val="7E54D33E"/>
    <w:lvl w:ilvl="0" w:tplc="4F94572A">
      <w:start w:val="2"/>
      <w:numFmt w:val="japaneseCounting"/>
      <w:lvlText w:val="（%1）"/>
      <w:lvlJc w:val="left"/>
      <w:pPr>
        <w:ind w:left="2132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abstractNum w:abstractNumId="25">
    <w:nsid w:val="7D987605"/>
    <w:multiLevelType w:val="hybridMultilevel"/>
    <w:tmpl w:val="A146632E"/>
    <w:lvl w:ilvl="0" w:tplc="64F0B1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11"/>
  </w:num>
  <w:num w:numId="5">
    <w:abstractNumId w:val="22"/>
  </w:num>
  <w:num w:numId="6">
    <w:abstractNumId w:val="23"/>
  </w:num>
  <w:num w:numId="7">
    <w:abstractNumId w:val="17"/>
  </w:num>
  <w:num w:numId="8">
    <w:abstractNumId w:val="21"/>
  </w:num>
  <w:num w:numId="9">
    <w:abstractNumId w:val="9"/>
  </w:num>
  <w:num w:numId="10">
    <w:abstractNumId w:val="19"/>
  </w:num>
  <w:num w:numId="11">
    <w:abstractNumId w:val="5"/>
  </w:num>
  <w:num w:numId="12">
    <w:abstractNumId w:val="18"/>
  </w:num>
  <w:num w:numId="13">
    <w:abstractNumId w:val="7"/>
  </w:num>
  <w:num w:numId="14">
    <w:abstractNumId w:val="2"/>
  </w:num>
  <w:num w:numId="15">
    <w:abstractNumId w:val="4"/>
  </w:num>
  <w:num w:numId="16">
    <w:abstractNumId w:val="13"/>
  </w:num>
  <w:num w:numId="17">
    <w:abstractNumId w:val="1"/>
  </w:num>
  <w:num w:numId="18">
    <w:abstractNumId w:val="14"/>
  </w:num>
  <w:num w:numId="19">
    <w:abstractNumId w:val="8"/>
  </w:num>
  <w:num w:numId="20">
    <w:abstractNumId w:val="24"/>
  </w:num>
  <w:num w:numId="21">
    <w:abstractNumId w:val="20"/>
  </w:num>
  <w:num w:numId="22">
    <w:abstractNumId w:val="0"/>
  </w:num>
  <w:num w:numId="23">
    <w:abstractNumId w:val="3"/>
  </w:num>
  <w:num w:numId="24">
    <w:abstractNumId w:val="15"/>
  </w:num>
  <w:num w:numId="25">
    <w:abstractNumId w:val="25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2B2"/>
    <w:rsid w:val="0002530D"/>
    <w:rsid w:val="00026EBA"/>
    <w:rsid w:val="0002789E"/>
    <w:rsid w:val="00033500"/>
    <w:rsid w:val="0006443F"/>
    <w:rsid w:val="000820E0"/>
    <w:rsid w:val="000B1013"/>
    <w:rsid w:val="000B36A2"/>
    <w:rsid w:val="000B5D0B"/>
    <w:rsid w:val="000F6FFC"/>
    <w:rsid w:val="00110884"/>
    <w:rsid w:val="00110FA2"/>
    <w:rsid w:val="001321B6"/>
    <w:rsid w:val="001342E0"/>
    <w:rsid w:val="00134451"/>
    <w:rsid w:val="00142141"/>
    <w:rsid w:val="0017725F"/>
    <w:rsid w:val="00182655"/>
    <w:rsid w:val="00183B26"/>
    <w:rsid w:val="00197EA2"/>
    <w:rsid w:val="001A0EA2"/>
    <w:rsid w:val="001B104F"/>
    <w:rsid w:val="001C7E88"/>
    <w:rsid w:val="001D7E38"/>
    <w:rsid w:val="001E594E"/>
    <w:rsid w:val="001F3706"/>
    <w:rsid w:val="001F677C"/>
    <w:rsid w:val="00201AAE"/>
    <w:rsid w:val="0021301F"/>
    <w:rsid w:val="00233C16"/>
    <w:rsid w:val="002506CD"/>
    <w:rsid w:val="00257E55"/>
    <w:rsid w:val="00262C9D"/>
    <w:rsid w:val="00306499"/>
    <w:rsid w:val="003145D0"/>
    <w:rsid w:val="00322A6B"/>
    <w:rsid w:val="00332765"/>
    <w:rsid w:val="0033697B"/>
    <w:rsid w:val="003504ED"/>
    <w:rsid w:val="00374914"/>
    <w:rsid w:val="003749B9"/>
    <w:rsid w:val="003A2627"/>
    <w:rsid w:val="003B3E44"/>
    <w:rsid w:val="003C12A3"/>
    <w:rsid w:val="003D04E4"/>
    <w:rsid w:val="003D3305"/>
    <w:rsid w:val="003F62E9"/>
    <w:rsid w:val="004312B9"/>
    <w:rsid w:val="004429D7"/>
    <w:rsid w:val="004467D4"/>
    <w:rsid w:val="004512BC"/>
    <w:rsid w:val="004623AD"/>
    <w:rsid w:val="004663E4"/>
    <w:rsid w:val="004A55D3"/>
    <w:rsid w:val="004C7148"/>
    <w:rsid w:val="004D4D3C"/>
    <w:rsid w:val="004E18F3"/>
    <w:rsid w:val="004E3736"/>
    <w:rsid w:val="00504398"/>
    <w:rsid w:val="005072E2"/>
    <w:rsid w:val="005165FB"/>
    <w:rsid w:val="00516E69"/>
    <w:rsid w:val="0058363A"/>
    <w:rsid w:val="005B251B"/>
    <w:rsid w:val="005D0512"/>
    <w:rsid w:val="005E1B82"/>
    <w:rsid w:val="005F019F"/>
    <w:rsid w:val="006011C3"/>
    <w:rsid w:val="006109DA"/>
    <w:rsid w:val="00656F9F"/>
    <w:rsid w:val="006613E0"/>
    <w:rsid w:val="006740F1"/>
    <w:rsid w:val="006858A0"/>
    <w:rsid w:val="00687CDD"/>
    <w:rsid w:val="006A01F2"/>
    <w:rsid w:val="006D3696"/>
    <w:rsid w:val="006D40F9"/>
    <w:rsid w:val="007010A5"/>
    <w:rsid w:val="007119DE"/>
    <w:rsid w:val="00723FFD"/>
    <w:rsid w:val="007810CA"/>
    <w:rsid w:val="00781E1F"/>
    <w:rsid w:val="0079130A"/>
    <w:rsid w:val="00791480"/>
    <w:rsid w:val="00795D7E"/>
    <w:rsid w:val="007D5CB8"/>
    <w:rsid w:val="007E08A2"/>
    <w:rsid w:val="007E1BFA"/>
    <w:rsid w:val="007E6D64"/>
    <w:rsid w:val="007F2644"/>
    <w:rsid w:val="007F51FB"/>
    <w:rsid w:val="00806835"/>
    <w:rsid w:val="008329B9"/>
    <w:rsid w:val="00835AC6"/>
    <w:rsid w:val="00840FAB"/>
    <w:rsid w:val="008552C1"/>
    <w:rsid w:val="008772BA"/>
    <w:rsid w:val="00883F52"/>
    <w:rsid w:val="00885FC8"/>
    <w:rsid w:val="008A629B"/>
    <w:rsid w:val="008B23F6"/>
    <w:rsid w:val="008C0BFB"/>
    <w:rsid w:val="008F15D1"/>
    <w:rsid w:val="008F5583"/>
    <w:rsid w:val="00900EB4"/>
    <w:rsid w:val="00934FE7"/>
    <w:rsid w:val="009444A5"/>
    <w:rsid w:val="00954769"/>
    <w:rsid w:val="00980F60"/>
    <w:rsid w:val="009E4F50"/>
    <w:rsid w:val="009F0BEA"/>
    <w:rsid w:val="009F3651"/>
    <w:rsid w:val="009F7553"/>
    <w:rsid w:val="00A3619E"/>
    <w:rsid w:val="00A712B2"/>
    <w:rsid w:val="00A945A8"/>
    <w:rsid w:val="00AB3BE1"/>
    <w:rsid w:val="00B03AE0"/>
    <w:rsid w:val="00B22CAF"/>
    <w:rsid w:val="00B31483"/>
    <w:rsid w:val="00B44472"/>
    <w:rsid w:val="00B66E4C"/>
    <w:rsid w:val="00B85F5C"/>
    <w:rsid w:val="00B91E97"/>
    <w:rsid w:val="00B920B0"/>
    <w:rsid w:val="00B93ACB"/>
    <w:rsid w:val="00BA2267"/>
    <w:rsid w:val="00BC677C"/>
    <w:rsid w:val="00BC6BB8"/>
    <w:rsid w:val="00BD6642"/>
    <w:rsid w:val="00BF5253"/>
    <w:rsid w:val="00C022F6"/>
    <w:rsid w:val="00C0411B"/>
    <w:rsid w:val="00C05B64"/>
    <w:rsid w:val="00C07F55"/>
    <w:rsid w:val="00C11FC5"/>
    <w:rsid w:val="00C24B2B"/>
    <w:rsid w:val="00C252CE"/>
    <w:rsid w:val="00C35D12"/>
    <w:rsid w:val="00C64622"/>
    <w:rsid w:val="00C7106D"/>
    <w:rsid w:val="00C744A9"/>
    <w:rsid w:val="00C9316E"/>
    <w:rsid w:val="00CB0A11"/>
    <w:rsid w:val="00CC127B"/>
    <w:rsid w:val="00CC48CD"/>
    <w:rsid w:val="00CD0420"/>
    <w:rsid w:val="00CD4EC3"/>
    <w:rsid w:val="00CD4FC8"/>
    <w:rsid w:val="00CF0A44"/>
    <w:rsid w:val="00CF5209"/>
    <w:rsid w:val="00D06B10"/>
    <w:rsid w:val="00D11F0E"/>
    <w:rsid w:val="00D1562B"/>
    <w:rsid w:val="00D23730"/>
    <w:rsid w:val="00D279DA"/>
    <w:rsid w:val="00D313DF"/>
    <w:rsid w:val="00D84827"/>
    <w:rsid w:val="00D9244A"/>
    <w:rsid w:val="00D96F60"/>
    <w:rsid w:val="00D97EC8"/>
    <w:rsid w:val="00DC034C"/>
    <w:rsid w:val="00DC241D"/>
    <w:rsid w:val="00DC4313"/>
    <w:rsid w:val="00DF14A7"/>
    <w:rsid w:val="00DF6BC1"/>
    <w:rsid w:val="00E010AD"/>
    <w:rsid w:val="00E220ED"/>
    <w:rsid w:val="00E34632"/>
    <w:rsid w:val="00E55F6B"/>
    <w:rsid w:val="00E66DB3"/>
    <w:rsid w:val="00E70187"/>
    <w:rsid w:val="00E72E61"/>
    <w:rsid w:val="00E802BF"/>
    <w:rsid w:val="00E8243E"/>
    <w:rsid w:val="00EA7945"/>
    <w:rsid w:val="00EA7E80"/>
    <w:rsid w:val="00EB2E92"/>
    <w:rsid w:val="00EC4B34"/>
    <w:rsid w:val="00EE2AA7"/>
    <w:rsid w:val="00EF6469"/>
    <w:rsid w:val="00F01D77"/>
    <w:rsid w:val="00F035F7"/>
    <w:rsid w:val="00F041E4"/>
    <w:rsid w:val="00F23D53"/>
    <w:rsid w:val="00F2702F"/>
    <w:rsid w:val="00F33E87"/>
    <w:rsid w:val="00F33FA7"/>
    <w:rsid w:val="00F70C63"/>
    <w:rsid w:val="00FB58A8"/>
    <w:rsid w:val="00FC422A"/>
    <w:rsid w:val="00FC492F"/>
    <w:rsid w:val="00FC70B4"/>
    <w:rsid w:val="00FD47C7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2B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B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2E9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2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2E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099929-C2BB-48D3-8C51-BB346548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14</cp:revision>
  <cp:lastPrinted>2019-12-31T07:20:00Z</cp:lastPrinted>
  <dcterms:created xsi:type="dcterms:W3CDTF">2021-01-01T02:37:00Z</dcterms:created>
  <dcterms:modified xsi:type="dcterms:W3CDTF">2021-09-07T01:33:00Z</dcterms:modified>
</cp:coreProperties>
</file>