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南县20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eastAsia="黑体" w:cs="黑体"/>
          <w:sz w:val="44"/>
          <w:szCs w:val="44"/>
        </w:rPr>
        <w:t>年粮食生产专项资金</w:t>
      </w:r>
    </w:p>
    <w:p>
      <w:pPr>
        <w:ind w:firstLine="880" w:firstLineChars="200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（519万元）</w:t>
      </w:r>
      <w:r>
        <w:rPr>
          <w:rFonts w:hint="eastAsia" w:ascii="宋体" w:hAnsi="宋体"/>
          <w:b/>
          <w:bCs/>
          <w:sz w:val="44"/>
          <w:szCs w:val="44"/>
        </w:rPr>
        <w:t>绩效</w:t>
      </w:r>
      <w:r>
        <w:rPr>
          <w:rFonts w:hint="eastAsia" w:ascii="黑体" w:eastAsia="黑体" w:cs="黑体"/>
          <w:sz w:val="44"/>
          <w:szCs w:val="44"/>
        </w:rPr>
        <w:t>自评报告</w:t>
      </w:r>
    </w:p>
    <w:p>
      <w:pPr>
        <w:ind w:firstLine="880" w:firstLineChars="200"/>
        <w:rPr>
          <w:rFonts w:ascii="黑体" w:eastAsia="黑体" w:cs="黑体"/>
          <w:sz w:val="44"/>
          <w:szCs w:val="44"/>
        </w:rPr>
      </w:pP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一、专项基本情况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（一）基本情况</w:t>
      </w:r>
    </w:p>
    <w:p>
      <w:pPr>
        <w:snapToGrid w:val="0"/>
        <w:spacing w:line="600" w:lineRule="exact"/>
        <w:jc w:val="center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根据省、市人民政府文件精神要求，按南县人民政府《关于切实做好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 w:cs="仿宋_GB2312"/>
          <w:sz w:val="30"/>
          <w:szCs w:val="30"/>
        </w:rPr>
        <w:t>年粮食生产工作的通知》（南政发</w:t>
      </w:r>
      <w:r>
        <w:rPr>
          <w:rFonts w:ascii="仿宋_GB2312" w:eastAsia="仿宋_GB2312" w:cs="仿宋_GB2312"/>
          <w:sz w:val="30"/>
          <w:szCs w:val="30"/>
        </w:rPr>
        <w:t>[20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ascii="仿宋_GB2312" w:eastAsia="仿宋_GB2312" w:cs="仿宋_GB2312"/>
          <w:sz w:val="30"/>
          <w:szCs w:val="30"/>
        </w:rPr>
        <w:t>]</w:t>
      </w:r>
      <w:r>
        <w:rPr>
          <w:rFonts w:hint="eastAsia" w:ascii="仿宋_GB2312" w:eastAsia="仿宋_GB2312" w:cs="仿宋_GB2312"/>
          <w:sz w:val="30"/>
          <w:szCs w:val="30"/>
        </w:rPr>
        <w:t>6号）文件精神，从粮食生产大县奖励资金中安排粮食发展专项资金</w:t>
      </w:r>
      <w:r>
        <w:rPr>
          <w:rFonts w:ascii="仿宋_GB2312" w:eastAsia="仿宋_GB2312" w:cs="仿宋_GB2312"/>
          <w:sz w:val="30"/>
          <w:szCs w:val="30"/>
        </w:rPr>
        <w:t>519</w:t>
      </w:r>
      <w:r>
        <w:rPr>
          <w:rFonts w:hint="eastAsia" w:ascii="仿宋_GB2312" w:eastAsia="仿宋_GB2312" w:cs="仿宋_GB2312"/>
          <w:sz w:val="30"/>
          <w:szCs w:val="30"/>
        </w:rPr>
        <w:t>万元，主要用于早稻集中育秧、稻虾综合种养绿色高质高效</w:t>
      </w:r>
    </w:p>
    <w:p>
      <w:pPr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创建暨做优做强湘米工程工作等重大项目实施专项配套。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（二）专项资金实施情况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年粮食生产奖励专项资金</w:t>
      </w:r>
      <w:r>
        <w:rPr>
          <w:rFonts w:ascii="仿宋_GB2312" w:eastAsia="仿宋_GB2312" w:cs="仿宋_GB2312"/>
          <w:sz w:val="32"/>
          <w:szCs w:val="32"/>
        </w:rPr>
        <w:t>519</w:t>
      </w:r>
      <w:r>
        <w:rPr>
          <w:rFonts w:hint="eastAsia" w:ascii="仿宋_GB2312" w:eastAsia="仿宋_GB2312" w:cs="仿宋_GB2312"/>
          <w:sz w:val="32"/>
          <w:szCs w:val="32"/>
        </w:rPr>
        <w:t>万元。南县农业农村局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年实际完成投资</w:t>
      </w:r>
      <w:r>
        <w:rPr>
          <w:rFonts w:ascii="仿宋_GB2312" w:eastAsia="仿宋_GB2312" w:cs="仿宋_GB2312"/>
          <w:sz w:val="32"/>
          <w:szCs w:val="32"/>
        </w:rPr>
        <w:t>154</w:t>
      </w:r>
      <w:r>
        <w:rPr>
          <w:rFonts w:hint="eastAsia" w:ascii="仿宋_GB2312" w:eastAsia="仿宋_GB2312" w:cs="仿宋_GB2312"/>
          <w:sz w:val="32"/>
          <w:szCs w:val="32"/>
        </w:rPr>
        <w:t>万元，完成计划投资的</w:t>
      </w:r>
      <w:r>
        <w:rPr>
          <w:rFonts w:ascii="仿宋_GB2312" w:eastAsia="仿宋_GB2312" w:cs="仿宋_GB2312"/>
          <w:sz w:val="32"/>
          <w:szCs w:val="32"/>
        </w:rPr>
        <w:t>29.67%</w:t>
      </w:r>
      <w:r>
        <w:rPr>
          <w:rFonts w:hint="eastAsia" w:ascii="仿宋_GB2312" w:eastAsia="仿宋_GB2312" w:cs="仿宋_GB2312"/>
          <w:sz w:val="32"/>
          <w:szCs w:val="32"/>
        </w:rPr>
        <w:t>。其中，早稻集中育秧</w:t>
      </w:r>
      <w:r>
        <w:rPr>
          <w:rFonts w:hint="eastAsia" w:ascii="仿宋_GB2312" w:eastAsia="仿宋_GB2312" w:cs="仿宋_GB2312"/>
          <w:sz w:val="30"/>
          <w:szCs w:val="30"/>
        </w:rPr>
        <w:t>种子、软盘、竹弓、地膜等各项物化补贴开支</w:t>
      </w:r>
      <w:r>
        <w:rPr>
          <w:rFonts w:ascii="仿宋_GB2312" w:eastAsia="仿宋_GB2312" w:cs="仿宋_GB2312"/>
          <w:sz w:val="30"/>
          <w:szCs w:val="30"/>
        </w:rPr>
        <w:t>71.38</w:t>
      </w:r>
      <w:r>
        <w:rPr>
          <w:rFonts w:hint="eastAsia" w:ascii="仿宋_GB2312" w:eastAsia="仿宋_GB2312" w:cs="仿宋_GB2312"/>
          <w:sz w:val="30"/>
          <w:szCs w:val="30"/>
        </w:rPr>
        <w:t>万元；做优做强湘米产业及稻虾生态种养专项物化补贴种子开支</w:t>
      </w:r>
      <w:r>
        <w:rPr>
          <w:rFonts w:ascii="仿宋_GB2312" w:eastAsia="仿宋_GB2312" w:cs="仿宋_GB2312"/>
          <w:sz w:val="30"/>
          <w:szCs w:val="30"/>
        </w:rPr>
        <w:t>82.62</w:t>
      </w:r>
      <w:r>
        <w:rPr>
          <w:rFonts w:hint="eastAsia" w:ascii="仿宋_GB2312" w:eastAsia="仿宋_GB2312" w:cs="仿宋_GB2312"/>
          <w:sz w:val="30"/>
          <w:szCs w:val="30"/>
        </w:rPr>
        <w:t>万元。</w:t>
      </w:r>
      <w:r>
        <w:rPr>
          <w:rFonts w:hint="eastAsia" w:ascii="仿宋_GB2312" w:eastAsia="仿宋_GB2312" w:cs="仿宋_GB2312"/>
          <w:sz w:val="32"/>
          <w:szCs w:val="32"/>
        </w:rPr>
        <w:t>在资金的使用上由财政局和农业农村局领导审核把关，根据项目实施进度进行资金支付，坚持项目资金专款专用，不截留、不滞留、不挪用。</w:t>
      </w:r>
    </w:p>
    <w:p>
      <w:pPr>
        <w:shd w:val="clear" w:color="auto" w:fill="FFFFFF"/>
        <w:tabs>
          <w:tab w:val="left" w:pos="630"/>
        </w:tabs>
        <w:spacing w:beforeLines="50"/>
        <w:ind w:firstLine="640" w:firstLineChars="200"/>
        <w:textAlignment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二、绩效评价意见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南县农业农村局及相关部门重视粮食生产工作，并结合本县实际采取相应措施加以实施，取得了一定的成效，有效地控制了水稻直播，促进了南县粮食生产稳步发展。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年度粮食生产奖励专项资金的管理、使用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较好地遵守了国家现行财政法规。</w:t>
      </w:r>
    </w:p>
    <w:p>
      <w:pPr>
        <w:spacing w:line="600" w:lineRule="atLeas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（一）早稻集中育秧：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年南县共实施早稻集中育秧面积</w:t>
      </w:r>
      <w:r>
        <w:rPr>
          <w:rFonts w:ascii="仿宋_GB2312" w:eastAsia="仿宋_GB2312" w:cs="仿宋_GB2312"/>
          <w:sz w:val="32"/>
          <w:szCs w:val="32"/>
        </w:rPr>
        <w:t>4.2</w:t>
      </w:r>
      <w:r>
        <w:rPr>
          <w:rFonts w:hint="eastAsia" w:ascii="仿宋_GB2312" w:eastAsia="仿宋_GB2312" w:cs="仿宋_GB2312"/>
          <w:sz w:val="32"/>
          <w:szCs w:val="32"/>
        </w:rPr>
        <w:t>万亩，测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产验收平均亩产</w:t>
      </w:r>
      <w:r>
        <w:rPr>
          <w:rFonts w:ascii="仿宋_GB2312" w:eastAsia="仿宋_GB2312" w:cs="仿宋_GB2312"/>
          <w:sz w:val="32"/>
          <w:szCs w:val="32"/>
        </w:rPr>
        <w:t>532.4</w:t>
      </w:r>
      <w:r>
        <w:rPr>
          <w:rFonts w:hint="eastAsia" w:ascii="仿宋_GB2312" w:eastAsia="仿宋_GB2312" w:cs="仿宋_GB2312"/>
          <w:sz w:val="32"/>
          <w:szCs w:val="32"/>
        </w:rPr>
        <w:t>公斤，较非集中育秧区亩均增产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hint="eastAsia" w:ascii="仿宋_GB2312" w:eastAsia="仿宋_GB2312" w:cs="仿宋_GB2312"/>
          <w:sz w:val="32"/>
          <w:szCs w:val="32"/>
        </w:rPr>
        <w:t>公斤，亩均增效</w:t>
      </w:r>
      <w:r>
        <w:rPr>
          <w:rFonts w:ascii="仿宋_GB2312" w:eastAsia="仿宋_GB2312" w:cs="仿宋_GB2312"/>
          <w:sz w:val="32"/>
          <w:szCs w:val="32"/>
        </w:rPr>
        <w:t>272</w:t>
      </w:r>
      <w:r>
        <w:rPr>
          <w:rFonts w:hint="eastAsia" w:ascii="仿宋_GB2312" w:eastAsia="仿宋_GB2312" w:cs="仿宋_GB2312"/>
          <w:sz w:val="32"/>
          <w:szCs w:val="32"/>
        </w:rPr>
        <w:t>元（按保护价测算），其次是生态效益，水稻集中育秧示范片较非示范区减少化肥农药的施用量，降低了作物中的农药残留，提高了农作物品质，有利于国家农产品质量安全和环境保护。</w:t>
      </w:r>
    </w:p>
    <w:p>
      <w:pPr>
        <w:snapToGrid w:val="0"/>
        <w:spacing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（二）稻虾综合种养绿色高质高效创建暨做优做强湘米工程工作：</w:t>
      </w: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1、高效模式增效益</w:t>
      </w:r>
    </w:p>
    <w:p>
      <w:pPr>
        <w:spacing w:line="600" w:lineRule="atLeast"/>
        <w:ind w:firstLine="480" w:firstLineChars="1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稻虾生态种养是近年来我县示范推广绿色高质高效重点模式，20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年我们在全县示范推广了55万亩，并在三仙湖镇、青树嘴镇、麻河口</w:t>
      </w:r>
      <w:r>
        <w:rPr>
          <w:rFonts w:hint="eastAsia" w:ascii="仿宋_GB2312" w:hAnsi="仿宋_GB2312" w:eastAsia="仿宋_GB2312" w:cs="仿宋_GB2312"/>
          <w:sz w:val="32"/>
          <w:szCs w:val="32"/>
        </w:rPr>
        <w:t>镇、</w:t>
      </w:r>
      <w:r>
        <w:rPr>
          <w:rFonts w:hint="eastAsia" w:ascii="仿宋_GB2312" w:eastAsia="仿宋_GB2312"/>
          <w:sz w:val="32"/>
          <w:szCs w:val="32"/>
        </w:rPr>
        <w:t>茅草街镇、南洲镇、浪拔湖镇、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明山头镇、乌嘴乡、华阁镇和武圣宫镇等十个乡镇创办了10个万亩示范片。据调查统计，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龙虾平均单产162.5公斤，平均销售价为26元/公斤，亩产值4225元，稻谷平均单产598公斤，亩平产值1853.8元，全年亩平总产值6078.8元，亩平纯收入3784元，全年度可节省物化成本70元，稻虾生态种养全年可节本增效3854元，全县稻虾生态种养共创收益20亿元以上。“农民日报”、湖南卫视等多家媒体多次报道我县稻虾生态种养典型，接待省内外参加团体20多次，加速了该高效模式推广应用。</w:t>
      </w: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2、调优结构增产能</w:t>
      </w:r>
    </w:p>
    <w:p>
      <w:pPr>
        <w:spacing w:line="600" w:lineRule="atLeast"/>
        <w:ind w:firstLine="800" w:firstLineChars="25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稻虾生态种养绿色高产创建示范推广，今年全县55万亩稻虾面积全部推广高档优质稻品种（其中高档优质稻订单生产面积50万亩），优质率达100%。改造湖泊、低产鱼塘9.51万亩推广稻虾生态种养，新增高档优质稻订单面积9.51万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年产小龙虾</w:t>
      </w:r>
      <w:r>
        <w:rPr>
          <w:rFonts w:ascii="仿宋_GB2312" w:hAnsi="仿宋" w:eastAsia="仿宋_GB2312"/>
          <w:color w:val="000000"/>
          <w:sz w:val="32"/>
          <w:szCs w:val="32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万吨，稻虾谷</w:t>
      </w:r>
      <w:r>
        <w:rPr>
          <w:rFonts w:ascii="仿宋_GB2312" w:hAnsi="仿宋" w:eastAsia="仿宋_GB2312"/>
          <w:color w:val="000000"/>
          <w:sz w:val="32"/>
          <w:szCs w:val="32"/>
        </w:rPr>
        <w:t>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万吨，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年小龙虾虾苗和鲜虾平均价格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26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元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公斤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精装稻虾米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24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元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公斤，稻虾综合种养亩平效益38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元以上，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综合产值超过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</w:t>
      </w:r>
      <w:r>
        <w:rPr>
          <w:rFonts w:ascii="仿宋_GB2312" w:hAnsi="仿宋" w:eastAsia="仿宋_GB2312"/>
          <w:color w:val="000000"/>
          <w:sz w:val="32"/>
          <w:szCs w:val="32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亿元。</w:t>
      </w: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3、生态效益明显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稻虾生态种养对于肥料施用及病虫防控技术要求较高，施肥以缓释型测土配方复合肥为主，病虫防治大力推广了绿色防控技术，减少了化学农药、肥料施用量，杜绝了高毒高残留农药的施用，提高了农产品内在品质，提升了我县虾稻米市场知名度，大幅度提升了我县粮食综合生产能力。</w:t>
      </w:r>
    </w:p>
    <w:p>
      <w:pPr>
        <w:spacing w:line="600" w:lineRule="atLeas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三、存在的问题</w:t>
      </w:r>
    </w:p>
    <w:p>
      <w:pPr>
        <w:shd w:val="clear" w:color="auto" w:fill="FFFFFF"/>
        <w:tabs>
          <w:tab w:val="left" w:pos="630"/>
        </w:tabs>
        <w:ind w:firstLine="643" w:firstLineChars="200"/>
        <w:textAlignment w:val="center"/>
        <w:rPr>
          <w:rFonts w:ascii="仿宋_GB2312" w:eastAsia="仿宋_GB2312"/>
          <w:b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（一）专项管理方面的问题</w:t>
      </w:r>
    </w:p>
    <w:p>
      <w:pPr>
        <w:shd w:val="clear" w:color="auto" w:fill="FFFFFF"/>
        <w:tabs>
          <w:tab w:val="left" w:pos="630"/>
        </w:tabs>
        <w:ind w:firstLine="624" w:firstLineChars="200"/>
        <w:textAlignment w:val="center"/>
        <w:rPr>
          <w:rFonts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  <w:t>申报每个项目前都进行了严格的可行性研究，立项依据充分可靠。制定了科学规范的资金管理办法，除个别资金较少的项目外，大部分项目的资金都做到了专账管理，同时建立了项目台账和资金台账。所有项目资金都做到了专款专用。</w:t>
      </w:r>
    </w:p>
    <w:p>
      <w:pPr>
        <w:shd w:val="clear" w:color="auto" w:fill="FFFFFF"/>
        <w:tabs>
          <w:tab w:val="left" w:pos="630"/>
        </w:tabs>
        <w:ind w:firstLine="643" w:firstLineChars="200"/>
        <w:textAlignment w:val="center"/>
        <w:rPr>
          <w:rFonts w:ascii="仿宋_GB2312" w:eastAsia="仿宋_GB2312"/>
          <w:b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（二）资金分配方面的问题</w:t>
      </w:r>
    </w:p>
    <w:p>
      <w:pPr>
        <w:shd w:val="clear" w:color="auto" w:fill="FFFFFF"/>
        <w:tabs>
          <w:tab w:val="left" w:pos="630"/>
        </w:tabs>
        <w:ind w:firstLine="624" w:firstLineChars="200"/>
        <w:textAlignment w:val="center"/>
        <w:rPr>
          <w:rFonts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  <w:t>全部项目资金完全按照资金用途专款专用，严格按照资金管理办法分配和使用资金，坚持突出重点和公平公正的原则，没有产生散少差现象。</w:t>
      </w:r>
    </w:p>
    <w:p>
      <w:pPr>
        <w:shd w:val="clear" w:color="auto" w:fill="FFFFFF"/>
        <w:tabs>
          <w:tab w:val="left" w:pos="630"/>
        </w:tabs>
        <w:ind w:firstLine="643" w:firstLineChars="200"/>
        <w:textAlignment w:val="center"/>
        <w:rPr>
          <w:rFonts w:ascii="仿宋_GB2312" w:eastAsia="仿宋_GB2312"/>
          <w:b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（三）资金拨付方面的问题</w:t>
      </w:r>
    </w:p>
    <w:p>
      <w:pPr>
        <w:shd w:val="clear" w:color="auto" w:fill="FFFFFF"/>
        <w:tabs>
          <w:tab w:val="left" w:pos="630"/>
        </w:tabs>
        <w:ind w:firstLine="624" w:firstLineChars="200"/>
        <w:textAlignment w:val="center"/>
        <w:rPr>
          <w:rFonts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  <w:t>资金拨付及时、有序，没有产生资金滞留、闲置现象。</w:t>
      </w:r>
    </w:p>
    <w:p>
      <w:pPr>
        <w:shd w:val="clear" w:color="auto" w:fill="FFFFFF"/>
        <w:tabs>
          <w:tab w:val="left" w:pos="630"/>
        </w:tabs>
        <w:ind w:firstLine="643" w:firstLineChars="200"/>
        <w:textAlignment w:val="center"/>
        <w:rPr>
          <w:rFonts w:ascii="仿宋_GB2312" w:eastAsia="仿宋_GB2312"/>
          <w:b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（四）资金使用方面的问题</w:t>
      </w:r>
    </w:p>
    <w:p>
      <w:pPr>
        <w:shd w:val="clear" w:color="auto" w:fill="FFFFFF"/>
        <w:tabs>
          <w:tab w:val="left" w:pos="630"/>
        </w:tabs>
        <w:ind w:firstLine="624" w:firstLineChars="200"/>
        <w:textAlignment w:val="center"/>
        <w:rPr>
          <w:rFonts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  <w:t>坚持按规定使用项目资金，没有产生截留、挪用和滥用现象。资金使用的社会效益、经济效益和生态效益显著。</w:t>
      </w:r>
    </w:p>
    <w:p>
      <w:pPr>
        <w:shd w:val="clear" w:color="auto" w:fill="FFFFFF"/>
        <w:tabs>
          <w:tab w:val="left" w:pos="630"/>
        </w:tabs>
        <w:spacing w:beforeLines="50"/>
        <w:ind w:firstLine="640" w:firstLineChars="200"/>
        <w:textAlignment w:val="center"/>
        <w:rPr>
          <w:rFonts w:asci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eastAsia="黑体" w:cs="黑体"/>
          <w:sz w:val="32"/>
          <w:szCs w:val="32"/>
          <w:shd w:val="clear" w:color="auto" w:fill="auto"/>
        </w:rPr>
        <w:t>四、有关建议</w:t>
      </w:r>
    </w:p>
    <w:p>
      <w:pPr>
        <w:shd w:val="clear" w:color="auto" w:fill="FFFFFF"/>
        <w:tabs>
          <w:tab w:val="left" w:pos="630"/>
        </w:tabs>
        <w:ind w:firstLine="643" w:firstLineChars="200"/>
        <w:textAlignment w:val="center"/>
        <w:rPr>
          <w:rFonts w:ascii="仿宋_GB2312" w:eastAsia="仿宋_GB2312"/>
          <w:b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（一）扩大项目规模</w:t>
      </w:r>
    </w:p>
    <w:p>
      <w:pPr>
        <w:shd w:val="clear" w:color="auto" w:fill="FFFFFF"/>
        <w:tabs>
          <w:tab w:val="left" w:pos="630"/>
        </w:tabs>
        <w:ind w:firstLine="624" w:firstLineChars="200"/>
        <w:textAlignment w:val="center"/>
        <w:rPr>
          <w:rFonts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  <w:t>适度加大项目规模，增加项目资金额度，从而增强项目建设的示范带动作用。</w:t>
      </w:r>
    </w:p>
    <w:p>
      <w:pPr>
        <w:shd w:val="clear" w:color="auto" w:fill="FFFFFF"/>
        <w:tabs>
          <w:tab w:val="left" w:pos="630"/>
        </w:tabs>
        <w:ind w:firstLine="643" w:firstLineChars="200"/>
        <w:textAlignment w:val="center"/>
        <w:rPr>
          <w:rFonts w:ascii="仿宋_GB2312" w:eastAsia="仿宋_GB2312"/>
          <w:b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（二）提早规划项目和拨付资金</w:t>
      </w:r>
    </w:p>
    <w:p>
      <w:pPr>
        <w:shd w:val="clear" w:color="auto" w:fill="FFFFFF"/>
        <w:tabs>
          <w:tab w:val="left" w:pos="630"/>
        </w:tabs>
        <w:ind w:firstLine="624" w:firstLineChars="200"/>
        <w:textAlignment w:val="center"/>
        <w:rPr>
          <w:rFonts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auto"/>
        </w:rPr>
        <w:t>农业生产的季节性极强，农业项目的实施也必须不误农时，因此，立项和资金下达的时间应当提前。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Style w:val="6"/>
                  </w:rP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rPr>
                    <w:rStyle w:val="6"/>
                  </w:rPr>
                  <w:fldChar w:fldCharType="separate"/>
                </w:r>
                <w:r>
                  <w:rPr>
                    <w:rStyle w:val="6"/>
                  </w:rPr>
                  <w:t>2</w:t>
                </w:r>
                <w:r>
                  <w:rPr>
                    <w:rStyle w:val="6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2F0"/>
    <w:rsid w:val="003A649A"/>
    <w:rsid w:val="004F443A"/>
    <w:rsid w:val="005132F0"/>
    <w:rsid w:val="00652679"/>
    <w:rsid w:val="00706FCF"/>
    <w:rsid w:val="00840A7B"/>
    <w:rsid w:val="00B05D45"/>
    <w:rsid w:val="03BF7507"/>
    <w:rsid w:val="10E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宋体"/>
      <w:sz w:val="18"/>
      <w:szCs w:val="18"/>
    </w:rPr>
  </w:style>
  <w:style w:type="paragraph" w:customStyle="1" w:styleId="9">
    <w:name w:val="Char Char Char Char Char1 Char Char Char Char Char Char Char"/>
    <w:basedOn w:val="1"/>
    <w:unhideWhenUsed/>
    <w:qFormat/>
    <w:uiPriority w:val="99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Arial" w:cs="Arial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2020-03-04T04:55:00Z</dcterms:created>
  <dc:creator>Dell</dc:creator>
  <cp:lastModifiedBy>ω.Jia</cp:lastModifiedBy>
  <cp:lastPrinted>2021-06-11T08:00:41Z</cp:lastPrinted>
  <dcterms:modified xsi:type="dcterms:W3CDTF">2021-06-11T08:00:49Z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C39312B2258447ABBFE3508FCB0512C3</vt:lpwstr>
  </property>
</Properties>
</file>