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附件2</w:t>
      </w:r>
    </w:p>
    <w:p>
      <w:pPr>
        <w:spacing w:line="600" w:lineRule="exact"/>
        <w:ind w:firstLine="880"/>
        <w:jc w:val="center"/>
        <w:rPr>
          <w:rFonts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32"/>
          <w:szCs w:val="32"/>
        </w:rPr>
        <w:t>2020年</w:t>
      </w:r>
      <w:r>
        <w:rPr>
          <w:rFonts w:hint="eastAsia" w:ascii="方正小标宋_GBK" w:hAnsi="黑体" w:eastAsia="方正小标宋_GBK"/>
          <w:color w:val="000000"/>
          <w:sz w:val="32"/>
          <w:szCs w:val="32"/>
          <w:lang w:val="en-US" w:eastAsia="zh-CN"/>
        </w:rPr>
        <w:t>秸秆禁烧</w:t>
      </w:r>
      <w:r>
        <w:rPr>
          <w:rFonts w:hint="eastAsia" w:ascii="方正小标宋_GBK" w:hAnsi="黑体" w:eastAsia="方正小标宋_GBK"/>
          <w:color w:val="000000"/>
          <w:sz w:val="32"/>
          <w:szCs w:val="32"/>
        </w:rPr>
        <w:t>项目支出绩效自评指标计分表</w:t>
      </w:r>
    </w:p>
    <w:p>
      <w:pPr>
        <w:spacing w:line="400" w:lineRule="exact"/>
        <w:ind w:firstLine="880"/>
        <w:jc w:val="center"/>
        <w:rPr>
          <w:rFonts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二级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三级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内容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过程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程序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不及时但未影响项目进度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使用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 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242" w:leftChars="20" w:hanging="200" w:hanging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 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按计划开展（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 按计划完工（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绩效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经济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环境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可持续影响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对象满意度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100　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64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 xml:space="preserve"> </w:t>
      </w:r>
    </w:p>
    <w:p>
      <w:pPr>
        <w:topLinePunct/>
        <w:spacing w:line="560" w:lineRule="exact"/>
        <w:ind w:firstLine="640" w:firstLineChars="200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</w:t>
      </w:r>
    </w:p>
    <w:p>
      <w:pPr>
        <w:ind w:firstLine="64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31FE"/>
    <w:rsid w:val="004E0A39"/>
    <w:rsid w:val="00670E51"/>
    <w:rsid w:val="00AB2264"/>
    <w:rsid w:val="00BE467A"/>
    <w:rsid w:val="00CB31FE"/>
    <w:rsid w:val="42C86BFE"/>
    <w:rsid w:val="7ECF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60" w:lineRule="exact"/>
      <w:jc w:val="center"/>
      <w:outlineLvl w:val="0"/>
    </w:pPr>
    <w:rPr>
      <w:rFonts w:ascii="Calibri" w:hAnsi="Calibri" w:eastAsia="方正小标宋_GBK" w:cs="Calibri"/>
      <w:bCs/>
      <w:kern w:val="44"/>
      <w:sz w:val="44"/>
      <w:szCs w:val="44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560" w:lineRule="exact"/>
      <w:ind w:firstLine="200" w:firstLineChars="200"/>
      <w:outlineLvl w:val="2"/>
    </w:pPr>
    <w:rPr>
      <w:rFonts w:ascii="Calibri" w:hAnsi="Calibri" w:eastAsia="楷体" w:cs="Calibri"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1 Char"/>
    <w:basedOn w:val="7"/>
    <w:link w:val="2"/>
    <w:qFormat/>
    <w:uiPriority w:val="9"/>
    <w:rPr>
      <w:rFonts w:ascii="Calibri" w:hAnsi="Calibri" w:eastAsia="方正小标宋_GBK" w:cs="Calibri"/>
      <w:bCs/>
      <w:kern w:val="44"/>
      <w:sz w:val="44"/>
      <w:szCs w:val="44"/>
    </w:rPr>
  </w:style>
  <w:style w:type="character" w:customStyle="1" w:styleId="9">
    <w:name w:val="标题 3 Char"/>
    <w:basedOn w:val="7"/>
    <w:link w:val="3"/>
    <w:uiPriority w:val="9"/>
    <w:rPr>
      <w:rFonts w:ascii="Calibri" w:hAnsi="Calibri" w:eastAsia="楷体" w:cs="Calibri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1047</Words>
  <Characters>5969</Characters>
  <Lines>49</Lines>
  <Paragraphs>14</Paragraphs>
  <TotalTime>4</TotalTime>
  <ScaleCrop>false</ScaleCrop>
  <LinksUpToDate>false</LinksUpToDate>
  <CharactersWithSpaces>7002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2021-06-09T03:46:00Z</dcterms:created>
  <dc:creator>Administrator</dc:creator>
  <cp:lastModifiedBy>ω.Jia</cp:lastModifiedBy>
  <cp:lastPrinted>2021-06-11T07:57:21Z</cp:lastPrinted>
  <dcterms:modified xsi:type="dcterms:W3CDTF">2021-06-11T07:58:39Z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1E4A26A13232485EB1607914F6B8581A</vt:lpwstr>
  </property>
</Properties>
</file>