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auto"/>
          <w:kern w:val="21"/>
          <w:sz w:val="36"/>
          <w:szCs w:val="36"/>
          <w:lang w:val="en-US" w:eastAsia="zh-CN" w:bidi="ar"/>
        </w:rPr>
        <w:t>南县供销合作社联合社2020年部门预算说明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196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第一部分 部门概况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zh-CN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zh-CN" w:eastAsia="zh-CN" w:bidi="ar"/>
        </w:rPr>
        <w:t>一、部门职能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  <w:t>（一）宣传贯彻中央和省、市、县党委政府“三农”工作和社会发展的方针、政策，拟定全县供销合作社和合作经济发展战略、发展规划，指导供销合作事业的改革和发展。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  <w:t>（二）根据授权对农业生产资料和农副产品的经营进行组织、协调和管理，承接和指导供销合作社承担政府委托的公益性服务和其他任务。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  <w:t>（三）负责贯彻落实《中华人民共和国农民专业合作社法》:指导、扶持和服务农民专业合作社的发展。向县委、县政府和有关部门反映农民社员和供销合作社的意见与要求，维护其合法权益。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  <w:t>（四）负责农村现代流通网络体系的规划、建设，组织农村现代商品流道，满足农民的生产生活需要。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  <w:t>（五）负责基层组织建设，改善经营管理，协调社员之问的关系，发挥群体联合优势。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  <w:t>（六）指导全县供销合作社发展农民合作经济组织，推进农村综合服务体系建设，开拓城乡市场:参与和推动农业产业化经营。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  <w:t>（七）行使本级社有资产出资人代表职能，管理运营社有资产，采取科学有效的方式加强经营管理，确保社有资产保值增值，并按出资额依法享有相应的权益。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  <w:t>（八）组织开展对社员和职工的教育培训，为合作经济组织提供信息服务。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  <w:t>（九）对供销合作社系统行业、学科或业务范围内的全县性社会团体，履行业务主管单位的监督管理职责。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zh-CN" w:eastAsia="zh-CN" w:bidi="ar"/>
        </w:rPr>
        <w:t>（十）完成县委.县政府交办的其他任务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color w:val="000000"/>
          <w:kern w:val="21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zh-CN" w:eastAsia="zh-CN" w:bidi="ar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1"/>
          <w:sz w:val="32"/>
          <w:szCs w:val="32"/>
          <w:highlight w:val="none"/>
          <w:lang w:eastAsia="zh-CN"/>
        </w:rPr>
        <w:t>人员和编制情况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</w:rPr>
        <w:t>全</w:t>
      </w:r>
      <w:r>
        <w:rPr>
          <w:rFonts w:hint="eastAsia" w:ascii="Times New Roman" w:hAnsi="Times New Roman" w:eastAsia="仿宋_GB2312" w:cs="Times New Roman"/>
          <w:b w:val="0"/>
          <w:bCs w:val="0"/>
          <w:kern w:val="21"/>
          <w:sz w:val="32"/>
          <w:szCs w:val="32"/>
          <w:lang w:eastAsia="zh-CN"/>
        </w:rPr>
        <w:t>社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</w:rPr>
        <w:t xml:space="preserve">现有在职人员 </w:t>
      </w:r>
      <w:r>
        <w:rPr>
          <w:rFonts w:hint="eastAsia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</w:rPr>
        <w:t xml:space="preserve"> 人，离退休人员 </w:t>
      </w:r>
      <w:r>
        <w:rPr>
          <w:rFonts w:hint="eastAsia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</w:rPr>
        <w:t xml:space="preserve"> 人。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  <w:lang w:eastAsia="zh-CN"/>
        </w:rPr>
        <w:t>根据党和国家机构改革“三定”方案：全</w:t>
      </w:r>
      <w:r>
        <w:rPr>
          <w:rFonts w:hint="eastAsia" w:ascii="Times New Roman" w:hAnsi="Times New Roman" w:eastAsia="仿宋_GB2312" w:cs="Times New Roman"/>
          <w:b w:val="0"/>
          <w:bCs w:val="0"/>
          <w:kern w:val="21"/>
          <w:sz w:val="32"/>
          <w:szCs w:val="32"/>
          <w:lang w:eastAsia="zh-CN"/>
        </w:rPr>
        <w:t>社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</w:rPr>
        <w:t xml:space="preserve">总编制为 </w:t>
      </w:r>
      <w:r>
        <w:rPr>
          <w:rFonts w:hint="eastAsia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</w:rPr>
        <w:t xml:space="preserve"> 个，其中行政编 </w:t>
      </w:r>
      <w:r>
        <w:rPr>
          <w:rFonts w:hint="eastAsia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</w:rPr>
        <w:t xml:space="preserve"> 个、事业编 </w:t>
      </w:r>
      <w:r>
        <w:rPr>
          <w:rFonts w:hint="eastAsia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</w:rPr>
        <w:t xml:space="preserve"> 个。</w:t>
      </w:r>
    </w:p>
    <w:p>
      <w:pPr>
        <w:numPr>
          <w:ilvl w:val="0"/>
          <w:numId w:val="1"/>
        </w:num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黑体"/>
          <w:color w:val="000000"/>
          <w:kern w:val="21"/>
          <w:sz w:val="31"/>
          <w:szCs w:val="31"/>
          <w:lang w:bidi="ar"/>
        </w:rPr>
      </w:pPr>
      <w:r>
        <w:rPr>
          <w:rFonts w:ascii="Times New Roman" w:hAnsi="Times New Roman" w:eastAsia="黑体"/>
          <w:color w:val="000000"/>
          <w:kern w:val="21"/>
          <w:sz w:val="31"/>
          <w:szCs w:val="31"/>
          <w:lang w:bidi="ar"/>
        </w:rPr>
        <w:t>机构设置</w:t>
      </w:r>
    </w:p>
    <w:p>
      <w:pPr>
        <w:numPr>
          <w:ilvl w:val="0"/>
          <w:numId w:val="0"/>
        </w:numPr>
        <w:overflowPunct w:val="0"/>
        <w:topLinePunct/>
        <w:spacing w:line="580" w:lineRule="exact"/>
        <w:textAlignment w:val="baseline"/>
        <w:rPr>
          <w:rFonts w:hint="default" w:ascii="Times New Roman" w:hAnsi="Times New Roman" w:eastAsia="黑体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黑体"/>
          <w:color w:val="000000"/>
          <w:kern w:val="21"/>
          <w:sz w:val="31"/>
          <w:szCs w:val="31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内设六个职能股室：办公室、财务股、人事股、综治安全股、合作指导股、社有资产运营指导中心。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zh-CN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zh-CN" w:eastAsia="zh-CN" w:bidi="ar"/>
        </w:rPr>
        <w:t>四、部门预算单位构成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南县供销合作联社部门预算只有本级，没有其他二级预算单位，因此，纳入2020年部门预算编制范围的只有南县供销合作联社部门本级。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196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第二部分 2020 年部门预算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情况说明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zh-CN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zh-CN" w:eastAsia="zh-CN" w:bidi="ar"/>
        </w:rPr>
        <w:t>一、</w:t>
      </w:r>
      <w:r>
        <w:rPr>
          <w:rFonts w:hint="default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《财政拨款收支总表》说明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收入预算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一般公共预算拨款收入2020年预算数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795.99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 比 2019 年预算数增加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41.49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万元，增幅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5.2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%，主要是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供销社综合改革经费和养老保险等五金增加。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支出预算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商业服务业等支出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（类级科目）2020年预算数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335.59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 比2019年预算数增加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8.74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万元，增幅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2.6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%，主要是单位人员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变动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社会保障和就业支出（类级科目）2020年预算数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404.34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 比2019年预算数增加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13.31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万元，增幅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3.2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%，主要是退休人员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医疗保障缴费支出纳入单位交费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卫生健康支出（类级科目）2020年预算数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32.07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 比2019年预算数增加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19.8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万元，增幅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61.74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%，主要是主要是退休人员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医疗保障缴费支出纳入单位交费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住房保障支出（类级科目）2020年预算数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23.99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 比2019年预算数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减少0.33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减少1.38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%，主要是在职人员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变动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二、</w:t>
      </w:r>
      <w:r>
        <w:rPr>
          <w:rFonts w:hint="default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《一般公共预算支出表》说明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2020年一般公共预算拨款收入795.99万元，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比2019年预算数增加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41.49万元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，增幅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5.2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%。其中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商业服务业等支出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（类级科目）2020年预算数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335.59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万元，比2019年预算数增加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8.74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万元，增幅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2.6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%，主要反映单位人员工资、津补贴以及部门专项经费支出。其中，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（1）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事业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运行（项级科目）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201.69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万元，比2019年预算数增加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6.7万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，增幅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3.3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（2）一般行政管理事务（项级科目）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85.2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万元，比2019年预算数增加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12.3万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，增幅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14.4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2、社会保障和就业支出（类级科目）2020年预算数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404.34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万元，比2019年预算数增加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13.31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万元，增幅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3.2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%，主要反映单位人员离退休人员经费支出和在职人员社保缴费支出。其中，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ascii="Times New Roman" w:hAnsi="Times New Roman" w:eastAsia="仿宋_GB2312"/>
          <w:color w:val="000000"/>
          <w:kern w:val="21"/>
          <w:sz w:val="31"/>
          <w:szCs w:val="31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（1）归口管理的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事业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单位离退休（项级科目）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351.07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</w:t>
      </w:r>
      <w:r>
        <w:rPr>
          <w:rFonts w:ascii="Times New Roman" w:hAnsi="Times New Roman" w:eastAsia="仿宋_GB2312"/>
          <w:color w:val="000000"/>
          <w:kern w:val="21"/>
          <w:sz w:val="31"/>
          <w:szCs w:val="31"/>
          <w:lang w:bidi="ar"/>
        </w:rPr>
        <w:t>比2019年预算数</w:t>
      </w:r>
      <w:r>
        <w:rPr>
          <w:rFonts w:hint="eastAsia" w:ascii="Times New Roman" w:hAnsi="Times New Roman" w:eastAsia="仿宋_GB2312"/>
          <w:color w:val="000000"/>
          <w:kern w:val="21"/>
          <w:sz w:val="31"/>
          <w:szCs w:val="31"/>
          <w:lang w:bidi="ar"/>
        </w:rPr>
        <w:t>增加</w:t>
      </w:r>
      <w:r>
        <w:rPr>
          <w:rFonts w:hint="eastAsia" w:ascii="Times New Roman" w:hAnsi="Times New Roman" w:eastAsia="仿宋_GB2312"/>
          <w:color w:val="000000"/>
          <w:kern w:val="21"/>
          <w:sz w:val="31"/>
          <w:szCs w:val="31"/>
          <w:lang w:val="en-US" w:eastAsia="zh-CN" w:bidi="ar"/>
        </w:rPr>
        <w:t>37.81</w:t>
      </w:r>
      <w:r>
        <w:rPr>
          <w:rFonts w:hint="eastAsia" w:ascii="Times New Roman" w:hAnsi="Times New Roman" w:eastAsia="仿宋_GB2312"/>
          <w:color w:val="000000"/>
          <w:kern w:val="21"/>
          <w:sz w:val="31"/>
          <w:szCs w:val="31"/>
          <w:lang w:bidi="ar"/>
        </w:rPr>
        <w:t>万元</w:t>
      </w:r>
      <w:r>
        <w:rPr>
          <w:rFonts w:ascii="Times New Roman" w:hAnsi="Times New Roman" w:eastAsia="仿宋_GB2312"/>
          <w:color w:val="000000"/>
          <w:kern w:val="21"/>
          <w:sz w:val="31"/>
          <w:szCs w:val="31"/>
          <w:lang w:bidi="ar"/>
        </w:rPr>
        <w:t xml:space="preserve"> ，</w:t>
      </w:r>
      <w:r>
        <w:rPr>
          <w:rFonts w:hint="eastAsia" w:ascii="Times New Roman" w:hAnsi="Times New Roman" w:eastAsia="仿宋_GB2312"/>
          <w:color w:val="000000"/>
          <w:kern w:val="21"/>
          <w:sz w:val="31"/>
          <w:szCs w:val="31"/>
          <w:lang w:bidi="ar"/>
        </w:rPr>
        <w:t>增</w:t>
      </w:r>
      <w:r>
        <w:rPr>
          <w:rFonts w:ascii="Times New Roman" w:hAnsi="Times New Roman" w:eastAsia="仿宋_GB2312"/>
          <w:color w:val="000000"/>
          <w:kern w:val="21"/>
          <w:sz w:val="31"/>
          <w:szCs w:val="31"/>
          <w:lang w:bidi="ar"/>
        </w:rPr>
        <w:t>幅</w:t>
      </w:r>
      <w:r>
        <w:rPr>
          <w:rFonts w:hint="eastAsia" w:ascii="Times New Roman" w:hAnsi="Times New Roman" w:eastAsia="仿宋_GB2312"/>
          <w:color w:val="000000"/>
          <w:kern w:val="21"/>
          <w:sz w:val="31"/>
          <w:szCs w:val="31"/>
          <w:lang w:val="en-US" w:eastAsia="zh-CN" w:bidi="ar"/>
        </w:rPr>
        <w:t>10.77</w:t>
      </w:r>
      <w:r>
        <w:rPr>
          <w:rFonts w:ascii="Times New Roman" w:hAnsi="Times New Roman" w:eastAsia="仿宋_GB2312"/>
          <w:color w:val="000000"/>
          <w:kern w:val="21"/>
          <w:sz w:val="31"/>
          <w:szCs w:val="31"/>
          <w:lang w:bidi="ar"/>
        </w:rPr>
        <w:t>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（2）机关事业单位基本养老保险缴费支出（项级科目）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32.27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    万元，比2019年预算数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减少8.64万元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减幅26.77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 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（3）机关事业单位职业年金缴费（项级科目）支出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16.14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万元，比2019年预算数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减少0.23万元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 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减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1.43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3、卫生健康支出（类级科目）2020年预算数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32.07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 比2019年预算数增加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19.8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万元，增幅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61.74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%，主要反映单位在职人员医疗保险缴费支出。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4、住房保障支出（类级科目）2020年预算数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23.99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 比2019年预算数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减少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0.33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减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1.38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%，主要反映在职人员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变动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住房公积金支出。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三、《一般公共预算基本支出表》说明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kern w:val="21"/>
          <w:sz w:val="31"/>
          <w:szCs w:val="31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基本支出：指为保障单位正常运转、完成日常工作任务而发生的各项支出，包括用于基本工资、津贴补贴等人员经费以及办公费、印刷费、水电费、办公设备购置等日常公用经费。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财政拨款基本支出 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710.79万元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。其中：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kern w:val="21"/>
          <w:sz w:val="31"/>
          <w:szCs w:val="31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工资福利支出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311.02万元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，主要包括基本工资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132.97万元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、津贴补贴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45.15万元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绩效工资23.57万元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、机关事业单位基本养老保险缴费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32.27万元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、职业年金缴费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16.14万元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、住房公积金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23.99万元，医疗保险金32.07万元，失业保险金0.6万元，生育保险金1.01万元，工伤保险金1.61万元，残疾保险金1.64万元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kern w:val="21"/>
          <w:sz w:val="31"/>
          <w:szCs w:val="31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商品和服务支出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49.12万元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，主要包括办公费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3.41万元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水电费4.5万元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、邮电费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0.2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万元、差旅费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万元、会议费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万元、培训费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万元、工会经费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4.03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万元、公务用车运行维护费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万元、其他交通费用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10.56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福利费2.66万元，在职人员党建经费9.76万元，退休人员工作经费7.1万元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对个人和家庭的补助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350.65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万元，主要包括离休费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8.23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万元、退休费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196.43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万元、生活补助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3.87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万元等。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四、《部门“三公”经费预算表》说明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“三公”</w:t>
      </w: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经费2020年预算数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万元，其中，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因公出国（境）费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公务用车购置费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0万元、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公务用车运行费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(单位公务用车指标数)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、公务接待费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（2019年公务接待费列入县本级专项）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。2020年“三公”经费预算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2019年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持平。（2019 年部门公务用车运行维护经费列入县本级专项）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主要原因：按照党中央、国务院关于过“紧日子”和坚持厉行节约反对浪费的要求，严控公务接待费支出。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五、《部门预算收支总表》说明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cs="Times New Roman"/>
          <w:b w:val="0"/>
          <w:bCs w:val="0"/>
          <w:kern w:val="21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（一）收入预算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1. 一般公共预算拨款收入：2020年预算数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795.99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万元，比2019年预算数增加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41.49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万元，增幅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5.2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%，主要是新增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供销社综合改革经费和养老保险金增加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2. 本部门无政府性基金收入。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kern w:val="21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（二）支出预算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70C0"/>
          <w:kern w:val="21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商业服务业等支出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（类级科目）2020年预算数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335.59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 比2019年预算数增加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8.74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万元，增幅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2.6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%，主要是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供销社综合改革经费和养老保险金增加</w:t>
      </w:r>
      <w:r>
        <w:rPr>
          <w:rFonts w:hint="default" w:ascii="Times New Roman" w:hAnsi="Times New Roman" w:eastAsia="仿宋_GB2312" w:cs="Times New Roman"/>
          <w:b w:val="0"/>
          <w:bCs w:val="0"/>
          <w:color w:val="0070C0"/>
          <w:kern w:val="21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社会保障和就业支出（类级科目）2020年预算数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404.34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 比2019年预算数增加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13.31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万元，增幅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3.2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%，主要是退休人员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医疗保障缴费支出纳入单位交费</w:t>
      </w:r>
      <w:r>
        <w:rPr>
          <w:rFonts w:hint="default" w:ascii="Times New Roman" w:hAnsi="Times New Roman" w:eastAsia="仿宋_GB2312" w:cs="Times New Roman"/>
          <w:b w:val="0"/>
          <w:bCs w:val="0"/>
          <w:color w:val="0070C0"/>
          <w:kern w:val="21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卫生健康支出（类级科目）2020年预算数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32.07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 比2019年预算数增加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19.8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万元，增幅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61.74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%，主要是退休人员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医疗保障缴费支出纳入单位交费</w:t>
      </w:r>
      <w:r>
        <w:rPr>
          <w:rFonts w:hint="default" w:ascii="Times New Roman" w:hAnsi="Times New Roman" w:eastAsia="仿宋_GB2312" w:cs="Times New Roman"/>
          <w:b w:val="0"/>
          <w:bCs w:val="0"/>
          <w:color w:val="0070C0"/>
          <w:kern w:val="21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住房保障支出（类级科目）2020年预算数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23.99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 比2019年预算数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减少0.33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减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1.38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%，主要是单位在职人员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减少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leftChars="200" w:firstLine="310" w:firstLineChars="100"/>
        <w:jc w:val="both"/>
        <w:textAlignment w:val="baseline"/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六、《部门一般公共预算收入预算总表》说明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kern w:val="21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一般公共预算财政拨款收入：2020年预算数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795.99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万元，占总收入的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100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%。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leftChars="200" w:firstLine="310" w:firstLineChars="100"/>
        <w:jc w:val="both"/>
        <w:textAlignment w:val="baseline"/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 xml:space="preserve">七、《部门一般公共预算支出预算总表》说明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（一）基本支出：2020年预算数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710.79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万元，主要是一般公共服务支出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710.79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万元，主要用于机关本级的基本支出。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（二）项目支出：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85.2万元，包括：企业改制遗留人员经费17.76万元、供销社综合改革经费26万元、农村经济合作经费6万元、引进二类人才经费1.44万元、维稳经费30万元、企业留守人员经费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4万元。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eastAsia" w:ascii="Times New Roman" w:hAnsi="Times New Roman" w:eastAsia="黑体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《部门政府性基金预算支出情况表》说明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1"/>
          <w:sz w:val="31"/>
          <w:szCs w:val="31"/>
          <w:lang w:val="en-US" w:eastAsia="zh-CN" w:bidi="ar"/>
        </w:rPr>
        <w:t>本单位无政府性基金预算支出安排情况。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after="308" w:afterLines="5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第三部分  其他有关情况说明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leftChars="0"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1. 机关运行经费安排使用情况说明。机关运行经费财政拨款2020年预算数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201.69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万元，比2019年预算数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增加6.7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增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3.3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%。主要是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机构改革，人员变动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leftChars="0"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2. 政府采购情况说明。政府采购2020年预算数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万元，其中，政府采购货物预算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万元、政府采购服务预算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leftChars="0"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. 国有资产占有使用情况说明。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leftChars="0"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南县供销合作联社国有资产16.7万元。办公设备及培训设备数量31件，价值16.7万元。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/>
        <w:autoSpaceDE/>
        <w:autoSpaceDN/>
        <w:bidi w:val="0"/>
        <w:adjustRightInd/>
        <w:snapToGrid/>
        <w:spacing w:line="580" w:lineRule="exact"/>
        <w:ind w:leftChars="0"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. 预算绩效情况说明。2020年实行部门预算绩效目标管理的一级项目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个，涉及一般公共预算拨款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85.2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万元；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部门已申报支出整体绩效目标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overflowPunct w:val="0"/>
        <w:topLinePunct/>
        <w:spacing w:after="305" w:afterLines="50" w:line="580" w:lineRule="exact"/>
        <w:ind w:firstLine="620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kern w:val="21"/>
          <w:sz w:val="31"/>
          <w:szCs w:val="31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1"/>
          <w:sz w:val="31"/>
          <w:szCs w:val="31"/>
          <w:lang w:bidi="ar"/>
        </w:rPr>
        <w:t>第四部分 名词解释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21"/>
          <w:sz w:val="31"/>
          <w:szCs w:val="31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1"/>
          <w:szCs w:val="31"/>
          <w:lang w:bidi="ar"/>
        </w:rPr>
        <w:t>“三公”经费：纳入县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21"/>
          <w:sz w:val="31"/>
          <w:szCs w:val="31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1"/>
          <w:szCs w:val="31"/>
          <w:lang w:bidi="ar"/>
        </w:rPr>
        <w:t>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21"/>
          <w:sz w:val="31"/>
          <w:szCs w:val="31"/>
          <w:lang w:bidi="ar"/>
        </w:rPr>
      </w:pP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 w:eastAsia="仿宋"/>
          <w:color w:val="000000"/>
          <w:kern w:val="21"/>
          <w:sz w:val="31"/>
          <w:szCs w:val="31"/>
          <w:lang w:bidi="ar"/>
        </w:rPr>
      </w:pPr>
      <w:r>
        <w:rPr>
          <w:rFonts w:ascii="Times New Roman" w:hAnsi="Times New Roman" w:eastAsia="仿宋"/>
          <w:color w:val="000000"/>
          <w:kern w:val="21"/>
          <w:sz w:val="31"/>
          <w:szCs w:val="31"/>
          <w:lang w:bidi="ar"/>
        </w:rPr>
        <w:br w:type="page"/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附件：部门预算公开表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1、部门预算收支总表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2、部门一般公共预算收入预算</w:t>
      </w:r>
      <w:r>
        <w:rPr>
          <w:rFonts w:hint="eastAsia" w:ascii="Times New Roman" w:hAnsi="Times New Roman" w:eastAsia="微软雅黑"/>
          <w:color w:val="000000"/>
          <w:kern w:val="21"/>
          <w:sz w:val="24"/>
          <w:lang w:bidi="ar"/>
        </w:rPr>
        <w:t>总</w:t>
      </w: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表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3、部门一般公共预算支出预算总表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4、部门一般公共预算支出预算明细表（按部门预算科目）—工资和福利支出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5、部门一般公共预算支出预算明细表（按部门预算科目）—一般商品和服务支出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6、部门一般公共预算支出预算明细表（按部门预算科目）—对个人和家庭补助支出与项目支出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7、部门一般公共预算项目支出预算表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8、部门“三公”经费预算表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 w:eastAsia="微软雅黑"/>
          <w:color w:val="000000"/>
          <w:kern w:val="21"/>
          <w:sz w:val="24"/>
          <w:lang w:bidi="ar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9、部门财政拨款收支总表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 w:eastAsia="微软雅黑"/>
          <w:color w:val="000000"/>
          <w:kern w:val="21"/>
          <w:sz w:val="24"/>
          <w:lang w:bidi="ar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10、一般公共预算支出情况表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 w:eastAsia="微软雅黑"/>
          <w:color w:val="000000"/>
          <w:kern w:val="21"/>
          <w:sz w:val="24"/>
          <w:lang w:bidi="ar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11、一般公共预算基本支出情况表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12、部门政府性基金预算支出情况表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13、部门政府采购预算表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14、部门整体支出绩效目标申报表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15、部门项目支出绩效目标申报表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/>
          <w:kern w:val="21"/>
        </w:rPr>
      </w:pPr>
      <w:r>
        <w:rPr>
          <w:rFonts w:ascii="Times New Roman" w:hAnsi="Times New Roman" w:eastAsia="微软雅黑"/>
          <w:color w:val="000000"/>
          <w:kern w:val="21"/>
          <w:sz w:val="24"/>
          <w:lang w:bidi="ar"/>
        </w:rPr>
        <w:t>16、重点项目支出绩效目标申报表（属县本级预算表格，本表为空表）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417" w:right="1757" w:bottom="141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5B2EA5"/>
    <w:multiLevelType w:val="singleLevel"/>
    <w:tmpl w:val="B35B2EA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9C2D91"/>
    <w:multiLevelType w:val="singleLevel"/>
    <w:tmpl w:val="789C2D9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56882"/>
    <w:rsid w:val="01FD301F"/>
    <w:rsid w:val="02DD2902"/>
    <w:rsid w:val="04D23F93"/>
    <w:rsid w:val="072F6DB5"/>
    <w:rsid w:val="09D55907"/>
    <w:rsid w:val="13B00B26"/>
    <w:rsid w:val="141A6E5A"/>
    <w:rsid w:val="1C5069AD"/>
    <w:rsid w:val="1D6B3313"/>
    <w:rsid w:val="236E7086"/>
    <w:rsid w:val="24E814C7"/>
    <w:rsid w:val="28E725BC"/>
    <w:rsid w:val="2CDA669B"/>
    <w:rsid w:val="34180481"/>
    <w:rsid w:val="38F871CB"/>
    <w:rsid w:val="3E8B7F00"/>
    <w:rsid w:val="3E8F1EF5"/>
    <w:rsid w:val="41067882"/>
    <w:rsid w:val="42932A44"/>
    <w:rsid w:val="44182701"/>
    <w:rsid w:val="44D65AD1"/>
    <w:rsid w:val="44E30A22"/>
    <w:rsid w:val="48D87BE0"/>
    <w:rsid w:val="49421743"/>
    <w:rsid w:val="4CEE184B"/>
    <w:rsid w:val="4FB67400"/>
    <w:rsid w:val="506808C1"/>
    <w:rsid w:val="50E65925"/>
    <w:rsid w:val="54D24743"/>
    <w:rsid w:val="59A504A1"/>
    <w:rsid w:val="5B584047"/>
    <w:rsid w:val="5BBD58F2"/>
    <w:rsid w:val="5BCB224E"/>
    <w:rsid w:val="5C984CB7"/>
    <w:rsid w:val="60DC0C9B"/>
    <w:rsid w:val="62955B4B"/>
    <w:rsid w:val="64582372"/>
    <w:rsid w:val="66AF4E0D"/>
    <w:rsid w:val="66FE6BA2"/>
    <w:rsid w:val="672F2EBB"/>
    <w:rsid w:val="68B340B7"/>
    <w:rsid w:val="775B591D"/>
    <w:rsid w:val="7B356882"/>
    <w:rsid w:val="7BBB64E9"/>
    <w:rsid w:val="7C914B19"/>
    <w:rsid w:val="7E334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2017-12-05T12:24:00Z</dcterms:created>
  <dc:creator>someone1370439269</dc:creator>
  <cp:lastModifiedBy>易小僧</cp:lastModifiedBy>
  <cp:lastPrinted>2020-02-18T08:52:00Z</cp:lastPrinted>
  <dcterms:modified xsi:type="dcterms:W3CDTF">2021-06-17T02:08:31Z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912C6052D1F44D1AAA82732BBD2CDD25</vt:lpwstr>
  </property>
</Properties>
</file>