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0D" w:rsidRDefault="00681385">
      <w:pPr>
        <w:spacing w:line="60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proofErr w:type="gramStart"/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南县</w:t>
      </w:r>
      <w:r w:rsidR="00F65EB0"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方谷高级中学</w:t>
      </w:r>
      <w:proofErr w:type="gramEnd"/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2020年度预算绩效自评</w:t>
      </w:r>
    </w:p>
    <w:p w:rsidR="00231A0D" w:rsidRDefault="00681385">
      <w:pPr>
        <w:spacing w:line="60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工 作 报 告</w:t>
      </w:r>
    </w:p>
    <w:p w:rsidR="00231A0D" w:rsidRDefault="00231A0D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231A0D" w:rsidRDefault="00681385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按照《中共湖南省委办公厅 湖南省人民政府办公厅关于全面实施预算绩效管理的实施意见》（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湘办发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〔2019〕10号）和《南县财政局关于做好2020年度预算绩效自评工作的通知》（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南财绩函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〔2021〕3号）等文件精神要求，为进一步规范财政资金管理，牢固树立预算绩效理念，切实提高财政资金使用效益，我单位成立了以财务分管领导</w:t>
      </w:r>
      <w:r w:rsidR="00F65EB0" w:rsidRPr="00F65EB0">
        <w:rPr>
          <w:rFonts w:ascii="仿宋" w:eastAsia="仿宋" w:hAnsi="仿宋" w:cs="仿宋" w:hint="eastAsia"/>
          <w:sz w:val="32"/>
          <w:szCs w:val="32"/>
        </w:rPr>
        <w:t>李建平</w:t>
      </w:r>
      <w:r>
        <w:rPr>
          <w:rFonts w:ascii="仿宋" w:eastAsia="仿宋" w:hAnsi="仿宋" w:cs="仿宋" w:hint="eastAsia"/>
          <w:sz w:val="32"/>
          <w:szCs w:val="32"/>
        </w:rPr>
        <w:t>同志为组长的预算绩效自评工作小组，参照有关财政支出绩效评价指标体系，认真组织对2020年度县财政预算批复资金进行自查考评，现将有关情况报告如下：</w:t>
      </w:r>
    </w:p>
    <w:p w:rsidR="00231A0D" w:rsidRDefault="00681385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一、基本情况</w:t>
      </w:r>
    </w:p>
    <w:p w:rsidR="00231A0D" w:rsidRDefault="00871B5C">
      <w:pPr>
        <w:spacing w:line="60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proofErr w:type="gramStart"/>
      <w:r w:rsidRPr="00871B5C">
        <w:rPr>
          <w:rFonts w:ascii="仿宋" w:eastAsia="仿宋" w:hAnsi="仿宋" w:cs="仿宋" w:hint="eastAsia"/>
          <w:color w:val="FF0000"/>
          <w:sz w:val="32"/>
          <w:szCs w:val="32"/>
        </w:rPr>
        <w:t>南县方谷高级中学</w:t>
      </w:r>
      <w:proofErr w:type="gramEnd"/>
      <w:r w:rsidRPr="00871B5C">
        <w:rPr>
          <w:rFonts w:ascii="仿宋" w:eastAsia="仿宋" w:hAnsi="仿宋" w:cs="仿宋" w:hint="eastAsia"/>
          <w:color w:val="FF0000"/>
          <w:sz w:val="32"/>
          <w:szCs w:val="32"/>
        </w:rPr>
        <w:t>为南县财政预算单位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，学样内设有</w:t>
      </w:r>
      <w:r w:rsidRPr="00871B5C">
        <w:rPr>
          <w:rFonts w:ascii="仿宋" w:eastAsia="仿宋" w:hAnsi="仿宋" w:cs="仿宋" w:hint="eastAsia"/>
          <w:color w:val="FF0000"/>
          <w:sz w:val="32"/>
          <w:szCs w:val="32"/>
        </w:rPr>
        <w:t>校长室、办公室、教导处、总务处、政教处、工会、团委和财务室。</w:t>
      </w:r>
      <w:r w:rsidR="00681385">
        <w:rPr>
          <w:rFonts w:ascii="仿宋" w:eastAsia="仿宋" w:hAnsi="仿宋" w:cs="仿宋" w:hint="eastAsia"/>
          <w:color w:val="FF0000"/>
          <w:sz w:val="32"/>
          <w:szCs w:val="32"/>
        </w:rPr>
        <w:t>202</w:t>
      </w:r>
      <w:r w:rsidR="00AF5EB9">
        <w:rPr>
          <w:rFonts w:ascii="仿宋" w:eastAsia="仿宋" w:hAnsi="仿宋" w:cs="仿宋" w:hint="eastAsia"/>
          <w:color w:val="FF0000"/>
          <w:sz w:val="32"/>
          <w:szCs w:val="32"/>
        </w:rPr>
        <w:t>0</w:t>
      </w:r>
      <w:r w:rsidR="00681385">
        <w:rPr>
          <w:rFonts w:ascii="仿宋" w:eastAsia="仿宋" w:hAnsi="仿宋" w:cs="仿宋" w:hint="eastAsia"/>
          <w:color w:val="FF0000"/>
          <w:sz w:val="32"/>
          <w:szCs w:val="32"/>
        </w:rPr>
        <w:t>年</w:t>
      </w:r>
      <w:r w:rsidR="00681385" w:rsidRPr="00871B5C">
        <w:rPr>
          <w:rFonts w:ascii="仿宋" w:eastAsia="仿宋" w:hAnsi="仿宋" w:cs="仿宋" w:hint="eastAsia"/>
          <w:color w:val="FF0000"/>
          <w:sz w:val="32"/>
          <w:szCs w:val="32"/>
        </w:rPr>
        <w:t>共有干部职</w:t>
      </w:r>
      <w:r w:rsidR="00681385">
        <w:rPr>
          <w:rFonts w:ascii="仿宋" w:eastAsia="仿宋" w:hAnsi="仿宋" w:cs="仿宋" w:hint="eastAsia"/>
          <w:color w:val="FF0000"/>
          <w:sz w:val="32"/>
          <w:szCs w:val="32"/>
        </w:rPr>
        <w:t>工</w:t>
      </w:r>
      <w:r w:rsidR="00AF5EB9">
        <w:rPr>
          <w:rFonts w:ascii="仿宋" w:eastAsia="仿宋" w:hAnsi="仿宋" w:cs="仿宋" w:hint="eastAsia"/>
          <w:color w:val="FF0000"/>
          <w:sz w:val="32"/>
          <w:szCs w:val="32"/>
        </w:rPr>
        <w:t>60</w:t>
      </w:r>
      <w:r w:rsidR="00804A04">
        <w:rPr>
          <w:rFonts w:ascii="仿宋" w:eastAsia="仿宋" w:hAnsi="仿宋" w:cs="仿宋" w:hint="eastAsia"/>
          <w:color w:val="FF0000"/>
          <w:sz w:val="32"/>
          <w:szCs w:val="32"/>
        </w:rPr>
        <w:t>人，</w:t>
      </w:r>
      <w:r w:rsidR="00681385">
        <w:rPr>
          <w:rFonts w:ascii="仿宋" w:eastAsia="仿宋" w:hAnsi="仿宋" w:cs="仿宋" w:hint="eastAsia"/>
          <w:color w:val="FF0000"/>
          <w:sz w:val="32"/>
          <w:szCs w:val="32"/>
        </w:rPr>
        <w:t>在职在编人员</w:t>
      </w:r>
      <w:r w:rsidR="00AF5EB9">
        <w:rPr>
          <w:rFonts w:ascii="仿宋" w:eastAsia="仿宋" w:hAnsi="仿宋" w:cs="仿宋" w:hint="eastAsia"/>
          <w:color w:val="FF0000"/>
          <w:sz w:val="32"/>
          <w:szCs w:val="32"/>
        </w:rPr>
        <w:t>6</w:t>
      </w:r>
      <w:r w:rsidR="00681385">
        <w:rPr>
          <w:rFonts w:ascii="仿宋" w:eastAsia="仿宋" w:hAnsi="仿宋" w:cs="仿宋" w:hint="eastAsia"/>
          <w:color w:val="FF0000"/>
          <w:sz w:val="32"/>
          <w:szCs w:val="32"/>
        </w:rPr>
        <w:t>0</w:t>
      </w:r>
      <w:r w:rsidR="00804A04">
        <w:rPr>
          <w:rFonts w:ascii="仿宋" w:eastAsia="仿宋" w:hAnsi="仿宋" w:cs="仿宋" w:hint="eastAsia"/>
          <w:color w:val="FF0000"/>
          <w:sz w:val="32"/>
          <w:szCs w:val="32"/>
        </w:rPr>
        <w:t>人</w:t>
      </w:r>
      <w:r w:rsidR="00681385">
        <w:rPr>
          <w:rFonts w:ascii="仿宋" w:eastAsia="仿宋" w:hAnsi="仿宋" w:cs="仿宋" w:hint="eastAsia"/>
          <w:color w:val="FF0000"/>
          <w:sz w:val="32"/>
          <w:szCs w:val="32"/>
        </w:rPr>
        <w:t>；借调人员</w:t>
      </w:r>
      <w:r w:rsidR="00804A04">
        <w:rPr>
          <w:rFonts w:ascii="仿宋" w:eastAsia="仿宋" w:hAnsi="仿宋" w:cs="仿宋" w:hint="eastAsia"/>
          <w:color w:val="FF0000"/>
          <w:sz w:val="32"/>
          <w:szCs w:val="32"/>
        </w:rPr>
        <w:t>2</w:t>
      </w:r>
      <w:r w:rsidR="00681385">
        <w:rPr>
          <w:rFonts w:ascii="仿宋" w:eastAsia="仿宋" w:hAnsi="仿宋" w:cs="仿宋" w:hint="eastAsia"/>
          <w:color w:val="FF0000"/>
          <w:sz w:val="32"/>
          <w:szCs w:val="32"/>
        </w:rPr>
        <w:t>人；长期临时工</w:t>
      </w:r>
      <w:r w:rsidR="00804A04">
        <w:rPr>
          <w:rFonts w:ascii="仿宋" w:eastAsia="仿宋" w:hAnsi="仿宋" w:cs="仿宋" w:hint="eastAsia"/>
          <w:color w:val="FF0000"/>
          <w:sz w:val="32"/>
          <w:szCs w:val="32"/>
        </w:rPr>
        <w:t>7</w:t>
      </w:r>
      <w:r w:rsidR="00681385">
        <w:rPr>
          <w:rFonts w:ascii="仿宋" w:eastAsia="仿宋" w:hAnsi="仿宋" w:cs="仿宋" w:hint="eastAsia"/>
          <w:color w:val="FF0000"/>
          <w:sz w:val="32"/>
          <w:szCs w:val="32"/>
        </w:rPr>
        <w:t>人；退休人员</w:t>
      </w:r>
      <w:r w:rsidR="00AF5EB9">
        <w:rPr>
          <w:rFonts w:ascii="仿宋" w:eastAsia="仿宋" w:hAnsi="仿宋" w:cs="仿宋" w:hint="eastAsia"/>
          <w:color w:val="FF0000"/>
          <w:sz w:val="32"/>
          <w:szCs w:val="32"/>
        </w:rPr>
        <w:t>34</w:t>
      </w:r>
      <w:r w:rsidR="00681385">
        <w:rPr>
          <w:rFonts w:ascii="仿宋" w:eastAsia="仿宋" w:hAnsi="仿宋" w:cs="仿宋" w:hint="eastAsia"/>
          <w:color w:val="FF0000"/>
          <w:sz w:val="32"/>
          <w:szCs w:val="32"/>
        </w:rPr>
        <w:t>人；遗属人员</w:t>
      </w:r>
      <w:r w:rsidR="00AF5EB9">
        <w:rPr>
          <w:rFonts w:ascii="仿宋" w:eastAsia="仿宋" w:hAnsi="仿宋" w:cs="仿宋" w:hint="eastAsia"/>
          <w:color w:val="FF0000"/>
          <w:sz w:val="32"/>
          <w:szCs w:val="32"/>
        </w:rPr>
        <w:t>8</w:t>
      </w:r>
      <w:r w:rsidR="00681385">
        <w:rPr>
          <w:rFonts w:ascii="仿宋" w:eastAsia="仿宋" w:hAnsi="仿宋" w:cs="仿宋" w:hint="eastAsia"/>
          <w:color w:val="FF0000"/>
          <w:sz w:val="32"/>
          <w:szCs w:val="32"/>
        </w:rPr>
        <w:t>人，独生子女</w:t>
      </w:r>
      <w:r w:rsidR="00AF5EB9">
        <w:rPr>
          <w:rFonts w:ascii="仿宋" w:eastAsia="仿宋" w:hAnsi="仿宋" w:cs="仿宋" w:hint="eastAsia"/>
          <w:color w:val="FF0000"/>
          <w:sz w:val="32"/>
          <w:szCs w:val="32"/>
        </w:rPr>
        <w:t>1</w:t>
      </w:r>
      <w:r w:rsidR="00804A04">
        <w:rPr>
          <w:rFonts w:ascii="仿宋" w:eastAsia="仿宋" w:hAnsi="仿宋" w:cs="仿宋" w:hint="eastAsia"/>
          <w:color w:val="FF0000"/>
          <w:sz w:val="32"/>
          <w:szCs w:val="32"/>
        </w:rPr>
        <w:t>1</w:t>
      </w:r>
      <w:r w:rsidR="00681385">
        <w:rPr>
          <w:rFonts w:ascii="仿宋" w:eastAsia="仿宋" w:hAnsi="仿宋" w:cs="仿宋" w:hint="eastAsia"/>
          <w:color w:val="FF0000"/>
          <w:sz w:val="32"/>
          <w:szCs w:val="32"/>
        </w:rPr>
        <w:t>人。</w:t>
      </w:r>
    </w:p>
    <w:p w:rsidR="00231A0D" w:rsidRDefault="00681385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（一）部门整体支出概况</w:t>
      </w:r>
    </w:p>
    <w:p w:rsidR="00231A0D" w:rsidRDefault="0068138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2020年部门决算收支完成情况。</w:t>
      </w:r>
    </w:p>
    <w:p w:rsidR="00231A0D" w:rsidRDefault="00681385">
      <w:pPr>
        <w:numPr>
          <w:ilvl w:val="0"/>
          <w:numId w:val="1"/>
        </w:num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收入：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1</w:t>
      </w:r>
      <w:r w:rsidR="00DF6E55">
        <w:rPr>
          <w:rFonts w:ascii="仿宋" w:eastAsia="仿宋" w:hAnsi="仿宋" w:cs="仿宋" w:hint="eastAsia"/>
          <w:color w:val="FF0000"/>
          <w:sz w:val="32"/>
          <w:szCs w:val="32"/>
        </w:rPr>
        <w:t>301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.</w:t>
      </w:r>
      <w:r w:rsidR="00DF6E55">
        <w:rPr>
          <w:rFonts w:ascii="仿宋" w:eastAsia="仿宋" w:hAnsi="仿宋" w:cs="仿宋" w:hint="eastAsia"/>
          <w:color w:val="FF0000"/>
          <w:sz w:val="32"/>
          <w:szCs w:val="32"/>
        </w:rPr>
        <w:t>78</w:t>
      </w:r>
      <w:r>
        <w:rPr>
          <w:rFonts w:ascii="仿宋" w:eastAsia="仿宋" w:hAnsi="仿宋" w:cs="仿宋" w:hint="eastAsia"/>
          <w:sz w:val="32"/>
          <w:szCs w:val="32"/>
        </w:rPr>
        <w:t>万元。同比上年度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1</w:t>
      </w:r>
      <w:r w:rsidR="00DF6E55">
        <w:rPr>
          <w:rFonts w:ascii="仿宋" w:eastAsia="仿宋" w:hAnsi="仿宋" w:cs="仿宋" w:hint="eastAsia"/>
          <w:color w:val="FF0000"/>
          <w:sz w:val="32"/>
          <w:szCs w:val="32"/>
        </w:rPr>
        <w:t>545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.</w:t>
      </w:r>
      <w:r w:rsidR="00DF6E55">
        <w:rPr>
          <w:rFonts w:ascii="仿宋" w:eastAsia="仿宋" w:hAnsi="仿宋" w:cs="仿宋" w:hint="eastAsia"/>
          <w:color w:val="FF0000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 w:rsidR="00DF6E55">
        <w:rPr>
          <w:rFonts w:ascii="仿宋" w:eastAsia="仿宋" w:hAnsi="仿宋" w:cs="仿宋" w:hint="eastAsia"/>
          <w:sz w:val="32"/>
          <w:szCs w:val="32"/>
        </w:rPr>
        <w:t>减少</w:t>
      </w:r>
      <w:r w:rsidR="00DF6E55">
        <w:rPr>
          <w:rFonts w:ascii="仿宋" w:eastAsia="仿宋" w:hAnsi="仿宋" w:cs="仿宋" w:hint="eastAsia"/>
          <w:color w:val="FF0000"/>
          <w:sz w:val="32"/>
          <w:szCs w:val="32"/>
        </w:rPr>
        <w:t>243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.</w:t>
      </w:r>
      <w:r w:rsidR="00DF6E55">
        <w:rPr>
          <w:rFonts w:ascii="仿宋" w:eastAsia="仿宋" w:hAnsi="仿宋" w:cs="仿宋" w:hint="eastAsia"/>
          <w:color w:val="FF0000"/>
          <w:sz w:val="32"/>
          <w:szCs w:val="32"/>
        </w:rPr>
        <w:t>32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 w:rsidR="00DF6E55">
        <w:rPr>
          <w:rFonts w:ascii="仿宋" w:eastAsia="仿宋" w:hAnsi="仿宋" w:cs="仿宋" w:hint="eastAsia"/>
          <w:sz w:val="32"/>
          <w:szCs w:val="32"/>
        </w:rPr>
        <w:t>减少</w:t>
      </w:r>
      <w:r w:rsidR="00DF6E55">
        <w:rPr>
          <w:rFonts w:ascii="仿宋" w:eastAsia="仿宋" w:hAnsi="仿宋" w:cs="仿宋" w:hint="eastAsia"/>
          <w:color w:val="FF0000"/>
          <w:sz w:val="32"/>
          <w:szCs w:val="32"/>
        </w:rPr>
        <w:t>15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.</w:t>
      </w:r>
      <w:r w:rsidR="00DF6E55">
        <w:rPr>
          <w:rFonts w:ascii="仿宋" w:eastAsia="仿宋" w:hAnsi="仿宋" w:cs="仿宋" w:hint="eastAsia"/>
          <w:color w:val="FF0000"/>
          <w:sz w:val="32"/>
          <w:szCs w:val="32"/>
        </w:rPr>
        <w:t>75</w:t>
      </w:r>
      <w:r>
        <w:rPr>
          <w:rFonts w:ascii="仿宋" w:eastAsia="仿宋" w:hAnsi="仿宋" w:cs="仿宋" w:hint="eastAsia"/>
          <w:sz w:val="32"/>
          <w:szCs w:val="32"/>
        </w:rPr>
        <w:t>％。其中：财政拨款收入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1</w:t>
      </w:r>
      <w:r w:rsidR="00DF6E55">
        <w:rPr>
          <w:rFonts w:ascii="仿宋" w:eastAsia="仿宋" w:hAnsi="仿宋" w:cs="仿宋" w:hint="eastAsia"/>
          <w:color w:val="FF0000"/>
          <w:sz w:val="32"/>
          <w:szCs w:val="32"/>
        </w:rPr>
        <w:t>266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.</w:t>
      </w:r>
      <w:r w:rsidR="00DF6E55">
        <w:rPr>
          <w:rFonts w:ascii="仿宋" w:eastAsia="仿宋" w:hAnsi="仿宋" w:cs="仿宋" w:hint="eastAsia"/>
          <w:color w:val="FF0000"/>
          <w:sz w:val="32"/>
          <w:szCs w:val="32"/>
        </w:rPr>
        <w:t>65</w:t>
      </w:r>
      <w:r>
        <w:rPr>
          <w:rFonts w:ascii="仿宋" w:eastAsia="仿宋" w:hAnsi="仿宋" w:cs="仿宋" w:hint="eastAsia"/>
          <w:sz w:val="32"/>
          <w:szCs w:val="32"/>
        </w:rPr>
        <w:t>万元,同比上年度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14</w:t>
      </w:r>
      <w:r w:rsidR="00DF6E55">
        <w:rPr>
          <w:rFonts w:ascii="仿宋" w:eastAsia="仿宋" w:hAnsi="仿宋" w:cs="仿宋" w:hint="eastAsia"/>
          <w:color w:val="FF0000"/>
          <w:sz w:val="32"/>
          <w:szCs w:val="32"/>
        </w:rPr>
        <w:t>17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.</w:t>
      </w:r>
      <w:r w:rsidR="00DF6E55">
        <w:rPr>
          <w:rFonts w:ascii="仿宋" w:eastAsia="仿宋" w:hAnsi="仿宋" w:cs="仿宋" w:hint="eastAsia"/>
          <w:color w:val="FF0000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 w:rsidR="00DF6E55">
        <w:rPr>
          <w:rFonts w:ascii="仿宋" w:eastAsia="仿宋" w:hAnsi="仿宋" w:cs="仿宋" w:hint="eastAsia"/>
          <w:sz w:val="32"/>
          <w:szCs w:val="32"/>
        </w:rPr>
        <w:t>减少</w:t>
      </w:r>
      <w:r w:rsidR="00DF6E55">
        <w:rPr>
          <w:rFonts w:ascii="仿宋" w:eastAsia="仿宋" w:hAnsi="仿宋" w:cs="仿宋" w:hint="eastAsia"/>
          <w:color w:val="FF0000"/>
          <w:sz w:val="32"/>
          <w:szCs w:val="32"/>
        </w:rPr>
        <w:t>151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.</w:t>
      </w:r>
      <w:r w:rsidR="00DF6E55">
        <w:rPr>
          <w:rFonts w:ascii="仿宋" w:eastAsia="仿宋" w:hAnsi="仿宋" w:cs="仿宋" w:hint="eastAsia"/>
          <w:color w:val="FF0000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 w:rsidR="00DF6E55">
        <w:rPr>
          <w:rFonts w:ascii="仿宋" w:eastAsia="仿宋" w:hAnsi="仿宋" w:cs="仿宋" w:hint="eastAsia"/>
          <w:sz w:val="32"/>
          <w:szCs w:val="32"/>
        </w:rPr>
        <w:t>减少</w:t>
      </w:r>
      <w:r w:rsidR="00DF6E55">
        <w:rPr>
          <w:rFonts w:ascii="仿宋" w:eastAsia="仿宋" w:hAnsi="仿宋" w:cs="仿宋" w:hint="eastAsia"/>
          <w:color w:val="FF0000"/>
          <w:sz w:val="32"/>
          <w:szCs w:val="32"/>
        </w:rPr>
        <w:lastRenderedPageBreak/>
        <w:t>10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.</w:t>
      </w:r>
      <w:r w:rsidR="00DF6E55">
        <w:rPr>
          <w:rFonts w:ascii="仿宋" w:eastAsia="仿宋" w:hAnsi="仿宋" w:cs="仿宋" w:hint="eastAsia"/>
          <w:color w:val="FF0000"/>
          <w:sz w:val="32"/>
          <w:szCs w:val="32"/>
        </w:rPr>
        <w:t>67</w:t>
      </w:r>
      <w:r>
        <w:rPr>
          <w:rFonts w:ascii="仿宋" w:eastAsia="仿宋" w:hAnsi="仿宋" w:cs="仿宋" w:hint="eastAsia"/>
          <w:sz w:val="32"/>
          <w:szCs w:val="32"/>
        </w:rPr>
        <w:t>％。其他收入</w:t>
      </w:r>
      <w:r w:rsidR="00B46A9D">
        <w:rPr>
          <w:rFonts w:ascii="仿宋" w:eastAsia="仿宋" w:hAnsi="仿宋" w:cs="仿宋" w:hint="eastAsia"/>
          <w:color w:val="FF0000"/>
          <w:sz w:val="32"/>
          <w:szCs w:val="32"/>
        </w:rPr>
        <w:t>35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.</w:t>
      </w:r>
      <w:r w:rsidR="00B46A9D">
        <w:rPr>
          <w:rFonts w:ascii="仿宋" w:eastAsia="仿宋" w:hAnsi="仿宋" w:cs="仿宋" w:hint="eastAsia"/>
          <w:color w:val="FF0000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万元，同比上年度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1</w:t>
      </w:r>
      <w:r w:rsidR="00B46A9D">
        <w:rPr>
          <w:rFonts w:ascii="仿宋" w:eastAsia="仿宋" w:hAnsi="仿宋" w:cs="仿宋" w:hint="eastAsia"/>
          <w:color w:val="FF0000"/>
          <w:sz w:val="32"/>
          <w:szCs w:val="32"/>
        </w:rPr>
        <w:t>27.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 w:rsidR="00B46A9D">
        <w:rPr>
          <w:rFonts w:ascii="仿宋" w:eastAsia="仿宋" w:hAnsi="仿宋" w:cs="仿宋" w:hint="eastAsia"/>
          <w:sz w:val="32"/>
          <w:szCs w:val="32"/>
        </w:rPr>
        <w:t>减少</w:t>
      </w:r>
      <w:r w:rsidR="00B46A9D">
        <w:rPr>
          <w:rFonts w:ascii="仿宋" w:eastAsia="仿宋" w:hAnsi="仿宋" w:cs="仿宋" w:hint="eastAsia"/>
          <w:color w:val="FF0000"/>
          <w:sz w:val="32"/>
          <w:szCs w:val="32"/>
        </w:rPr>
        <w:t>92.07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 w:rsidR="00B46A9D">
        <w:rPr>
          <w:rFonts w:ascii="仿宋" w:eastAsia="仿宋" w:hAnsi="仿宋" w:cs="仿宋" w:hint="eastAsia"/>
          <w:sz w:val="32"/>
          <w:szCs w:val="32"/>
        </w:rPr>
        <w:t>减少</w:t>
      </w:r>
      <w:r w:rsidR="00B46A9D">
        <w:rPr>
          <w:rFonts w:ascii="仿宋" w:eastAsia="仿宋" w:hAnsi="仿宋" w:cs="仿宋" w:hint="eastAsia"/>
          <w:color w:val="FF0000"/>
          <w:sz w:val="32"/>
          <w:szCs w:val="32"/>
        </w:rPr>
        <w:t>72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.</w:t>
      </w:r>
      <w:r w:rsidR="00B46A9D">
        <w:rPr>
          <w:rFonts w:ascii="仿宋" w:eastAsia="仿宋" w:hAnsi="仿宋" w:cs="仿宋" w:hint="eastAsia"/>
          <w:color w:val="FF0000"/>
          <w:sz w:val="32"/>
          <w:szCs w:val="32"/>
        </w:rPr>
        <w:t>38</w:t>
      </w:r>
      <w:r>
        <w:rPr>
          <w:rFonts w:ascii="仿宋" w:eastAsia="仿宋" w:hAnsi="仿宋" w:cs="仿宋" w:hint="eastAsia"/>
          <w:sz w:val="32"/>
          <w:szCs w:val="32"/>
        </w:rPr>
        <w:t>％。主要是</w:t>
      </w:r>
      <w:r w:rsidR="00B46A9D" w:rsidRPr="00B46A9D">
        <w:rPr>
          <w:rFonts w:ascii="仿宋" w:eastAsia="仿宋" w:hAnsi="仿宋" w:cs="仿宋" w:hint="eastAsia"/>
          <w:color w:val="FF0000"/>
          <w:sz w:val="32"/>
          <w:szCs w:val="32"/>
        </w:rPr>
        <w:t>财政拨款收入减少，食堂收入未算，其他收入也减少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。</w:t>
      </w:r>
    </w:p>
    <w:p w:rsidR="00231A0D" w:rsidRDefault="00681385">
      <w:pPr>
        <w:numPr>
          <w:ilvl w:val="0"/>
          <w:numId w:val="1"/>
        </w:num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支出：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1</w:t>
      </w:r>
      <w:r w:rsidR="00B46A9D">
        <w:rPr>
          <w:rFonts w:ascii="仿宋" w:eastAsia="仿宋" w:hAnsi="仿宋" w:cs="仿宋" w:hint="eastAsia"/>
          <w:color w:val="FF0000"/>
          <w:sz w:val="32"/>
          <w:szCs w:val="32"/>
        </w:rPr>
        <w:t>301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.</w:t>
      </w:r>
      <w:r w:rsidR="00B46A9D">
        <w:rPr>
          <w:rFonts w:ascii="仿宋" w:eastAsia="仿宋" w:hAnsi="仿宋" w:cs="仿宋" w:hint="eastAsia"/>
          <w:color w:val="FF0000"/>
          <w:sz w:val="32"/>
          <w:szCs w:val="32"/>
        </w:rPr>
        <w:t>82</w:t>
      </w:r>
      <w:r>
        <w:rPr>
          <w:rFonts w:ascii="仿宋" w:eastAsia="仿宋" w:hAnsi="仿宋" w:cs="仿宋" w:hint="eastAsia"/>
          <w:sz w:val="32"/>
          <w:szCs w:val="32"/>
        </w:rPr>
        <w:t>万元，同比上年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1</w:t>
      </w:r>
      <w:r w:rsidR="00B46A9D">
        <w:rPr>
          <w:rFonts w:ascii="仿宋" w:eastAsia="仿宋" w:hAnsi="仿宋" w:cs="仿宋" w:hint="eastAsia"/>
          <w:color w:val="FF0000"/>
          <w:sz w:val="32"/>
          <w:szCs w:val="32"/>
        </w:rPr>
        <w:t>549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.</w:t>
      </w:r>
      <w:r w:rsidR="00B46A9D">
        <w:rPr>
          <w:rFonts w:ascii="仿宋" w:eastAsia="仿宋" w:hAnsi="仿宋" w:cs="仿宋" w:hint="eastAsia"/>
          <w:color w:val="FF0000"/>
          <w:sz w:val="32"/>
          <w:szCs w:val="32"/>
        </w:rPr>
        <w:t>73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 w:rsidR="00B46A9D">
        <w:rPr>
          <w:rFonts w:ascii="仿宋" w:eastAsia="仿宋" w:hAnsi="仿宋" w:cs="仿宋" w:hint="eastAsia"/>
          <w:sz w:val="32"/>
          <w:szCs w:val="32"/>
        </w:rPr>
        <w:t>减少</w:t>
      </w:r>
      <w:r w:rsidR="00B46A9D">
        <w:rPr>
          <w:rFonts w:ascii="仿宋" w:eastAsia="仿宋" w:hAnsi="仿宋" w:cs="仿宋" w:hint="eastAsia"/>
          <w:color w:val="FF0000"/>
          <w:sz w:val="32"/>
          <w:szCs w:val="32"/>
        </w:rPr>
        <w:t>247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.</w:t>
      </w:r>
      <w:r w:rsidR="00B46A9D">
        <w:rPr>
          <w:rFonts w:ascii="仿宋" w:eastAsia="仿宋" w:hAnsi="仿宋" w:cs="仿宋" w:hint="eastAsia"/>
          <w:color w:val="FF0000"/>
          <w:sz w:val="32"/>
          <w:szCs w:val="32"/>
        </w:rPr>
        <w:t>92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 w:rsidR="00B46A9D">
        <w:rPr>
          <w:rFonts w:ascii="仿宋" w:eastAsia="仿宋" w:hAnsi="仿宋" w:cs="仿宋" w:hint="eastAsia"/>
          <w:sz w:val="32"/>
          <w:szCs w:val="32"/>
        </w:rPr>
        <w:t>减少</w:t>
      </w:r>
      <w:r w:rsidR="00B46A9D">
        <w:rPr>
          <w:rFonts w:ascii="仿宋" w:eastAsia="仿宋" w:hAnsi="仿宋" w:cs="仿宋" w:hint="eastAsia"/>
          <w:color w:val="FF0000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％。</w:t>
      </w:r>
      <w:r w:rsidR="00B46A9D">
        <w:rPr>
          <w:rFonts w:ascii="仿宋" w:eastAsia="仿宋" w:hAnsi="仿宋" w:cs="仿宋" w:hint="eastAsia"/>
          <w:sz w:val="32"/>
          <w:szCs w:val="32"/>
        </w:rPr>
        <w:t>减少</w:t>
      </w:r>
      <w:r>
        <w:rPr>
          <w:rFonts w:ascii="仿宋" w:eastAsia="仿宋" w:hAnsi="仿宋" w:cs="仿宋" w:hint="eastAsia"/>
          <w:sz w:val="32"/>
          <w:szCs w:val="32"/>
        </w:rPr>
        <w:t>部分主要是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人员</w:t>
      </w:r>
      <w:r w:rsidR="00B46A9D">
        <w:rPr>
          <w:rFonts w:ascii="仿宋" w:eastAsia="仿宋" w:hAnsi="仿宋" w:cs="仿宋" w:hint="eastAsia"/>
          <w:color w:val="FF0000"/>
          <w:sz w:val="32"/>
          <w:szCs w:val="32"/>
        </w:rPr>
        <w:t>减少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，</w:t>
      </w:r>
      <w:r w:rsidR="00B46A9D">
        <w:rPr>
          <w:rFonts w:ascii="仿宋" w:eastAsia="仿宋" w:hAnsi="仿宋" w:cs="仿宋" w:hint="eastAsia"/>
          <w:color w:val="FF0000"/>
          <w:sz w:val="32"/>
          <w:szCs w:val="32"/>
        </w:rPr>
        <w:t>人员经费减少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其中：工资福利支出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8</w:t>
      </w:r>
      <w:r w:rsidR="00B46A9D">
        <w:rPr>
          <w:rFonts w:ascii="仿宋" w:eastAsia="仿宋" w:hAnsi="仿宋" w:cs="仿宋" w:hint="eastAsia"/>
          <w:color w:val="FF0000"/>
          <w:sz w:val="32"/>
          <w:szCs w:val="32"/>
        </w:rPr>
        <w:t>51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.</w:t>
      </w:r>
      <w:r w:rsidR="00B46A9D">
        <w:rPr>
          <w:rFonts w:ascii="仿宋" w:eastAsia="仿宋" w:hAnsi="仿宋" w:cs="仿宋" w:hint="eastAsia"/>
          <w:color w:val="FF0000"/>
          <w:sz w:val="32"/>
          <w:szCs w:val="32"/>
        </w:rPr>
        <w:t>61</w:t>
      </w:r>
      <w:r>
        <w:rPr>
          <w:rFonts w:ascii="仿宋" w:eastAsia="仿宋" w:hAnsi="仿宋" w:cs="仿宋" w:hint="eastAsia"/>
          <w:sz w:val="32"/>
          <w:szCs w:val="32"/>
        </w:rPr>
        <w:t>万元，商品和服务支出</w:t>
      </w:r>
      <w:r w:rsidR="00B46A9D">
        <w:rPr>
          <w:rFonts w:ascii="仿宋" w:eastAsia="仿宋" w:hAnsi="仿宋" w:cs="仿宋" w:hint="eastAsia"/>
          <w:color w:val="FF0000"/>
          <w:sz w:val="32"/>
          <w:szCs w:val="32"/>
        </w:rPr>
        <w:t>213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.</w:t>
      </w:r>
      <w:r w:rsidR="00B46A9D">
        <w:rPr>
          <w:rFonts w:ascii="仿宋" w:eastAsia="仿宋" w:hAnsi="仿宋" w:cs="仿宋" w:hint="eastAsia"/>
          <w:color w:val="FF0000"/>
          <w:sz w:val="32"/>
          <w:szCs w:val="32"/>
        </w:rPr>
        <w:t>74</w:t>
      </w:r>
      <w:r>
        <w:rPr>
          <w:rFonts w:ascii="仿宋" w:eastAsia="仿宋" w:hAnsi="仿宋" w:cs="仿宋" w:hint="eastAsia"/>
          <w:sz w:val="32"/>
          <w:szCs w:val="32"/>
        </w:rPr>
        <w:t>万元，对个人和家庭的补助支出</w:t>
      </w:r>
      <w:r w:rsidR="00B46A9D">
        <w:rPr>
          <w:rFonts w:ascii="仿宋" w:eastAsia="仿宋" w:hAnsi="仿宋" w:cs="仿宋" w:hint="eastAsia"/>
          <w:color w:val="FF0000"/>
          <w:sz w:val="32"/>
          <w:szCs w:val="32"/>
        </w:rPr>
        <w:t>120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.</w:t>
      </w:r>
      <w:r w:rsidR="00B46A9D">
        <w:rPr>
          <w:rFonts w:ascii="仿宋" w:eastAsia="仿宋" w:hAnsi="仿宋" w:cs="仿宋" w:hint="eastAsia"/>
          <w:color w:val="FF0000"/>
          <w:sz w:val="32"/>
          <w:szCs w:val="32"/>
        </w:rPr>
        <w:t>69</w:t>
      </w:r>
      <w:r w:rsidR="00871B5C"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231A0D" w:rsidRDefault="00681385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（二）部门整体支出绩效目标</w:t>
      </w:r>
    </w:p>
    <w:p w:rsidR="00871B5C" w:rsidRPr="00871B5C" w:rsidRDefault="00871B5C" w:rsidP="00871B5C">
      <w:pPr>
        <w:spacing w:line="60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color w:val="FF0000"/>
          <w:sz w:val="32"/>
          <w:szCs w:val="32"/>
        </w:rPr>
        <w:t>严格按照年初预算进行支出，并</w:t>
      </w:r>
      <w:r w:rsidRPr="00871B5C">
        <w:rPr>
          <w:rFonts w:ascii="仿宋" w:eastAsia="仿宋" w:hAnsi="仿宋" w:cs="仿宋" w:hint="eastAsia"/>
          <w:color w:val="FF0000"/>
          <w:sz w:val="32"/>
          <w:szCs w:val="32"/>
        </w:rPr>
        <w:t>在支出过程中，能严格遵守各项规章制度，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争取做到</w:t>
      </w:r>
      <w:r w:rsidRPr="00871B5C">
        <w:rPr>
          <w:rFonts w:ascii="仿宋" w:eastAsia="仿宋" w:hAnsi="仿宋" w:cs="仿宋" w:hint="eastAsia"/>
          <w:color w:val="FF0000"/>
          <w:sz w:val="32"/>
          <w:szCs w:val="32"/>
        </w:rPr>
        <w:t>“三公经费”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能有明显下降。所有项目都严格按方案组织实施，并加强监督。一定要能专款专用，所有</w:t>
      </w:r>
      <w:r w:rsidRPr="00871B5C">
        <w:rPr>
          <w:rFonts w:ascii="仿宋" w:eastAsia="仿宋" w:hAnsi="仿宋" w:cs="仿宋" w:hint="eastAsia"/>
          <w:color w:val="FF0000"/>
          <w:sz w:val="32"/>
          <w:szCs w:val="32"/>
        </w:rPr>
        <w:t>项目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都按要求</w:t>
      </w:r>
      <w:r w:rsidRPr="00871B5C">
        <w:rPr>
          <w:rFonts w:ascii="仿宋" w:eastAsia="仿宋" w:hAnsi="仿宋" w:cs="仿宋" w:hint="eastAsia"/>
          <w:color w:val="FF0000"/>
          <w:sz w:val="32"/>
          <w:szCs w:val="32"/>
        </w:rPr>
        <w:t>进行资金拨付，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做到无截留、无挪用，严格实行先预算、后</w:t>
      </w:r>
      <w:r w:rsidRPr="00871B5C">
        <w:rPr>
          <w:rFonts w:ascii="仿宋" w:eastAsia="仿宋" w:hAnsi="仿宋" w:cs="仿宋" w:hint="eastAsia"/>
          <w:color w:val="FF0000"/>
          <w:sz w:val="32"/>
          <w:szCs w:val="32"/>
        </w:rPr>
        <w:t>执行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的制度要求</w:t>
      </w:r>
      <w:r w:rsidRPr="00871B5C">
        <w:rPr>
          <w:rFonts w:ascii="仿宋" w:eastAsia="仿宋" w:hAnsi="仿宋" w:cs="仿宋" w:hint="eastAsia"/>
          <w:color w:val="FF0000"/>
          <w:sz w:val="32"/>
          <w:szCs w:val="32"/>
        </w:rPr>
        <w:t>。</w:t>
      </w:r>
    </w:p>
    <w:p w:rsidR="00231A0D" w:rsidRDefault="00681385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（三）部门整体支出情况分析</w:t>
      </w:r>
    </w:p>
    <w:p w:rsidR="00231A0D" w:rsidRDefault="0068138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2020年度财政预算资金合计</w:t>
      </w:r>
      <w:r w:rsidR="00DE3901">
        <w:rPr>
          <w:rFonts w:ascii="仿宋" w:eastAsia="仿宋" w:hAnsi="仿宋" w:cs="仿宋" w:hint="eastAsia"/>
          <w:color w:val="FF0000"/>
          <w:sz w:val="32"/>
          <w:szCs w:val="32"/>
        </w:rPr>
        <w:t>1301.78</w:t>
      </w:r>
      <w:r>
        <w:rPr>
          <w:rFonts w:ascii="仿宋" w:eastAsia="仿宋" w:hAnsi="仿宋" w:cs="仿宋" w:hint="eastAsia"/>
          <w:sz w:val="32"/>
          <w:szCs w:val="32"/>
        </w:rPr>
        <w:t>万元，2020年12月全部拨付</w:t>
      </w:r>
      <w:r w:rsidR="00F65EB0">
        <w:rPr>
          <w:rFonts w:ascii="仿宋" w:eastAsia="仿宋" w:hAnsi="仿宋" w:cs="仿宋" w:hint="eastAsia"/>
          <w:sz w:val="32"/>
          <w:szCs w:val="32"/>
        </w:rPr>
        <w:t>到位，我单位根据年初预算编制及时制定实施计划组织实施，</w:t>
      </w:r>
      <w:r>
        <w:rPr>
          <w:rFonts w:ascii="仿宋" w:eastAsia="仿宋" w:hAnsi="仿宋" w:cs="仿宋" w:hint="eastAsia"/>
          <w:sz w:val="32"/>
          <w:szCs w:val="32"/>
        </w:rPr>
        <w:t>严格按照年初预算进行部门整体支出。在支出过程中，严格遵守各项规章制度，严格控制公务接待和公务用车费用的支出。尤其是在专项经费支出上，我们力争做到专款专用，按项目实施计划的进度情况进行资金分配，无挪用专项经费的现象。实行了先有预算、后有执行、“用钱必问效、无效必问责”的新常态。</w:t>
      </w:r>
    </w:p>
    <w:p w:rsidR="00231A0D" w:rsidRDefault="00681385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二、绩效评价工作情况</w:t>
      </w:r>
    </w:p>
    <w:p w:rsidR="00231A0D" w:rsidRDefault="00681385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（一）绩效评价目的</w:t>
      </w:r>
    </w:p>
    <w:p w:rsidR="00231A0D" w:rsidRDefault="0068138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次绩效评价的目的是：严格落实《预算法》及省、市、县绩效管理工作的有关规定，进一步规范财政资金的管理，强化财政支出绩效理念，提升部门责任意识，提高资金使用效益，促进科协事业又好又快的发展。</w:t>
      </w:r>
    </w:p>
    <w:p w:rsidR="00231A0D" w:rsidRDefault="00681385">
      <w:p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（二）绩效评价的工作过程</w:t>
      </w:r>
    </w:p>
    <w:p w:rsidR="00231A0D" w:rsidRDefault="0068138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根据绩效评价的要求，我们成立了自评工作领导小组，对照自评方案进行研究和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布署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</w:t>
      </w:r>
      <w:r w:rsidR="007B273A">
        <w:rPr>
          <w:rFonts w:ascii="仿宋" w:eastAsia="仿宋" w:hAnsi="仿宋" w:cs="仿宋" w:hint="eastAsia"/>
          <w:sz w:val="32"/>
          <w:szCs w:val="32"/>
        </w:rPr>
        <w:t>校务成员、及各处</w:t>
      </w:r>
      <w:bookmarkStart w:id="0" w:name="_GoBack"/>
      <w:bookmarkEnd w:id="0"/>
      <w:r w:rsidR="00FD79C7" w:rsidRPr="00FD79C7">
        <w:rPr>
          <w:rFonts w:ascii="仿宋" w:eastAsia="仿宋" w:hAnsi="仿宋" w:cs="仿宋" w:hint="eastAsia"/>
          <w:sz w:val="32"/>
          <w:szCs w:val="32"/>
        </w:rPr>
        <w:t>室全程参与，</w:t>
      </w:r>
      <w:r>
        <w:rPr>
          <w:rFonts w:ascii="仿宋" w:eastAsia="仿宋" w:hAnsi="仿宋" w:cs="仿宋" w:hint="eastAsia"/>
          <w:sz w:val="32"/>
          <w:szCs w:val="32"/>
        </w:rPr>
        <w:t>按照自评方案的要求，对照各实施项目的内容逐条逐项自评。在自评过程发现问题，查找原因，及时纠正偏差，为下一步工作夯实基础。</w:t>
      </w:r>
    </w:p>
    <w:p w:rsidR="00231A0D" w:rsidRDefault="00681385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三、主要绩效及评价结论</w:t>
      </w:r>
    </w:p>
    <w:p w:rsidR="00FD79C7" w:rsidRPr="00FD79C7" w:rsidRDefault="00FD79C7" w:rsidP="00FD79C7">
      <w:pPr>
        <w:ind w:firstLineChars="200" w:firstLine="560"/>
        <w:rPr>
          <w:rFonts w:ascii="宋体" w:hAnsi="宋体" w:cs="宋体"/>
          <w:color w:val="FF0000"/>
          <w:sz w:val="28"/>
          <w:szCs w:val="28"/>
        </w:rPr>
      </w:pPr>
      <w:r w:rsidRPr="00FD79C7">
        <w:rPr>
          <w:rFonts w:ascii="宋体" w:hAnsi="宋体" w:cs="宋体" w:hint="eastAsia"/>
          <w:color w:val="FF0000"/>
          <w:sz w:val="28"/>
          <w:szCs w:val="28"/>
        </w:rPr>
        <w:t>2020年，在县财政局和教育局的正确领导下，我们紧紧围绕年度目标任务，团结拼搏，锐意进取，扎实工作，全面完成了各项工作任务，实现了良好开局。</w:t>
      </w:r>
    </w:p>
    <w:p w:rsidR="00FD79C7" w:rsidRPr="00FD79C7" w:rsidRDefault="00FD79C7" w:rsidP="00FD79C7">
      <w:pPr>
        <w:ind w:firstLineChars="200" w:firstLine="560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1</w:t>
      </w:r>
      <w:r w:rsidRPr="00FD79C7">
        <w:rPr>
          <w:rFonts w:ascii="宋体" w:hAnsi="宋体" w:cs="宋体" w:hint="eastAsia"/>
          <w:color w:val="FF0000"/>
          <w:sz w:val="28"/>
          <w:szCs w:val="28"/>
        </w:rPr>
        <w:t>、保证学校教育教学正常运行：开课率达到100%，</w:t>
      </w:r>
      <w:proofErr w:type="gramStart"/>
      <w:r w:rsidRPr="00FD79C7">
        <w:rPr>
          <w:rFonts w:ascii="宋体" w:hAnsi="宋体" w:cs="宋体" w:hint="eastAsia"/>
          <w:color w:val="FF0000"/>
          <w:sz w:val="28"/>
          <w:szCs w:val="28"/>
        </w:rPr>
        <w:t>且学校</w:t>
      </w:r>
      <w:proofErr w:type="gramEnd"/>
      <w:r w:rsidRPr="00FD79C7">
        <w:rPr>
          <w:rFonts w:ascii="宋体" w:hAnsi="宋体" w:cs="宋体" w:hint="eastAsia"/>
          <w:color w:val="FF0000"/>
          <w:sz w:val="28"/>
          <w:szCs w:val="28"/>
        </w:rPr>
        <w:t>始终坚持“立德、立学、强毅、强身”为校训，以 “和谐、奋进”为主旋律，围绕 “育人为本”的教育模式，努力打造“平安校园”、“和谐校园”、“两型校园”“绿色校园”和“文明校园”。组织开展了爱国主义教育、弘扬社会主义核心价值观的系列教育、安全教育、环保教育等主题教育活动，积极参加上级部门组织的各项活动，成绩显著，学生综合素质得到提升，全年无任何安全事故。</w:t>
      </w:r>
    </w:p>
    <w:p w:rsidR="00FD79C7" w:rsidRPr="00FD79C7" w:rsidRDefault="00FD79C7" w:rsidP="00FD79C7">
      <w:pPr>
        <w:ind w:firstLineChars="200" w:firstLine="560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2</w:t>
      </w:r>
      <w:r w:rsidRPr="00FD79C7">
        <w:rPr>
          <w:rFonts w:ascii="宋体" w:hAnsi="宋体" w:cs="宋体" w:hint="eastAsia"/>
          <w:color w:val="FF0000"/>
          <w:sz w:val="28"/>
          <w:szCs w:val="28"/>
        </w:rPr>
        <w:t>、资产清查：准确盘清学校资产，达到了100%。</w:t>
      </w:r>
    </w:p>
    <w:p w:rsidR="00FD79C7" w:rsidRPr="00FD79C7" w:rsidRDefault="00FD79C7" w:rsidP="00FD79C7">
      <w:pPr>
        <w:ind w:firstLineChars="200" w:firstLine="560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lastRenderedPageBreak/>
        <w:t>3</w:t>
      </w:r>
      <w:r w:rsidRPr="00FD79C7">
        <w:rPr>
          <w:rFonts w:ascii="宋体" w:hAnsi="宋体" w:cs="宋体" w:hint="eastAsia"/>
          <w:color w:val="FF0000"/>
          <w:sz w:val="28"/>
          <w:szCs w:val="28"/>
        </w:rPr>
        <w:t>、学校教育教学综合评估：我校一直坚持“宽基础，重选择”的办学思路，为学生素质全面发展提供广阔的空间。以重实际、抓实事、求实效为教学管理工作的基本原则，认真落实课程计划，加强教学常规管理，深化课堂教学改革，优化教师队伍建设，努力提高学校教育教学质量，提升了学校发展的品位，挖掘了学校发展的潜力。</w:t>
      </w:r>
    </w:p>
    <w:p w:rsidR="00FD79C7" w:rsidRPr="00FD79C7" w:rsidRDefault="00FD79C7" w:rsidP="00FD79C7">
      <w:pPr>
        <w:ind w:firstLineChars="200" w:firstLine="560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4</w:t>
      </w:r>
      <w:r w:rsidRPr="00FD79C7">
        <w:rPr>
          <w:rFonts w:ascii="宋体" w:hAnsi="宋体" w:cs="宋体" w:hint="eastAsia"/>
          <w:color w:val="FF0000"/>
          <w:sz w:val="28"/>
          <w:szCs w:val="28"/>
        </w:rPr>
        <w:t>、办学社会影响越来越好。用于教育教学的资金得到有效使用：如男生寝室洗漱间浴室厕所改造、学生食堂设备更换等。</w:t>
      </w:r>
    </w:p>
    <w:p w:rsidR="00231A0D" w:rsidRPr="00FD79C7" w:rsidRDefault="00FD79C7" w:rsidP="00FD79C7">
      <w:pPr>
        <w:ind w:firstLineChars="200" w:firstLine="560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5</w:t>
      </w:r>
      <w:r w:rsidRPr="00FD79C7">
        <w:rPr>
          <w:rFonts w:ascii="宋体" w:hAnsi="宋体" w:cs="宋体" w:hint="eastAsia"/>
          <w:color w:val="FF0000"/>
          <w:sz w:val="28"/>
          <w:szCs w:val="28"/>
        </w:rPr>
        <w:t>、党建工作扎实开展：认真组织 “两学一做”专题教育，召开动员会，制订学习计划，组织专题学习和讨论，把《条例》《准则》的要求化为自己的行动。完善学校班子议事规则和决策程序，监督领导班子按民主集中制原则议事决策，严格落实各项党建制度。按标准将党建工作经费列入年度预算，保证了党建工作和党员教育经费，配备了必要的教育设施。落实主体责任，认真履行“一岗双责”； 落实纪委监督责任，实现“三转”要求，理清角色定位；开展“党内法规学习教育年”活动；驰而不息纠正“四风”，认真开展了“雁过拔毛”式腐败问题专项治理。</w:t>
      </w:r>
    </w:p>
    <w:p w:rsidR="00231A0D" w:rsidRDefault="00681385">
      <w:pPr>
        <w:pStyle w:val="1"/>
        <w:numPr>
          <w:ilvl w:val="0"/>
          <w:numId w:val="2"/>
        </w:numPr>
        <w:spacing w:line="60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存在的问题</w:t>
      </w:r>
    </w:p>
    <w:p w:rsidR="00871B5C" w:rsidRPr="00871B5C" w:rsidRDefault="00871B5C" w:rsidP="00871B5C">
      <w:pPr>
        <w:pStyle w:val="a6"/>
        <w:ind w:left="640" w:firstLine="560"/>
        <w:rPr>
          <w:rFonts w:ascii="宋体" w:hAnsi="宋体" w:cs="宋体"/>
          <w:color w:val="FF0000"/>
          <w:sz w:val="28"/>
          <w:szCs w:val="28"/>
        </w:rPr>
      </w:pPr>
      <w:r w:rsidRPr="00871B5C">
        <w:rPr>
          <w:rFonts w:ascii="宋体" w:hAnsi="宋体" w:cs="宋体" w:hint="eastAsia"/>
          <w:color w:val="FF0000"/>
          <w:sz w:val="28"/>
          <w:szCs w:val="28"/>
        </w:rPr>
        <w:t>1.资金使用效益有待进一步提高。</w:t>
      </w:r>
    </w:p>
    <w:p w:rsidR="00871B5C" w:rsidRPr="00871B5C" w:rsidRDefault="00871B5C" w:rsidP="00871B5C">
      <w:pPr>
        <w:pStyle w:val="a6"/>
        <w:ind w:left="640" w:firstLine="560"/>
        <w:rPr>
          <w:rFonts w:ascii="宋体" w:hAnsi="宋体" w:cs="宋体"/>
          <w:color w:val="FF0000"/>
          <w:sz w:val="28"/>
          <w:szCs w:val="28"/>
        </w:rPr>
      </w:pPr>
      <w:r w:rsidRPr="00871B5C">
        <w:rPr>
          <w:rFonts w:ascii="宋体" w:hAnsi="宋体" w:cs="宋体" w:hint="eastAsia"/>
          <w:color w:val="FF0000"/>
          <w:sz w:val="28"/>
          <w:szCs w:val="28"/>
        </w:rPr>
        <w:t>2．绩效目标设立不够明细化。</w:t>
      </w:r>
    </w:p>
    <w:p w:rsidR="00231A0D" w:rsidRPr="00871B5C" w:rsidRDefault="00681385" w:rsidP="00871B5C">
      <w:pPr>
        <w:pStyle w:val="a6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 w:cs="仿宋"/>
          <w:b/>
          <w:bCs/>
          <w:sz w:val="32"/>
          <w:szCs w:val="32"/>
        </w:rPr>
      </w:pPr>
      <w:r w:rsidRPr="00871B5C">
        <w:rPr>
          <w:rFonts w:ascii="仿宋" w:eastAsia="仿宋" w:hAnsi="仿宋" w:cs="仿宋" w:hint="eastAsia"/>
          <w:b/>
          <w:bCs/>
          <w:sz w:val="32"/>
          <w:szCs w:val="32"/>
        </w:rPr>
        <w:t xml:space="preserve">有关建议 </w:t>
      </w:r>
    </w:p>
    <w:p w:rsidR="00871B5C" w:rsidRPr="00871B5C" w:rsidRDefault="00871B5C" w:rsidP="00871B5C">
      <w:pPr>
        <w:ind w:left="643" w:firstLineChars="200" w:firstLine="560"/>
        <w:rPr>
          <w:rFonts w:ascii="宋体" w:hAnsi="宋体" w:cs="宋体"/>
          <w:color w:val="FF0000"/>
          <w:sz w:val="28"/>
          <w:szCs w:val="28"/>
        </w:rPr>
      </w:pPr>
      <w:r w:rsidRPr="00871B5C">
        <w:rPr>
          <w:rFonts w:ascii="宋体" w:hAnsi="宋体" w:cs="宋体" w:hint="eastAsia"/>
          <w:color w:val="FF0000"/>
          <w:sz w:val="28"/>
          <w:szCs w:val="28"/>
        </w:rPr>
        <w:t>1、希望加大对现有财务人员培训的力度，促使财务人员的业务能力的提高；</w:t>
      </w:r>
    </w:p>
    <w:p w:rsidR="00871B5C" w:rsidRPr="00871B5C" w:rsidRDefault="00871B5C" w:rsidP="00871B5C">
      <w:pPr>
        <w:ind w:leftChars="300" w:left="630" w:firstLineChars="200" w:firstLine="560"/>
        <w:rPr>
          <w:rFonts w:ascii="宋体" w:hAnsi="宋体" w:cs="宋体"/>
          <w:color w:val="FF0000"/>
          <w:sz w:val="28"/>
          <w:szCs w:val="28"/>
        </w:rPr>
      </w:pPr>
      <w:r w:rsidRPr="00871B5C">
        <w:rPr>
          <w:rFonts w:ascii="宋体" w:hAnsi="宋体" w:cs="宋体" w:hint="eastAsia"/>
          <w:color w:val="FF0000"/>
          <w:sz w:val="28"/>
          <w:szCs w:val="28"/>
        </w:rPr>
        <w:lastRenderedPageBreak/>
        <w:t>2、进一步规范绩效目标编制。在编制项目资金绩效目标时要求指向明确、细化量化、合理可行、相应匹配。</w:t>
      </w:r>
    </w:p>
    <w:p w:rsidR="00871B5C" w:rsidRPr="00871B5C" w:rsidRDefault="00871B5C" w:rsidP="00871B5C">
      <w:p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871B5C">
        <w:rPr>
          <w:rFonts w:ascii="仿宋" w:eastAsia="仿宋" w:hAnsi="仿宋" w:cs="仿宋" w:hint="eastAsia"/>
          <w:b/>
          <w:bCs/>
          <w:sz w:val="32"/>
          <w:szCs w:val="32"/>
        </w:rPr>
        <w:t>六、</w:t>
      </w:r>
      <w:r w:rsidR="00681385">
        <w:rPr>
          <w:rFonts w:ascii="仿宋" w:eastAsia="仿宋" w:hAnsi="仿宋" w:cs="仿宋" w:hint="eastAsia"/>
          <w:b/>
          <w:bCs/>
          <w:sz w:val="32"/>
          <w:szCs w:val="32"/>
        </w:rPr>
        <w:t>其他需要说明的问题：</w:t>
      </w:r>
    </w:p>
    <w:p w:rsidR="00231A0D" w:rsidRPr="00871B5C" w:rsidRDefault="00681385" w:rsidP="00871B5C">
      <w:pPr>
        <w:spacing w:line="600" w:lineRule="exact"/>
        <w:ind w:left="643" w:firstLineChars="200" w:firstLine="640"/>
        <w:rPr>
          <w:rFonts w:ascii="仿宋" w:eastAsia="仿宋" w:hAnsi="仿宋" w:cs="仿宋"/>
          <w:sz w:val="32"/>
          <w:szCs w:val="32"/>
        </w:rPr>
      </w:pPr>
      <w:r w:rsidRPr="00871B5C">
        <w:rPr>
          <w:rFonts w:ascii="仿宋" w:eastAsia="仿宋" w:hAnsi="仿宋" w:cs="仿宋" w:hint="eastAsia"/>
          <w:bCs/>
          <w:sz w:val="32"/>
          <w:szCs w:val="32"/>
        </w:rPr>
        <w:t>无</w:t>
      </w:r>
    </w:p>
    <w:p w:rsidR="00231A0D" w:rsidRDefault="00681385">
      <w:pPr>
        <w:spacing w:line="600" w:lineRule="exact"/>
        <w:jc w:val="righ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南县</w:t>
      </w:r>
      <w:r w:rsidR="00F65EB0">
        <w:rPr>
          <w:rFonts w:ascii="仿宋" w:eastAsia="仿宋" w:hAnsi="仿宋" w:cs="仿宋" w:hint="eastAsia"/>
          <w:sz w:val="32"/>
          <w:szCs w:val="32"/>
        </w:rPr>
        <w:t>方谷高级中学</w:t>
      </w:r>
      <w:proofErr w:type="gramEnd"/>
    </w:p>
    <w:p w:rsidR="00231A0D" w:rsidRDefault="00681385">
      <w:pPr>
        <w:spacing w:line="600" w:lineRule="exact"/>
        <w:jc w:val="right"/>
      </w:pPr>
      <w:r>
        <w:rPr>
          <w:rFonts w:ascii="仿宋" w:eastAsia="仿宋" w:hAnsi="仿宋" w:cs="仿宋" w:hint="eastAsia"/>
          <w:sz w:val="32"/>
          <w:szCs w:val="32"/>
        </w:rPr>
        <w:t>2021年3月1</w:t>
      </w:r>
      <w:r w:rsidR="00F65EB0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231A0D" w:rsidRPr="00F65EB0" w:rsidRDefault="00231A0D">
      <w:pPr>
        <w:spacing w:line="600" w:lineRule="exact"/>
      </w:pPr>
    </w:p>
    <w:sectPr w:rsidR="00231A0D" w:rsidRPr="00F65E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35" w:rsidRDefault="003C7735">
      <w:r>
        <w:separator/>
      </w:r>
    </w:p>
  </w:endnote>
  <w:endnote w:type="continuationSeparator" w:id="0">
    <w:p w:rsidR="003C7735" w:rsidRDefault="003C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0D" w:rsidRDefault="00231A0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0D" w:rsidRDefault="006813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1A0D" w:rsidRDefault="0068138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B273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231A0D" w:rsidRDefault="00681385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B273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0D" w:rsidRDefault="00231A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35" w:rsidRDefault="003C7735">
      <w:r>
        <w:separator/>
      </w:r>
    </w:p>
  </w:footnote>
  <w:footnote w:type="continuationSeparator" w:id="0">
    <w:p w:rsidR="003C7735" w:rsidRDefault="003C7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0D" w:rsidRDefault="00231A0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0D" w:rsidRDefault="00231A0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0D" w:rsidRDefault="00231A0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3BB608"/>
    <w:multiLevelType w:val="singleLevel"/>
    <w:tmpl w:val="D24434F2"/>
    <w:lvl w:ilvl="0">
      <w:start w:val="6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E5ABAE0B"/>
    <w:multiLevelType w:val="singleLevel"/>
    <w:tmpl w:val="E5ABAE0B"/>
    <w:lvl w:ilvl="0">
      <w:start w:val="1"/>
      <w:numFmt w:val="decimal"/>
      <w:suff w:val="nothing"/>
      <w:lvlText w:val="%1、"/>
      <w:lvlJc w:val="left"/>
    </w:lvl>
  </w:abstractNum>
  <w:abstractNum w:abstractNumId="2">
    <w:nsid w:val="1F814E4C"/>
    <w:multiLevelType w:val="hybridMultilevel"/>
    <w:tmpl w:val="AF7A667E"/>
    <w:lvl w:ilvl="0" w:tplc="8F8A1A32">
      <w:start w:val="5"/>
      <w:numFmt w:val="japaneseCounting"/>
      <w:lvlText w:val="%1、"/>
      <w:lvlJc w:val="left"/>
      <w:pPr>
        <w:ind w:left="1363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20157C51"/>
    <w:multiLevelType w:val="singleLevel"/>
    <w:tmpl w:val="20157C51"/>
    <w:lvl w:ilvl="0">
      <w:start w:val="4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4">
    <w:nsid w:val="45480CBB"/>
    <w:multiLevelType w:val="hybridMultilevel"/>
    <w:tmpl w:val="A4525854"/>
    <w:lvl w:ilvl="0" w:tplc="296ED728">
      <w:start w:val="2"/>
      <w:numFmt w:val="decimal"/>
      <w:lvlText w:val="%1．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5">
    <w:nsid w:val="60A31393"/>
    <w:multiLevelType w:val="hybridMultilevel"/>
    <w:tmpl w:val="F75AFA7E"/>
    <w:lvl w:ilvl="0" w:tplc="9EB2A22C">
      <w:start w:val="1"/>
      <w:numFmt w:val="decimal"/>
      <w:lvlText w:val="%1．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A4ECB"/>
    <w:rsid w:val="001133BE"/>
    <w:rsid w:val="00231A0D"/>
    <w:rsid w:val="003C7735"/>
    <w:rsid w:val="00681385"/>
    <w:rsid w:val="007605F3"/>
    <w:rsid w:val="007B273A"/>
    <w:rsid w:val="00804A04"/>
    <w:rsid w:val="00871B5C"/>
    <w:rsid w:val="00A242D5"/>
    <w:rsid w:val="00A862F0"/>
    <w:rsid w:val="00AF5EB9"/>
    <w:rsid w:val="00B46A9D"/>
    <w:rsid w:val="00DE3901"/>
    <w:rsid w:val="00DF6E55"/>
    <w:rsid w:val="00F65EB0"/>
    <w:rsid w:val="00F95A35"/>
    <w:rsid w:val="00FA3832"/>
    <w:rsid w:val="00FD79C7"/>
    <w:rsid w:val="034911D9"/>
    <w:rsid w:val="063407A8"/>
    <w:rsid w:val="0D1D090D"/>
    <w:rsid w:val="1AAB5D73"/>
    <w:rsid w:val="1E2958E0"/>
    <w:rsid w:val="27144D3A"/>
    <w:rsid w:val="288F7F80"/>
    <w:rsid w:val="2DF9571A"/>
    <w:rsid w:val="42DA4ECB"/>
    <w:rsid w:val="489A7C7A"/>
    <w:rsid w:val="4E72041F"/>
    <w:rsid w:val="5E86300D"/>
    <w:rsid w:val="5F235DDE"/>
    <w:rsid w:val="616B5187"/>
    <w:rsid w:val="6D2908A1"/>
    <w:rsid w:val="6EDB239C"/>
    <w:rsid w:val="6F603154"/>
    <w:rsid w:val="708F7808"/>
    <w:rsid w:val="768C15AF"/>
    <w:rsid w:val="79E7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unhideWhenUsed/>
    <w:qFormat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 Spacing"/>
    <w:uiPriority w:val="1"/>
    <w:qFormat/>
    <w:pPr>
      <w:widowControl w:val="0"/>
      <w:spacing w:line="54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List Paragraph"/>
    <w:basedOn w:val="a"/>
    <w:uiPriority w:val="99"/>
    <w:unhideWhenUsed/>
    <w:rsid w:val="00871B5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unhideWhenUsed/>
    <w:qFormat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 Spacing"/>
    <w:uiPriority w:val="1"/>
    <w:qFormat/>
    <w:pPr>
      <w:widowControl w:val="0"/>
      <w:spacing w:line="54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List Paragraph"/>
    <w:basedOn w:val="a"/>
    <w:uiPriority w:val="99"/>
    <w:unhideWhenUsed/>
    <w:rsid w:val="00871B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睿睿</dc:creator>
  <cp:lastModifiedBy>pb</cp:lastModifiedBy>
  <cp:revision>12</cp:revision>
  <dcterms:created xsi:type="dcterms:W3CDTF">2021-03-08T01:36:00Z</dcterms:created>
  <dcterms:modified xsi:type="dcterms:W3CDTF">2021-04-05T00:30:00Z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