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cs="Times New Roman"/>
          <w:color w:val="auto"/>
          <w:sz w:val="40"/>
          <w:szCs w:val="40"/>
        </w:rPr>
        <w:t>2019 年南县招生考试办公室预算公开说明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一、部门职能职责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1、主要职责：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承担国家普通高校招生考试、全国英语等级考试、高等教育自学考试、成人高校招生考试、高二学业水平考试等国家考试工作的组织与实施。完成参加普通高考的学生的体检工作， 指导考生志愿填报，公布宣传招生、考试政策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2、机构设置：不再分设职能股室。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纳入 2019 年部门预算编制范围的只有招生考试办公室本级。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南县招生考试办公室2020年,共有干部职工9人,其中在编人员9人。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三、部门收支概况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（一） 收入预算， 2019 年年初预算数 207.2 万元， 其中， 一般公共预算拨款 178.4 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政府性基金预算拨款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纳入专户管理的非税收入拨款28.80 万元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上级补助收入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（二） 支出预算， 2019 年年初预算数 207.2 万元， 其中， 教育支出 148.22 万元，社会保障和就业支出 46.08 万元，医疗健康支出 4.54 万元， 住房保障支出 8.32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（三）部门政府性基金预算和国有资本经营预算拨款收支情况： 1、本部门无政府性基金预算收支， 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、部门收支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预算变动情况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收入预算， 2019 年年初预算数 207.2 万元，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2018年预算数200.65万元增加7万元，增长3.5%，主要是一般公共预算财政拨款收入增加。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预算， 2019 年年初预算数 207.2 万元，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2018年预算数200.65万元增加7万元，增长3.5%，主要是人员工资提高。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2019 年一般公共预算拨款收入 207.16 万元， 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（ 一） 基本支出： 2019 年年初预算数为 147.16 万元， 是指为保障单位机构正常运转、完成日常工作任务而发生的各项支出， 包括用于基本工资、津贴补贴等人员经费以及办公费、印刷费、水电费、物业管理费等日常公用经费。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（ 二）项目支出：2019 年年初预算数为 60.00 万元，是指单位为完成特定行政工作任务或事业发展目标而发生的支出， 包括高考学考专用设备购置 20 万元高考、英语等级考试、成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人招生考试、学考及学考补考 39 万元，接待费 1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1、机关运行经费（ 公用经费）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2019 年单位运行经费一般公共预算拨款 12.2 万元， 相比2018 年预算数 10.69 万元增加了 1.51 万元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14.13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主要是人员增加而增加了公用经费。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南县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招生考试办公室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共有国有资产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万元。一是房屋数量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栋，面积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平方米，价值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万元；二是办公设备及培训设备数量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件，价值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3、“三公” 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2019 年“三公”经费预算数为 2 万元，其中，公务接待费 2 万元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cs="Times New Roman"/>
          <w:color w:val="auto"/>
          <w:sz w:val="32"/>
          <w:szCs w:val="32"/>
        </w:rPr>
        <w:t>公务用车购置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0万元、公务用车</w:t>
      </w:r>
      <w:r>
        <w:rPr>
          <w:rFonts w:ascii="Times New Roman" w:hAnsi="Times New Roman" w:cs="Times New Roman"/>
          <w:color w:val="auto"/>
          <w:sz w:val="32"/>
          <w:szCs w:val="32"/>
        </w:rPr>
        <w:t>运行费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0万元，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因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公出国（境）费0万元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2019 年“ 三公” 经费预算数不超过 2018 年决算数， 主要是严格执行中央八项规定及省委九项规定，严控三公经费。公车制度改革后， 依规对公务用车购置及运行费预算进行了调整；本单位无公出国（ 境）费用预算。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4、政府采购情况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2019 年南县招生考试办公室采购预算总额 20 万元，其中，政府采购货物预算 20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本单位 2019 年实现了部门支出整体绩效目标覆盖，无 30万以上的重点专项支出。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1、机关运行经费： 是指各部门的公用经费， 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2、“ 三公” 经费： 纳入县财政预算管理的“ 三公“ 经费， 是指用一般公共预算拨款安排的公务接待费、公务用车购置及运行维护费和因公出国（ 境）费。其中，公务接待费反映单位按规定开支的各类公务接待支出； 公务用车购置及运行费反映单位公务用车车辆购置支出（ 含车辆购置税）， 以及燃料费、维修费、保险费等支出；因公出国（ 境）费反映单位公务出国（境）的国际旅费、国外城市间交通费、食宿费等支出。</w:t>
      </w:r>
    </w:p>
    <w:bookmarkEnd w:id="0"/>
    <w:sectPr>
      <w:footerReference r:id="rId5" w:type="default"/>
      <w:pgSz w:w="11910" w:h="16840"/>
      <w:pgMar w:top="1580" w:right="1531" w:bottom="1701" w:left="1531" w:header="0" w:footer="10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6180455</wp:posOffset>
              </wp:positionH>
              <wp:positionV relativeFrom="page">
                <wp:posOffset>9897110</wp:posOffset>
              </wp:positionV>
              <wp:extent cx="31242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24"/>
                            </w:rPr>
                          </w:pPr>
                          <w:r>
                            <w:rPr>
                              <w:rFonts w:ascii="Segoe UI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6.65pt;margin-top:779.3pt;height:18pt;width:24.6pt;mso-position-horizontal-relative:page;mso-position-vertical-relative:page;z-index:-251657216;mso-width-relative:page;mso-height-relative:page;" filled="f" stroked="f" coordsize="21600,21600" o:gfxdata="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wq6q22wAAAA4BAAAPAAAAAAAAAAEAIAAAACIAAABkcnMvZG93bnJldi54bWxQSwEC&#10;FAAUAAAACACHTuJAK/cSLr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24"/>
                      </w:rPr>
                    </w:pPr>
                    <w:r>
                      <w:rPr>
                        <w:rFonts w:ascii="Segoe UI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Segoe UI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A0B01"/>
    <w:rsid w:val="15FC7B50"/>
    <w:rsid w:val="2F8A2432"/>
    <w:rsid w:val="4EC16AD6"/>
    <w:rsid w:val="6667684C"/>
    <w:rsid w:val="7B281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2020-02-15T08:30:00Z</dcterms:created>
  <dc:creator>hl</dc:creator>
  <cp:lastModifiedBy>易小僧</cp:lastModifiedBy>
  <dcterms:modified xsi:type="dcterms:W3CDTF">2021-06-08T00:43:58Z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475835429CDC46E68F99761D9734C8EA</vt:lpwstr>
  </property>
</Properties>
</file>