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黑体" w:hAnsi="黑体" w:eastAsia="黑体" w:cs="黑体"/>
          <w:color w:val="auto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0"/>
          <w:szCs w:val="40"/>
        </w:rPr>
        <w:t>南县教学研究室</w:t>
      </w:r>
      <w:r>
        <w:rPr>
          <w:rFonts w:ascii="黑体" w:hAnsi="黑体" w:eastAsia="黑体" w:cs="黑体"/>
          <w:color w:val="auto"/>
          <w:sz w:val="40"/>
          <w:szCs w:val="40"/>
        </w:rPr>
        <w:t xml:space="preserve"> 2019 </w:t>
      </w:r>
      <w:r>
        <w:rPr>
          <w:rFonts w:hint="eastAsia" w:ascii="黑体" w:hAnsi="黑体" w:eastAsia="黑体" w:cs="黑体"/>
          <w:color w:val="auto"/>
          <w:sz w:val="40"/>
          <w:szCs w:val="40"/>
        </w:rPr>
        <w:t>年部门预算说明</w:t>
      </w:r>
    </w:p>
    <w:p>
      <w:pPr>
        <w:spacing w:line="580" w:lineRule="exact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一、部门基本概况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、职能职责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南县教研室是教育局主管教学研究、教学指导与教学评价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的业务管理部门。全室现有在职人员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27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人，离退休人员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17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人。总编制为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44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个，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其中工勤编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1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个、事业编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43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个。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、机构设置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内设职能科室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6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个。其中主任室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1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个，财务室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1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个，打印室一个，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高中组一个，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初中组一个，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小学组一个。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二、部门预算单位构成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教研室只有本级，没有其他二级预算单位，因此，纳入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2019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年部门预算编制范围的只有教研室部门本级。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三、部门收支总体情况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（一）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收入预算，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年年初预算数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520.5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政府性基金预算拨款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0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纳入专户管理的非税收入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0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上级补助收入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0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万元。全部收入均为一般公共预算财政拨款。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（二）支出预算，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年年初预算数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520.5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万元，其中，教育支出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305.6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社会保保障和就业支出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175.13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医疗健康支出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14.1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住房保障支出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25.67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（三）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部门政府性基金预算和国有资本经营预算拨款收支情况：</w:t>
      </w:r>
      <w:r>
        <w:rPr>
          <w:rFonts w:ascii="Times New Roman" w:hAnsi="Times New Roman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、本部门无政府性基金预算收支，并已公开空表。</w:t>
      </w: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、本部门无国有资本经营预算拨款收支情况。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四、一般公共预算拨款支出预算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年一般公共预算拨款收入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520.5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万元，具体安排情况如下：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（一）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基本支出：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年初预算数为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487.5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是指为保障单位机构正常运转、完成日常工作任务而发生的各项支出，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包括用于基本工资、津贴补贴等人员经费以及办公费、印刷费、水电费、办公设备购置等日常公用经费。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（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二）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项目支出：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年年初预算数为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33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是指单位为完成特定行政工作任务或事业发展目标而发生的支出，包括有关事业发展专项、专项业务费等。其中：专项商品和服务支出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33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明细为：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劳务费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7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万、培训费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5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万、印刷费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16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万元、课改业务费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万元、各科竞赛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公务接待费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1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；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资本性支出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0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五、部门收支增减变动情况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收入较去年预算数减少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13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万元，减少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2.5%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/>
        </w:rPr>
        <w:t>，主要是一般公共预算财政拨款收入减少。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支出较去年预算数减少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13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万元，减少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2.5%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/>
        </w:rPr>
        <w:t>，主要是压减专项支出。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六、其他重要事项的情况说明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、机关运行经费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年本部门机关运行经费当年一般公共预算拨款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37.19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比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2018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年预算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32.38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增加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4.81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“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三公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”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经费预算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2019年“三公”经费预算为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万元，其中</w:t>
      </w:r>
      <w:r>
        <w:rPr>
          <w:rFonts w:ascii="Times New Roman" w:hAnsi="Times New Roman" w:cs="Times New Roman"/>
          <w:color w:val="auto"/>
          <w:sz w:val="32"/>
          <w:szCs w:val="32"/>
        </w:rPr>
        <w:t>公务接待费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cs="Times New Roman"/>
          <w:color w:val="auto"/>
          <w:sz w:val="32"/>
          <w:szCs w:val="32"/>
        </w:rPr>
        <w:t>万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，</w:t>
      </w:r>
      <w:r>
        <w:rPr>
          <w:rFonts w:ascii="Times New Roman" w:hAnsi="Times New Roman" w:cs="Times New Roman"/>
          <w:color w:val="auto"/>
          <w:sz w:val="32"/>
          <w:szCs w:val="32"/>
        </w:rPr>
        <w:t>公务用车购置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0万元、公务用车</w:t>
      </w:r>
      <w:r>
        <w:rPr>
          <w:rFonts w:ascii="Times New Roman" w:hAnsi="Times New Roman" w:cs="Times New Roman"/>
          <w:color w:val="auto"/>
          <w:sz w:val="32"/>
          <w:szCs w:val="32"/>
        </w:rPr>
        <w:t>运行费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0万元，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因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公出国（境）费0万元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，2019年“三公”经费预算与上年持平。主要原因：按照党中央、国务院关于过“紧日子”和坚持厉行节约反对浪费的要求，严控公务接待费支出。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、政府采购情况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年本部门无政府采购预算。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4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、国有资产占有使用情况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南县教研室共有国有资产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197.6834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万元。办公楼两栋和电器设备都在正常使用。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、绩效目标情况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本单位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2019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年实现了部门支出整体绩效目标覆盖，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无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3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0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万以上的重点专项支出。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七、名词解释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、机关运行经费：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是指各部门的公用经费，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spacing w:line="580" w:lineRule="exact"/>
        <w:ind w:firstLine="640" w:firstLineChars="20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、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“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三公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”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经费：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纳入县财政预算管理的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“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三公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“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经费，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是指用一般公共预算拨款安排的公务接待费、公务用车购置及运行维护费和因公出国（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境）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费。其中，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公务接待费反映单位按规定开支的各类公务接待支出；公务用车购置及运行费反映单位公务用车车辆购置支出（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含车辆购置税）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以及燃料费、维修费、保险费等支出；因公出国（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境）费反映单位公务出国（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境）的国际旅费、国外城市间交通费、食宿费等支出。</w:t>
      </w:r>
    </w:p>
    <w:bookmarkEnd w:id="0"/>
    <w:sectPr>
      <w:pgSz w:w="11910" w:h="16840"/>
      <w:pgMar w:top="1701" w:right="1531" w:bottom="170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194"/>
    <w:rsid w:val="00231AF5"/>
    <w:rsid w:val="00295249"/>
    <w:rsid w:val="00541780"/>
    <w:rsid w:val="00830297"/>
    <w:rsid w:val="008C448C"/>
    <w:rsid w:val="00A1786B"/>
    <w:rsid w:val="00AC3F30"/>
    <w:rsid w:val="00D85F51"/>
    <w:rsid w:val="00DE7B4C"/>
    <w:rsid w:val="00FD7194"/>
    <w:rsid w:val="00FD7878"/>
    <w:rsid w:val="11E51D6C"/>
    <w:rsid w:val="28BE0DEB"/>
    <w:rsid w:val="3B2A3DD1"/>
    <w:rsid w:val="50B7605A"/>
    <w:rsid w:val="539464BF"/>
    <w:rsid w:val="5BDE5A08"/>
    <w:rsid w:val="716525D9"/>
    <w:rsid w:val="73B1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99"/>
    <w:pPr>
      <w:ind w:left="111"/>
    </w:pPr>
    <w:rPr>
      <w:sz w:val="30"/>
      <w:szCs w:val="30"/>
    </w:rPr>
  </w:style>
  <w:style w:type="character" w:customStyle="1" w:styleId="5">
    <w:name w:val="Body Text Char"/>
    <w:basedOn w:val="4"/>
    <w:link w:val="2"/>
    <w:semiHidden/>
    <w:qFormat/>
    <w:locked/>
    <w:uiPriority w:val="99"/>
    <w:rPr>
      <w:rFonts w:ascii="宋体" w:eastAsia="宋体" w:cs="宋体"/>
      <w:kern w:val="0"/>
      <w:sz w:val="22"/>
      <w:lang w:val="zh-CN"/>
    </w:rPr>
  </w:style>
  <w:style w:type="table" w:customStyle="1" w:styleId="6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99"/>
  </w:style>
  <w:style w:type="paragraph" w:customStyle="1" w:styleId="8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2020-02-15T08:12:00Z</dcterms:created>
  <dc:creator>Administrator</dc:creator>
  <cp:lastModifiedBy>易小僧</cp:lastModifiedBy>
  <dcterms:modified xsi:type="dcterms:W3CDTF">2021-06-08T00:44:07Z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2052-11.1.0.10495</vt:lpwstr>
  </property>
  <property fmtid="{D5CDD505-2E9C-101B-9397-08002B2CF9AE}" pid="4" name="ICV">
    <vt:lpwstr>CE708532ED3448D8BDD95F55C648E641</vt:lpwstr>
  </property>
</Properties>
</file>