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utoSpaceDE/>
        <w:autoSpaceDN/>
        <w:spacing w:line="580" w:lineRule="exact"/>
        <w:jc w:val="center"/>
        <w:textAlignment w:val="baseline"/>
        <w:rPr>
          <w:rFonts w:ascii="黑体" w:hAnsi="黑体" w:eastAsia="黑体" w:cs="黑体"/>
          <w:color w:val="auto"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40"/>
          <w:szCs w:val="40"/>
        </w:rPr>
        <w:t>南县电大站 2019 年预算说明</w:t>
      </w:r>
    </w:p>
    <w:p>
      <w:pPr>
        <w:overflowPunct w:val="0"/>
        <w:topLinePunct/>
        <w:autoSpaceDE/>
        <w:autoSpaceDN/>
        <w:spacing w:line="580" w:lineRule="exact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一、部门基本概况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1、职能职责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南县电大站属于教育局二级机构， 主要负责现代远程高等教育和社区教育工作。我站现有在编教师 10 人，退休教师 11 人，临时工 1 人。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2、机构设置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内设职能科室 6 个。其中站长室 1 个，财务室 1 个，教务处 1个，农民大学生办 1 个，开放教育办 1 个，社区教育办 1 个。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二、部门预算单位构成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电大站只有本级， 没有其他二级预算单位， 因此， 纳入 2019年部门预算编制范围的只有电大站部门本级。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三、部门收支总体情况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（一）收入预算，2019 年年初预算数 199.18 万元，</w:t>
      </w:r>
      <w:r>
        <w:rPr>
          <w:rFonts w:ascii="Times New Roman" w:hAnsi="Times New Roman" w:cs="Times New Roman"/>
          <w:color w:val="auto"/>
          <w:sz w:val="32"/>
          <w:szCs w:val="32"/>
        </w:rPr>
        <w:t>其中一般公共预算内拨款</w:t>
      </w:r>
      <w:r>
        <w:rPr>
          <w:rFonts w:ascii="Times New Roman" w:hAnsi="Times New Roman" w:cs="Times New Roman"/>
          <w:color w:val="auto"/>
          <w:sz w:val="32"/>
          <w:szCs w:val="32"/>
        </w:rPr>
        <w:t>187.38 万元， 政府性基金预算拨款 0 万元， 纳入专户管理的非税收入 11.8 万元，上级补助收入 0 万元。主要收入来自财政拨款。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（二） 支出预算， 2019 年年初预算数 199.18 万元， 其中，</w:t>
      </w:r>
      <w:r>
        <w:rPr>
          <w:rFonts w:ascii="Times New Roman" w:hAnsi="Times New Roman" w:cs="Times New Roman"/>
          <w:color w:val="auto"/>
          <w:sz w:val="32"/>
          <w:szCs w:val="32"/>
        </w:rPr>
        <w:t>一般公共服务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支出 100.93 万元， 社会保保障和就业支出 84.86 万元， 医疗健康支出 4.72 万元，住房保障支出 8.67 万元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支出较去年预算数增加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20.71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万元，主要是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加强了对外来务工人员的培训支出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。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（ 三） 部门政府性基金预算和国有资本经营预算拨款收支情况：1、本部门无政府性基金预算收支，并已公开空表。2、本部门无国有资本经营预算拨款收支情况。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四</w:t>
      </w:r>
      <w:r>
        <w:rPr>
          <w:rFonts w:ascii="Times New Roman" w:hAnsi="Times New Roman" w:cs="Times New Roman"/>
          <w:color w:val="auto"/>
          <w:sz w:val="32"/>
          <w:szCs w:val="32"/>
        </w:rPr>
        <w:t>、部门收支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预算增加变动</w:t>
      </w:r>
      <w:r>
        <w:rPr>
          <w:rFonts w:ascii="Times New Roman" w:hAnsi="Times New Roman" w:cs="Times New Roman"/>
          <w:color w:val="auto"/>
          <w:sz w:val="32"/>
          <w:szCs w:val="32"/>
        </w:rPr>
        <w:t>情况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收入预算，2019 年年初预算数 199.18 万元，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比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/>
        </w:rPr>
        <w:t>2018年预算180.27万元增加18.91万元，增加10.5%，主要是财政一般公共预算拨款收入增加。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支出</w:t>
      </w:r>
      <w:r>
        <w:rPr>
          <w:rFonts w:ascii="Times New Roman" w:hAnsi="Times New Roman" w:cs="Times New Roman"/>
          <w:color w:val="auto"/>
          <w:sz w:val="32"/>
          <w:szCs w:val="32"/>
        </w:rPr>
        <w:t>预算，2019 年年初预算数 199.18 万元，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比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/>
        </w:rPr>
        <w:t>2018年预算180.27万元增加18.91万元，增加10.5%，主要是人员增资。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五</w:t>
      </w:r>
      <w:r>
        <w:rPr>
          <w:rFonts w:ascii="Times New Roman" w:hAnsi="Times New Roman" w:cs="Times New Roman"/>
          <w:color w:val="auto"/>
          <w:sz w:val="32"/>
          <w:szCs w:val="32"/>
        </w:rPr>
        <w:t>、一般公共预算拨款支出预算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2019 年一般公共预算拨款收入 199.18 万元， 具体安排情况如下：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（一）基本支出：2019 年初预算数为 180.78 万元，是指为保障单位机构正常运转、完成日常工作任务而发生的各项支出， 包括用于基本工资、津贴补贴等人员经费以及办公费、印刷费、水电费、办公设备购置等日常公用经费。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（二） 项目支出：2019 年年初预算数为 7.6 万元，是指单位为完成特定行政工作任务或事业发展目标而发生的支出，包括有关事业发展专项、专项业务费等。其中： 公务接待费 1 万元； 专项商品和服务支出 6.6 万元，明细为：（招生费 1.5 万、外聘教师授课费1.5 万、考务费 3.1 万元、网络租赁费 0.5 万元）资本性支出 0 万元。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五、其他重要事项的情况说明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1、机关运行经费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2019 年本部门机关运行经费当年一般公共预算拨款14.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/>
        </w:rPr>
        <w:t>1</w:t>
      </w:r>
      <w:r>
        <w:rPr>
          <w:rFonts w:ascii="Times New Roman" w:hAnsi="Times New Roman" w:cs="Times New Roman"/>
          <w:color w:val="auto"/>
          <w:sz w:val="32"/>
          <w:szCs w:val="32"/>
        </w:rPr>
        <w:t>万元， 比 2018 年预算 10.8 万元， 上升 3.2 万。主要是增加教师和其他商品服务支出。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2、“三公”经费预算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2019年“三公”经费预算为2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6万元，其中</w:t>
      </w:r>
      <w:r>
        <w:rPr>
          <w:rFonts w:ascii="Times New Roman" w:hAnsi="Times New Roman" w:cs="Times New Roman"/>
          <w:color w:val="auto"/>
          <w:sz w:val="32"/>
          <w:szCs w:val="32"/>
        </w:rPr>
        <w:t>公务接待费 2.6 万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，</w:t>
      </w:r>
      <w:r>
        <w:rPr>
          <w:rFonts w:ascii="Times New Roman" w:hAnsi="Times New Roman" w:cs="Times New Roman"/>
          <w:color w:val="auto"/>
          <w:sz w:val="32"/>
          <w:szCs w:val="32"/>
        </w:rPr>
        <w:t>公务用车购置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0万元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公务用车</w:t>
      </w:r>
      <w:r>
        <w:rPr>
          <w:rFonts w:ascii="Times New Roman" w:hAnsi="Times New Roman" w:cs="Times New Roman"/>
          <w:color w:val="auto"/>
          <w:sz w:val="32"/>
          <w:szCs w:val="32"/>
        </w:rPr>
        <w:t>运行费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0万元，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因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>公出国（境）费0万元，主要原因是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迎接上级的社区教育工作检查和上级领导来巡考。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3、政府采购情况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2019 年本部门无政府采购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4、国有资产占有使用情况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南县电大站共有国有资产 62.67 万元。办公楼一栋和电器设备都在正常使用。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5、绩效目标情况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本单位 2019 年实现了部门支出整体绩效目标覆盖，无 30 万以上的重点专项支出。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</w:rPr>
        <w:t>七</w:t>
      </w:r>
      <w:r>
        <w:rPr>
          <w:rFonts w:ascii="Times New Roman" w:hAnsi="Times New Roman" w:cs="Times New Roman"/>
          <w:color w:val="auto"/>
          <w:sz w:val="32"/>
          <w:szCs w:val="32"/>
        </w:rPr>
        <w:t>、名词解释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overflowPunct w:val="0"/>
        <w:topLinePunct/>
        <w:autoSpaceDE/>
        <w:autoSpaceDN/>
        <w:spacing w:line="580" w:lineRule="exact"/>
        <w:ind w:firstLine="640" w:firstLineChars="200"/>
        <w:jc w:val="both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2、“三公”经费：纳入县财政预算管理的“三公“经费，是指用一般公共预算拨款安排的公务接待费、公务用车购置及运行维护费和因公出国（ 境） 费。其中， 公务接待费反映单位按规定开支的各类公务接待支出；公务用车购置及运行费反映单位公务用车车辆购置支出（ 含车辆购置税）， 以及燃料费、维修费、保险费等支出； 因公出国（境）费反映单位公务出国（境）的国际旅费、国外城市间交通费、食宿费等支出。</w:t>
      </w:r>
    </w:p>
    <w:bookmarkEnd w:id="0"/>
    <w:sectPr>
      <w:pgSz w:w="11910" w:h="16840"/>
      <w:pgMar w:top="1701" w:right="1531" w:bottom="1701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55608"/>
    <w:rsid w:val="00055608"/>
    <w:rsid w:val="00406C27"/>
    <w:rsid w:val="00C20953"/>
    <w:rsid w:val="00E430CD"/>
    <w:rsid w:val="04181B16"/>
    <w:rsid w:val="29847DB4"/>
    <w:rsid w:val="40DF1D30"/>
    <w:rsid w:val="4E640F32"/>
    <w:rsid w:val="5ACF7328"/>
    <w:rsid w:val="6F1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/>
    </w:pPr>
    <w:rPr>
      <w:sz w:val="30"/>
      <w:szCs w:val="30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254</Words>
  <Characters>1448</Characters>
  <Lines>12</Lines>
  <Paragraphs>3</Paragraphs>
  <TotalTime>0</TotalTime>
  <ScaleCrop>false</ScaleCrop>
  <LinksUpToDate>false</LinksUpToDate>
  <CharactersWithSpaces>1699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2021-05-12T02:35:00Z</dcterms:created>
  <dc:creator>Administrator</dc:creator>
  <cp:lastModifiedBy>易小僧</cp:lastModifiedBy>
  <dcterms:modified xsi:type="dcterms:W3CDTF">2021-06-08T00:43:24Z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2020-02-15T00:00:00Z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DF83A57016264E0D9024ACE81198906B</vt:lpwstr>
  </property>
</Properties>
</file>