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中共南县县委宣传部2020年部门预算说明</w:t>
      </w:r>
    </w:p>
    <w:p>
      <w:pPr>
        <w:overflowPunct w:val="0"/>
        <w:topLinePunct/>
        <w:spacing w:afterLines="50" w:line="580" w:lineRule="exact"/>
        <w:jc w:val="center"/>
        <w:textAlignment w:val="baseline"/>
        <w:rPr>
          <w:rFonts w:ascii="Times New Roman" w:hAnsi="Times New Roman" w:eastAsia="方正小标宋简体" w:cs="Times New Roman"/>
          <w:color w:val="auto"/>
          <w:kern w:val="21"/>
          <w:sz w:val="31"/>
          <w:szCs w:val="31"/>
        </w:rPr>
      </w:pPr>
    </w:p>
    <w:p>
      <w:pPr>
        <w:overflowPunct w:val="0"/>
        <w:topLinePunct/>
        <w:spacing w:afterLines="50" w:line="580" w:lineRule="exact"/>
        <w:jc w:val="center"/>
        <w:textAlignment w:val="baseline"/>
        <w:rPr>
          <w:rFonts w:ascii="Times New Roman" w:hAnsi="Times New Roman" w:eastAsia="方正小标宋简体" w:cs="Times New Roman"/>
          <w:color w:val="auto"/>
          <w:kern w:val="21"/>
        </w:rPr>
      </w:pPr>
      <w:r>
        <w:rPr>
          <w:rFonts w:ascii="Times New Roman" w:hAnsi="Times New Roman" w:eastAsia="方正小标宋简体" w:cs="Times New Roman"/>
          <w:color w:val="auto"/>
          <w:kern w:val="21"/>
          <w:sz w:val="31"/>
          <w:szCs w:val="31"/>
        </w:rPr>
        <w:t>第一部分</w:t>
      </w:r>
      <w:r>
        <w:rPr>
          <w:rFonts w:hint="eastAsia" w:ascii="Times New Roman" w:hAnsi="Times New Roman" w:eastAsia="方正小标宋简体" w:cs="Times New Roman"/>
          <w:color w:val="auto"/>
          <w:kern w:val="21"/>
          <w:sz w:val="31"/>
          <w:szCs w:val="31"/>
        </w:rPr>
        <w:t xml:space="preserve"> </w:t>
      </w:r>
      <w:r>
        <w:rPr>
          <w:rFonts w:ascii="Times New Roman" w:hAnsi="Times New Roman" w:eastAsia="方正小标宋简体" w:cs="Times New Roman"/>
          <w:color w:val="auto"/>
          <w:kern w:val="21"/>
          <w:sz w:val="31"/>
          <w:szCs w:val="31"/>
        </w:rPr>
        <w:t>部门概况</w:t>
      </w:r>
    </w:p>
    <w:p>
      <w:pPr>
        <w:spacing w:line="500" w:lineRule="exact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</w:p>
    <w:p>
      <w:pPr>
        <w:widowControl/>
        <w:spacing w:line="500" w:lineRule="exact"/>
        <w:ind w:firstLine="640" w:firstLineChars="200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</w:rPr>
        <w:t>职能</w:t>
      </w:r>
    </w:p>
    <w:p>
      <w:pPr>
        <w:widowControl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根据市委宣传部和县委的部署，制定全县宣传思想工作要点，统筹协调推进全县宣传思想文化领域法治建设，协调、指导县直宣传文化系统各部门的工作；</w:t>
      </w:r>
    </w:p>
    <w:p>
      <w:pPr>
        <w:widowControl/>
        <w:ind w:firstLine="425" w:firstLineChars="133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（一）负责协调全县党的意识形态工作，组织协调意识形态工作责任制落实和日常监督检查，结合巡视巡察开展专项检查；</w:t>
      </w:r>
    </w:p>
    <w:p>
      <w:pPr>
        <w:widowControl/>
        <w:ind w:left="210" w:leftChars="100" w:firstLine="160" w:firstLineChars="5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（二）负责指导全县理论学习、理论宣传和理论研究工作；</w:t>
      </w:r>
    </w:p>
    <w:p>
      <w:pPr>
        <w:widowControl/>
        <w:ind w:left="210" w:leftChars="100" w:firstLine="160" w:firstLineChars="5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（三）负责规划部署全局性思想政治工作任务；</w:t>
      </w:r>
    </w:p>
    <w:p>
      <w:pPr>
        <w:widowControl/>
        <w:ind w:firstLine="425" w:firstLineChars="133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（四）负责分析研判和引导社会舆论，组织全县突发公共事件应急新闻工作；</w:t>
      </w:r>
    </w:p>
    <w:p>
      <w:pPr>
        <w:widowControl/>
        <w:ind w:firstLine="480" w:firstLineChars="15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（五）负责规划和指导协调新闻出版事业、产业发展，监督管理出版物内容和质量，监督管理印刷业，管理著作权等；</w:t>
      </w:r>
    </w:p>
    <w:p>
      <w:pPr>
        <w:widowControl/>
        <w:ind w:firstLine="320" w:firstLineChars="1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（六）负责全县互联网宣传和信息内容管理工作；</w:t>
      </w:r>
    </w:p>
    <w:p>
      <w:pPr>
        <w:widowControl/>
        <w:ind w:firstLine="320" w:firstLineChars="1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（七）负责推动精神文化产品的创作和生产，协调组织中华优秀传统文化传承发展有关工作；</w:t>
      </w:r>
    </w:p>
    <w:p>
      <w:pPr>
        <w:widowControl/>
        <w:ind w:firstLine="320" w:firstLineChars="1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（八）负责全县电影行政事务，指导监管电影制片、发行、放映工作；</w:t>
      </w:r>
    </w:p>
    <w:p>
      <w:pPr>
        <w:widowControl/>
        <w:ind w:firstLine="320" w:firstLineChars="1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（九）负责指导协调文化体制改革和文化（体育）事业、文化产业及旅游业发展；</w:t>
      </w:r>
    </w:p>
    <w:p>
      <w:pPr>
        <w:widowControl/>
        <w:ind w:firstLine="320" w:firstLineChars="1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（十）负责全县舆情信息工作，开展舆情信息收集分析研判工作；</w:t>
      </w:r>
    </w:p>
    <w:p>
      <w:pPr>
        <w:widowControl/>
        <w:ind w:firstLine="320" w:firstLineChars="1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（十一）负责全县新闻发布工作，推动新闻发言人制度建设和新闻领域对外交流合作工作；</w:t>
      </w:r>
    </w:p>
    <w:p>
      <w:pPr>
        <w:widowControl/>
        <w:ind w:firstLine="320" w:firstLineChars="1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（十二）负责精神文明建设指导工作，对全县精神文明建设规划并实施；</w:t>
      </w:r>
    </w:p>
    <w:p>
      <w:pPr>
        <w:overflowPunct w:val="0"/>
        <w:topLinePunct/>
        <w:spacing w:line="580" w:lineRule="exact"/>
        <w:ind w:firstLine="640" w:firstLineChars="200"/>
        <w:textAlignment w:val="baseline"/>
        <w:rPr>
          <w:rFonts w:ascii="Times New Roman" w:hAnsi="Times New Roman" w:eastAsia="黑体" w:cs="Times New Roman"/>
          <w:color w:val="auto"/>
          <w:kern w:val="21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21"/>
          <w:sz w:val="32"/>
          <w:szCs w:val="32"/>
        </w:rPr>
        <w:t>二、人员和编制情况</w:t>
      </w:r>
    </w:p>
    <w:p>
      <w:pPr>
        <w:overflowPunct w:val="0"/>
        <w:topLinePunct/>
        <w:spacing w:line="580" w:lineRule="exact"/>
        <w:ind w:firstLine="640" w:firstLineChars="200"/>
        <w:textAlignment w:val="baseline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县委宣传部</w:t>
      </w:r>
      <w:r>
        <w:rPr>
          <w:rFonts w:ascii="仿宋" w:hAnsi="仿宋" w:eastAsia="仿宋" w:cs="Times New Roman"/>
          <w:color w:val="auto"/>
          <w:sz w:val="32"/>
          <w:szCs w:val="32"/>
        </w:rPr>
        <w:t>现有在职人员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16</w:t>
      </w:r>
      <w:r>
        <w:rPr>
          <w:rFonts w:ascii="仿宋" w:hAnsi="仿宋" w:eastAsia="仿宋" w:cs="Times New Roman"/>
          <w:color w:val="auto"/>
          <w:sz w:val="32"/>
          <w:szCs w:val="32"/>
        </w:rPr>
        <w:t>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其中公务员编制10人，事业编制5人，工勤编制1人。</w:t>
      </w:r>
      <w:r>
        <w:rPr>
          <w:rFonts w:ascii="仿宋" w:hAnsi="仿宋" w:eastAsia="仿宋" w:cs="Times New Roman"/>
          <w:color w:val="auto"/>
          <w:sz w:val="32"/>
          <w:szCs w:val="32"/>
        </w:rPr>
        <w:t>离退休人员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5</w:t>
      </w:r>
      <w:r>
        <w:rPr>
          <w:rFonts w:ascii="仿宋" w:hAnsi="仿宋" w:eastAsia="仿宋" w:cs="Times New Roman"/>
          <w:color w:val="auto"/>
          <w:sz w:val="32"/>
          <w:szCs w:val="32"/>
        </w:rPr>
        <w:t>人。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黑体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黑体" w:cs="Times New Roman"/>
          <w:color w:val="auto"/>
          <w:kern w:val="21"/>
          <w:sz w:val="31"/>
          <w:szCs w:val="31"/>
        </w:rPr>
        <w:t>三、机构设置</w:t>
      </w:r>
    </w:p>
    <w:p>
      <w:pPr>
        <w:widowControl/>
        <w:ind w:firstLine="640" w:firstLineChars="200"/>
        <w:rPr>
          <w:rFonts w:ascii="黑体" w:hAnsi="黑体" w:eastAsia="黑体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县委宣传部内设办公室、理论组、新闻组、文艺组（电影组）、意识形态工作组、文明创建指导组、新闻出版与版权组、宣传教育组和新闻宣传事务中心，其中新闻宣传事务中心为股级公益一类事业单位。</w:t>
      </w:r>
    </w:p>
    <w:p>
      <w:pPr>
        <w:widowControl/>
        <w:ind w:firstLine="640" w:firstLineChars="200"/>
        <w:rPr>
          <w:rFonts w:ascii="黑体" w:hAnsi="黑体" w:eastAsia="黑体" w:cs="Times New Roman"/>
          <w:color w:val="auto"/>
          <w:kern w:val="0"/>
          <w:sz w:val="32"/>
          <w:szCs w:val="32"/>
        </w:rPr>
      </w:pPr>
      <w:r>
        <w:rPr>
          <w:rFonts w:ascii="黑体" w:hAnsi="黑体" w:eastAsia="黑体" w:cs="Times New Roman"/>
          <w:color w:val="auto"/>
          <w:kern w:val="0"/>
          <w:sz w:val="32"/>
          <w:szCs w:val="32"/>
        </w:rPr>
        <w:t>二、部门预算单位构成</w:t>
      </w:r>
    </w:p>
    <w:p>
      <w:pPr>
        <w:widowControl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纳入20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20</w:t>
      </w:r>
      <w:r>
        <w:rPr>
          <w:rFonts w:ascii="仿宋" w:hAnsi="仿宋" w:eastAsia="仿宋" w:cs="Times New Roman"/>
          <w:color w:val="auto"/>
          <w:sz w:val="32"/>
          <w:szCs w:val="32"/>
        </w:rPr>
        <w:t>年部门预算编制范围只有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中共南县县委宣传部</w:t>
      </w:r>
      <w:r>
        <w:rPr>
          <w:rFonts w:ascii="仿宋" w:hAnsi="仿宋" w:eastAsia="仿宋" w:cs="Times New Roman"/>
          <w:color w:val="auto"/>
          <w:sz w:val="32"/>
          <w:szCs w:val="32"/>
        </w:rPr>
        <w:t>本级。</w:t>
      </w:r>
    </w:p>
    <w:p>
      <w:pPr>
        <w:overflowPunct w:val="0"/>
        <w:topLinePunct/>
        <w:spacing w:beforeLines="100" w:afterLines="50" w:line="580" w:lineRule="exact"/>
        <w:ind w:firstLine="620" w:firstLineChars="200"/>
        <w:jc w:val="center"/>
        <w:textAlignment w:val="baseline"/>
        <w:rPr>
          <w:rFonts w:ascii="Times New Roman" w:hAnsi="Times New Roman" w:eastAsia="方正小标宋简体" w:cs="Times New Roman"/>
          <w:color w:val="auto"/>
          <w:kern w:val="21"/>
          <w:sz w:val="31"/>
          <w:szCs w:val="31"/>
        </w:rPr>
      </w:pPr>
    </w:p>
    <w:p>
      <w:pPr>
        <w:overflowPunct w:val="0"/>
        <w:topLinePunct/>
        <w:spacing w:beforeLines="100" w:afterLines="50" w:line="580" w:lineRule="exact"/>
        <w:ind w:firstLine="620" w:firstLineChars="200"/>
        <w:jc w:val="center"/>
        <w:textAlignment w:val="baseline"/>
        <w:rPr>
          <w:rFonts w:ascii="Times New Roman" w:hAnsi="Times New Roman" w:eastAsia="方正小标宋简体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方正小标宋简体" w:cs="Times New Roman"/>
          <w:color w:val="auto"/>
          <w:kern w:val="21"/>
          <w:sz w:val="31"/>
          <w:szCs w:val="31"/>
        </w:rPr>
        <w:t>第二部分</w:t>
      </w:r>
      <w:r>
        <w:rPr>
          <w:rFonts w:hint="eastAsia" w:ascii="Times New Roman" w:hAnsi="Times New Roman" w:eastAsia="方正小标宋简体" w:cs="Times New Roman"/>
          <w:color w:val="auto"/>
          <w:kern w:val="21"/>
          <w:sz w:val="31"/>
          <w:szCs w:val="31"/>
        </w:rPr>
        <w:t xml:space="preserve"> </w:t>
      </w:r>
      <w:r>
        <w:rPr>
          <w:rFonts w:ascii="Times New Roman" w:hAnsi="Times New Roman" w:eastAsia="方正小标宋简体" w:cs="Times New Roman"/>
          <w:color w:val="auto"/>
          <w:kern w:val="21"/>
          <w:sz w:val="31"/>
          <w:szCs w:val="31"/>
        </w:rPr>
        <w:t>2020年部门预算</w:t>
      </w:r>
      <w:r>
        <w:rPr>
          <w:rFonts w:hint="eastAsia" w:ascii="Times New Roman" w:hAnsi="Times New Roman" w:eastAsia="方正小标宋简体" w:cs="Times New Roman"/>
          <w:color w:val="auto"/>
          <w:kern w:val="21"/>
          <w:sz w:val="31"/>
          <w:szCs w:val="31"/>
        </w:rPr>
        <w:t>情况说明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黑体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黑体" w:cs="Times New Roman"/>
          <w:color w:val="auto"/>
          <w:kern w:val="21"/>
          <w:sz w:val="31"/>
          <w:szCs w:val="31"/>
        </w:rPr>
        <w:t>一、《财政拨款收支总表》说明</w:t>
      </w:r>
    </w:p>
    <w:p>
      <w:pPr>
        <w:overflowPunct w:val="0"/>
        <w:topLinePunct/>
        <w:spacing w:line="580" w:lineRule="exact"/>
        <w:ind w:firstLine="622" w:firstLineChars="200"/>
        <w:textAlignment w:val="baseline"/>
        <w:rPr>
          <w:rFonts w:ascii="Times New Roman" w:hAnsi="Times New Roman" w:eastAsia="楷体_GB2312" w:cs="Times New Roman"/>
          <w:b/>
          <w:bCs/>
          <w:color w:val="auto"/>
          <w:kern w:val="21"/>
          <w:sz w:val="31"/>
          <w:szCs w:val="31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1"/>
          <w:sz w:val="31"/>
          <w:szCs w:val="31"/>
        </w:rPr>
        <w:t>（一）收入预算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一般公共预算拨款收入2020年预算数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243.43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万元，比2019年预算数增加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1.86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万元，增幅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0.76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%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。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主要是在职人员人数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异动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，人员经费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稍有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增多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。</w:t>
      </w:r>
    </w:p>
    <w:p>
      <w:pPr>
        <w:overflowPunct w:val="0"/>
        <w:topLinePunct/>
        <w:spacing w:line="580" w:lineRule="exact"/>
        <w:ind w:firstLine="622" w:firstLineChars="200"/>
        <w:textAlignment w:val="baseline"/>
        <w:rPr>
          <w:rFonts w:ascii="Times New Roman" w:hAnsi="Times New Roman" w:eastAsia="楷体_GB2312" w:cs="Times New Roman"/>
          <w:b/>
          <w:bCs/>
          <w:color w:val="auto"/>
          <w:kern w:val="21"/>
          <w:sz w:val="31"/>
          <w:szCs w:val="31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1"/>
          <w:sz w:val="31"/>
          <w:szCs w:val="31"/>
        </w:rPr>
        <w:t>（二）支出预算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一般公共服务支出（类级科目）2020年预算数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173.92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万元，比2019年预算数增加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1.9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万元，增幅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1.1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%。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社会保障和就业支出（类级科目）2020年预算数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52.07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万元，比2019年预算数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减少1.69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卫生健康支出（类级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科目）2020年预算数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6.98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万元，比2019年预算数增加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1.69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住房保障支出（类级科目）2020年预算数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10.46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万元，比2019年预算数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减少0.04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黑体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黑体" w:cs="Times New Roman"/>
          <w:color w:val="auto"/>
          <w:kern w:val="21"/>
          <w:sz w:val="31"/>
          <w:szCs w:val="31"/>
        </w:rPr>
        <w:t>二、《一般公共预算支出表》说明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一般公共预算支出2020年预算数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243.43万元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，比2019年预算数增加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1.86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，增幅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0.76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%。其中：</w:t>
      </w:r>
    </w:p>
    <w:p>
      <w:pPr>
        <w:widowControl/>
        <w:spacing w:line="5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（一）基本支出：20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年初预算数为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185.43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spacing w:line="600" w:lineRule="exact"/>
        <w:ind w:firstLine="620" w:firstLineChars="20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1、一般公共服务支出（类级科目）2020年预算数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115.92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。其中，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行政运行（项级科目）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115.92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比2019年增加1.9万元，增幅1. 6%，主要是宣传工作稍有增加。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2.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社会保障和就业支出（类级科目）2020年预算数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52.07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比2019年减少1.69万元，主要是机关人员调整。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其中，行政单位离退休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ab/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28.73万元、机关事业单位基本养老保险缴费支出14.1万元、机关事业单位职业年金缴费支出7.05万元、其他社会保障和就业支出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ab/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2.19万元、其他社会保障和就业支出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ab/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2.19万元。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3.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卫生健康支出（类级科目）2020年预算数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6.98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。其中，行政卫生医疗6.98。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比2019年增加1.69万元，增幅31.9%，主要是机关人员调整。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4.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住房保障支出（类级科目）2020年预算数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10.46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。其中，住房公积金10.46万元。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比2019年减少0.04万元。</w:t>
      </w:r>
    </w:p>
    <w:p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（二）项目支出：20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年年初预算数为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万元，是指单位为完成特定行政工作任务或事业发展目标而发生的支出，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包括：理论学习专项费用19.5万元，红网托管费和《专供信息》订阅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万元，派出纪检监察经费专项5万元，扫黑除恶工作3万元，新闻媒体、网评队伍建设、新闻奖、重大突发性舆情管控27万元。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与去年基本持平。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黑体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黑体" w:cs="Times New Roman"/>
          <w:color w:val="auto"/>
          <w:kern w:val="21"/>
          <w:sz w:val="31"/>
          <w:szCs w:val="31"/>
        </w:rPr>
        <w:t>三、《一般公共预算基本支出表》说明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财政拨款基本支出2020年预算数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185.43万元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比2019年增加1.86万元，增幅1.01%。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其中：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1.工资福利支出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128.92万元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，主要包括基本工资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53.48万元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、津贴补贴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24.89万元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、奖金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9.77万元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、机关事业单位基本养老保险缴费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14.1万元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、职业年金缴费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7.05万元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、住房公积金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10.46万元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等。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2.商品和服务支出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27.74万元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比2019年减少0.61万元。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主要包括办公费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0.95万元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、印刷费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1.28万元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、会议费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0.5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万元、工会经费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1.76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万元、公务用车运行维护费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5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万元、其他交通费用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7.61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万元、其他商品和服务支出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1.57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万元等。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3.对个人和家庭的补助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28.77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比2019年增加1.98万元。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主要包括退休费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28.23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万元、生活补助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0.5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万元等。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黑体" w:hAnsi="黑体" w:eastAsia="黑体" w:cs="黑体"/>
          <w:color w:val="auto"/>
          <w:kern w:val="21"/>
          <w:sz w:val="31"/>
          <w:szCs w:val="31"/>
        </w:rPr>
      </w:pPr>
      <w:r>
        <w:rPr>
          <w:rFonts w:hint="eastAsia" w:ascii="黑体" w:hAnsi="黑体" w:eastAsia="黑体" w:cs="黑体"/>
          <w:color w:val="auto"/>
          <w:kern w:val="21"/>
          <w:sz w:val="31"/>
          <w:szCs w:val="31"/>
        </w:rPr>
        <w:t>四、《部门“三公”经费预算表》说明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“三公”经费2020年预算数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13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万元，其中，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因公出国（境）费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0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、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公务用车购置费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0万元、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公务用车运行费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5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万元、公务接待费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8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万元。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2020年“三公”经费预算比2019年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增加5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万元。主要原因：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精准扶贫工作的开展，对办点村和办点社区的工作量增加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黑体" w:hAnsi="黑体" w:eastAsia="黑体" w:cs="黑体"/>
          <w:color w:val="auto"/>
          <w:kern w:val="21"/>
          <w:sz w:val="31"/>
          <w:szCs w:val="31"/>
        </w:rPr>
      </w:pPr>
      <w:r>
        <w:rPr>
          <w:rFonts w:hint="eastAsia" w:ascii="黑体" w:hAnsi="黑体" w:eastAsia="黑体" w:cs="黑体"/>
          <w:color w:val="auto"/>
          <w:kern w:val="21"/>
          <w:sz w:val="31"/>
          <w:szCs w:val="31"/>
        </w:rPr>
        <w:t xml:space="preserve">五、《部门预算收支总表》说明 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cs="Times New Roman"/>
          <w:color w:val="auto"/>
          <w:kern w:val="21"/>
        </w:rPr>
      </w:pPr>
      <w:r>
        <w:rPr>
          <w:rFonts w:hint="eastAsia" w:ascii="楷体_GB2312" w:hAnsi="楷体_GB2312" w:eastAsia="楷体_GB2312" w:cs="楷体_GB2312"/>
          <w:color w:val="auto"/>
          <w:kern w:val="21"/>
          <w:sz w:val="31"/>
          <w:szCs w:val="31"/>
        </w:rPr>
        <w:t>（一）收入预算</w:t>
      </w:r>
      <w:r>
        <w:rPr>
          <w:rFonts w:ascii="Times New Roman" w:hAnsi="Times New Roman" w:eastAsia="黑体" w:cs="Times New Roman"/>
          <w:color w:val="auto"/>
          <w:kern w:val="21"/>
          <w:sz w:val="31"/>
          <w:szCs w:val="31"/>
        </w:rPr>
        <w:t xml:space="preserve"> 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1. 一般公共预算拨款收入：2020年预算数243.43万元，比2019年预算数增加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1.86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万元，增幅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0.77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%，主要是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人员变动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 xml:space="preserve">2. 预算管理的非税收入及专项拨款收入：2020年预算数    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0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与上年持平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3. 本部门无政府性基金收入。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楷体_GB2312" w:hAnsi="楷体_GB2312" w:eastAsia="楷体_GB2312" w:cs="楷体_GB2312"/>
          <w:color w:val="auto"/>
          <w:kern w:val="21"/>
        </w:rPr>
      </w:pPr>
      <w:r>
        <w:rPr>
          <w:rFonts w:hint="eastAsia" w:ascii="楷体_GB2312" w:hAnsi="楷体_GB2312" w:eastAsia="楷体_GB2312" w:cs="楷体_GB2312"/>
          <w:color w:val="auto"/>
          <w:kern w:val="21"/>
          <w:sz w:val="31"/>
          <w:szCs w:val="31"/>
        </w:rPr>
        <w:t xml:space="preserve">（二）支出预算 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一般公共服务支出（类级科目）2020年预算数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173.92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 比2019年预算数增加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1.9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万元，增幅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1.1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%，主要是单位人员经费支出增加。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社会保障和就业支出（类级科目）2020年预算数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52.07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 比2019年预算数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减少1.69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降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幅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3.14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%，主要是单位在职人员社保缴费支出和离退休人员经费支出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减少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医疗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健康支出（类级科目）2020年预算数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6.98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 比2019年预算数增加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1.69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万元，增幅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28.26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%，主要是单位人员医疗保障缴费支出增加。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楷体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住房保障支出（类级科目）2020年预算数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10.46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 比2019年预算数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减少0.04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降幅0.38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%，主要是单位在职人员住房公积金支出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减少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。</w:t>
      </w:r>
    </w:p>
    <w:p>
      <w:pPr>
        <w:overflowPunct w:val="0"/>
        <w:topLinePunct/>
        <w:spacing w:line="580" w:lineRule="exact"/>
        <w:ind w:left="420" w:leftChars="200" w:firstLine="310" w:firstLineChars="100"/>
        <w:textAlignment w:val="baseline"/>
        <w:rPr>
          <w:rFonts w:ascii="黑体" w:hAnsi="黑体" w:eastAsia="黑体" w:cs="黑体"/>
          <w:color w:val="auto"/>
          <w:kern w:val="21"/>
          <w:sz w:val="31"/>
          <w:szCs w:val="31"/>
        </w:rPr>
      </w:pPr>
      <w:r>
        <w:rPr>
          <w:rFonts w:hint="eastAsia" w:ascii="黑体" w:hAnsi="黑体" w:eastAsia="黑体" w:cs="黑体"/>
          <w:color w:val="auto"/>
          <w:kern w:val="21"/>
          <w:sz w:val="31"/>
          <w:szCs w:val="31"/>
        </w:rPr>
        <w:t xml:space="preserve">六、《部门一般公共预算收入预算总表》说明 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（一）一般公共预算财政拨款收入：2020年预算数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243.43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万元，占总收入的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100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 xml:space="preserve"> %。 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楷体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（二）预算管理的非税收入及专项拨款收入：2020年预算数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0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万元，占总收入的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0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 xml:space="preserve"> %。</w:t>
      </w:r>
    </w:p>
    <w:p>
      <w:pPr>
        <w:overflowPunct w:val="0"/>
        <w:topLinePunct/>
        <w:spacing w:line="580" w:lineRule="exact"/>
        <w:ind w:left="420" w:leftChars="200" w:firstLine="310" w:firstLineChars="100"/>
        <w:textAlignment w:val="baseline"/>
        <w:rPr>
          <w:rFonts w:ascii="黑体" w:hAnsi="黑体" w:eastAsia="黑体" w:cs="黑体"/>
          <w:color w:val="auto"/>
          <w:kern w:val="21"/>
          <w:sz w:val="31"/>
          <w:szCs w:val="31"/>
        </w:rPr>
      </w:pPr>
      <w:r>
        <w:rPr>
          <w:rFonts w:hint="eastAsia" w:ascii="黑体" w:hAnsi="黑体" w:eastAsia="黑体" w:cs="黑体"/>
          <w:color w:val="auto"/>
          <w:kern w:val="21"/>
          <w:sz w:val="31"/>
          <w:szCs w:val="31"/>
        </w:rPr>
        <w:t xml:space="preserve">七、《部门一般公共预算支出预算总表》说明 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（一）基本支出：2020年预算数185.43万元，主要是一般公共服务支出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173.92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万元，主要用于机关本级的基本支出。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（二）项目支出：2020年预算数58万元，主要是专项商品和服务支出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58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万元，主要用于机关本级的事业发展支出或成本补偿性支出。</w:t>
      </w:r>
    </w:p>
    <w:p>
      <w:pPr>
        <w:numPr>
          <w:ilvl w:val="0"/>
          <w:numId w:val="1"/>
        </w:num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黑体" w:cs="Times New Roman"/>
          <w:color w:val="auto"/>
          <w:kern w:val="21"/>
          <w:sz w:val="31"/>
          <w:szCs w:val="31"/>
        </w:rPr>
      </w:pPr>
      <w:r>
        <w:rPr>
          <w:rFonts w:hint="eastAsia" w:ascii="Times New Roman" w:hAnsi="Times New Roman" w:eastAsia="黑体" w:cs="Times New Roman"/>
          <w:color w:val="auto"/>
          <w:kern w:val="21"/>
          <w:sz w:val="31"/>
          <w:szCs w:val="31"/>
        </w:rPr>
        <w:t>《部门政府性基金预算支出情况表》说明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本单位无政府性基金预算支出安排情况。</w:t>
      </w:r>
    </w:p>
    <w:p>
      <w:pPr>
        <w:overflowPunct w:val="0"/>
        <w:topLinePunct/>
        <w:spacing w:line="580" w:lineRule="exact"/>
        <w:textAlignment w:val="baseline"/>
        <w:rPr>
          <w:rFonts w:ascii="Times New Roman" w:hAnsi="Times New Roman" w:eastAsia="黑体" w:cs="Times New Roman"/>
          <w:color w:val="auto"/>
          <w:kern w:val="21"/>
          <w:sz w:val="31"/>
          <w:szCs w:val="31"/>
        </w:rPr>
      </w:pPr>
    </w:p>
    <w:p>
      <w:pPr>
        <w:overflowPunct w:val="0"/>
        <w:topLinePunct/>
        <w:spacing w:afterLines="50"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auto"/>
          <w:kern w:val="21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31"/>
          <w:szCs w:val="31"/>
        </w:rPr>
        <w:t>第三部分 其他有关情况说明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1.机关运行经费安排使用情况说明。机关运行经费财政拨款2020年预算数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27.74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和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2019年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相比基本持平。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2.政府采购情况说明。</w:t>
      </w:r>
    </w:p>
    <w:p>
      <w:pPr>
        <w:overflowPunct w:val="0"/>
        <w:topLinePunct/>
        <w:spacing w:line="58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年本部门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无政府采购预算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3.国有资产占有使用情况说明。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县委宣传部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共有国有资产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52.47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其中：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办公设备及培训设备价值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52.47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spacing w:line="500" w:lineRule="exact"/>
        <w:ind w:firstLine="620" w:firstLineChars="200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4.预算绩效情况说明。</w:t>
      </w:r>
    </w:p>
    <w:p>
      <w:pPr>
        <w:widowControl/>
        <w:spacing w:line="500" w:lineRule="exact"/>
        <w:ind w:firstLine="620" w:firstLineChars="200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2020年实行部门预算绩效目标管理的一级项目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5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个，涉及一般公共预算拨款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58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万元；</w:t>
      </w:r>
      <w:r>
        <w:rPr>
          <w:rFonts w:hint="eastAsia" w:ascii="Times New Roman" w:hAnsi="Times New Roman" w:eastAsia="仿宋_GB2312" w:cs="Times New Roman"/>
          <w:color w:val="auto"/>
          <w:kern w:val="21"/>
          <w:sz w:val="31"/>
          <w:szCs w:val="31"/>
        </w:rPr>
        <w:t>部门已申报支出整体绩效目标</w:t>
      </w:r>
      <w:r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  <w:t>。</w:t>
      </w:r>
    </w:p>
    <w:p>
      <w:pPr>
        <w:widowControl/>
        <w:spacing w:line="500" w:lineRule="exact"/>
        <w:ind w:firstLine="620" w:firstLineChars="200"/>
        <w:rPr>
          <w:rFonts w:ascii="Times New Roman" w:hAnsi="Times New Roman" w:eastAsia="仿宋_GB2312" w:cs="Times New Roman"/>
          <w:color w:val="auto"/>
          <w:kern w:val="21"/>
          <w:sz w:val="31"/>
          <w:szCs w:val="31"/>
        </w:rPr>
      </w:pPr>
    </w:p>
    <w:p>
      <w:pPr>
        <w:overflowPunct w:val="0"/>
        <w:topLinePunct/>
        <w:spacing w:afterLines="50" w:line="580" w:lineRule="exact"/>
        <w:ind w:firstLine="620" w:firstLineChars="200"/>
        <w:jc w:val="center"/>
        <w:textAlignment w:val="baseline"/>
        <w:rPr>
          <w:rFonts w:ascii="方正小标宋简体" w:hAnsi="方正小标宋简体" w:eastAsia="方正小标宋简体" w:cs="方正小标宋简体"/>
          <w:color w:val="auto"/>
          <w:kern w:val="21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31"/>
          <w:szCs w:val="31"/>
        </w:rPr>
        <w:t>第四部分 名词解释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仿宋_GB2312" w:hAnsi="仿宋_GB2312" w:eastAsia="仿宋_GB2312" w:cs="仿宋_GB2312"/>
          <w:color w:val="auto"/>
          <w:kern w:val="21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1"/>
          <w:szCs w:val="31"/>
        </w:rPr>
        <w:t>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overflowPunct w:val="0"/>
        <w:topLinePunct/>
        <w:spacing w:line="580" w:lineRule="exact"/>
        <w:ind w:firstLine="620" w:firstLineChars="200"/>
        <w:textAlignment w:val="baseline"/>
        <w:rPr>
          <w:rFonts w:ascii="仿宋_GB2312" w:hAnsi="仿宋_GB2312" w:eastAsia="仿宋_GB2312" w:cs="仿宋_GB2312"/>
          <w:color w:val="auto"/>
          <w:kern w:val="21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1"/>
          <w:szCs w:val="31"/>
        </w:rPr>
        <w:t>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9C2D91"/>
    <w:multiLevelType w:val="singleLevel"/>
    <w:tmpl w:val="789C2D9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356882"/>
    <w:rsid w:val="000855D6"/>
    <w:rsid w:val="00123D05"/>
    <w:rsid w:val="00156DE9"/>
    <w:rsid w:val="00173766"/>
    <w:rsid w:val="00246C2F"/>
    <w:rsid w:val="002733F5"/>
    <w:rsid w:val="00277A6E"/>
    <w:rsid w:val="002D23CC"/>
    <w:rsid w:val="003647B7"/>
    <w:rsid w:val="00394BDA"/>
    <w:rsid w:val="003F63E0"/>
    <w:rsid w:val="004333AE"/>
    <w:rsid w:val="004701F2"/>
    <w:rsid w:val="004A616F"/>
    <w:rsid w:val="004B0B1F"/>
    <w:rsid w:val="005065E1"/>
    <w:rsid w:val="00632154"/>
    <w:rsid w:val="00877832"/>
    <w:rsid w:val="00947355"/>
    <w:rsid w:val="00975A16"/>
    <w:rsid w:val="00A15FFE"/>
    <w:rsid w:val="00A67444"/>
    <w:rsid w:val="00B46074"/>
    <w:rsid w:val="00B657E4"/>
    <w:rsid w:val="00C41BBF"/>
    <w:rsid w:val="00C43208"/>
    <w:rsid w:val="00C603A8"/>
    <w:rsid w:val="00D057E4"/>
    <w:rsid w:val="00D92E6E"/>
    <w:rsid w:val="00DB1F57"/>
    <w:rsid w:val="00DB2D3B"/>
    <w:rsid w:val="00DC714A"/>
    <w:rsid w:val="00E178B2"/>
    <w:rsid w:val="00E32DD6"/>
    <w:rsid w:val="00E602EE"/>
    <w:rsid w:val="00FE32D3"/>
    <w:rsid w:val="015812C5"/>
    <w:rsid w:val="09077D1B"/>
    <w:rsid w:val="0B397D98"/>
    <w:rsid w:val="0D900C77"/>
    <w:rsid w:val="0E966B64"/>
    <w:rsid w:val="133541B7"/>
    <w:rsid w:val="14642978"/>
    <w:rsid w:val="1D1019CF"/>
    <w:rsid w:val="1FDD245F"/>
    <w:rsid w:val="236E7086"/>
    <w:rsid w:val="24C77260"/>
    <w:rsid w:val="26DD4C53"/>
    <w:rsid w:val="3168512F"/>
    <w:rsid w:val="366B6E33"/>
    <w:rsid w:val="44D65AD1"/>
    <w:rsid w:val="49CA46CF"/>
    <w:rsid w:val="4AE81516"/>
    <w:rsid w:val="4F40015A"/>
    <w:rsid w:val="50E65925"/>
    <w:rsid w:val="56697AB1"/>
    <w:rsid w:val="5687748A"/>
    <w:rsid w:val="5ECF4D92"/>
    <w:rsid w:val="60884B37"/>
    <w:rsid w:val="62D10723"/>
    <w:rsid w:val="63241B74"/>
    <w:rsid w:val="66D11C40"/>
    <w:rsid w:val="684067C3"/>
    <w:rsid w:val="68B340B7"/>
    <w:rsid w:val="6A8C087E"/>
    <w:rsid w:val="6FE600E3"/>
    <w:rsid w:val="75C27034"/>
    <w:rsid w:val="763D189F"/>
    <w:rsid w:val="7B35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3027</Characters>
  <Lines>25</Lines>
  <Paragraphs>7</Paragraphs>
  <TotalTime>39</TotalTime>
  <ScaleCrop>false</ScaleCrop>
  <LinksUpToDate>false</LinksUpToDate>
  <CharactersWithSpaces>3551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2017-12-05T12:24:00Z</dcterms:created>
  <dc:creator>someone1370439269</dc:creator>
  <cp:lastModifiedBy>易小僧</cp:lastModifiedBy>
  <cp:lastPrinted>2019-11-06T07:40:00Z</cp:lastPrinted>
  <dcterms:modified xsi:type="dcterms:W3CDTF">2021-06-08T00:07:54Z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A6F417965FAF40F984B5F2DAD7EF72FD</vt:lpwstr>
  </property>
</Properties>
</file>