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ind w:firstLine="1446" w:firstLineChars="4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2019年南县</w:t>
      </w:r>
      <w:r>
        <w:rPr>
          <w:rFonts w:hint="eastAsia"/>
          <w:b/>
          <w:sz w:val="36"/>
          <w:szCs w:val="36"/>
        </w:rPr>
        <w:t>一般公共预算财政</w:t>
      </w:r>
    </w:p>
    <w:p>
      <w:pPr>
        <w:ind w:firstLine="2891" w:firstLineChars="8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转移支付安排、执行情况说明</w:t>
      </w:r>
    </w:p>
    <w:p>
      <w:pPr>
        <w:ind w:firstLine="1205" w:firstLineChars="400"/>
        <w:rPr>
          <w:rFonts w:hint="eastAsia"/>
          <w:b/>
          <w:sz w:val="30"/>
          <w:szCs w:val="30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2019年，上级下达我县一般公共预算转移支付386290万元，比上年增加50822万元，增长15.15%，其中：税收返还5810万元，一般性转移支付284347万元，专项转移支付96133万元。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（一）一般性转移支付情况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1.均衡性转移支付66461万元，增长15.74%。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2.县级基本财力保障机制奖补资金21558万元，增长 10.65%。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 教育共同财政事权转移支付收入12092万元，比上年的城乡义务教育等转移支付增长46.27%。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社会保障和就业共同财政事权转移支付收入17360万元，比上年的基本养老金保险和低保等转移支付下降53.58%。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卫生健康共同财政事权转移支付收入45645万元，比上年城乡居民医疗保险等转移支付增长44.92%。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6.产粮(油)大县奖励资金4898万元，下降24.88%。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7.重点生态功能区转移支付5044万元，增长114.18%。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农林水共同财政事权转移支付收入36517万元，为新增项目。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9.固定数额补助21353万元，下降5.81%。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住房保障共同财政事权转移支付收入2818万元，为新增项目。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11.其他一般性转移支付36629万元，增长36.15%。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（二）专项转移支付情况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2019年，上级下达我县专项转移支付96133万元，比上年减少9169万元，下降8.71%。其中：科学技术、文化旅游体育与传媒、节能环保、城乡社区、交通运输、粮油物资储备增长幅度较大，分别为19.7%、19%、285.44%、134.74%、37.83%、18.4%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r>
        <w:rPr>
          <w:rFonts w:hint="eastAsia"/>
          <w:sz w:val="30"/>
          <w:szCs w:val="30"/>
        </w:rPr>
        <w:t xml:space="preserve">  </w:t>
      </w:r>
      <w:bookmarkStart w:id="0" w:name="_GoBack"/>
      <w:bookmarkEnd w:id="0"/>
    </w:p>
    <w:sectPr>
      <w:pgSz w:w="11906" w:h="16838"/>
      <w:pgMar w:top="993" w:right="991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6559"/>
    <w:rsid w:val="16BA1B31"/>
    <w:rsid w:val="4D4F3325"/>
    <w:rsid w:val="6D456559"/>
    <w:rsid w:val="704B37BF"/>
    <w:rsid w:val="7DC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2021-06-02T00:56:00Z</dcterms:created>
  <dc:creator>Administrator</dc:creator>
  <cp:lastModifiedBy>Administrator</cp:lastModifiedBy>
  <dcterms:modified xsi:type="dcterms:W3CDTF">2021-06-02T01:00:14Z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86E62633087A46CF9C0A2B3FF6A2F46B</vt:lpwstr>
  </property>
</Properties>
</file>