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 w:eastAsiaTheme="minorEastAsia"/>
          <w:sz w:val="40"/>
          <w:szCs w:val="40"/>
        </w:rPr>
      </w:pPr>
      <w:r>
        <w:rPr>
          <w:rFonts w:hint="default" w:ascii="Times New Roman" w:hAnsi="Times New Roman" w:cs="Times New Roman" w:eastAsiaTheme="minorEastAsia"/>
          <w:sz w:val="40"/>
          <w:szCs w:val="40"/>
        </w:rPr>
        <w:t>南县房地产管理局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负责全县房地产市场管理， 住宅房屋专项维修基金和物业管理，保障性住房建设及房产交易税协征工作。全局现有在职人员 128 人，休岗人员 22 人，离退休人员 106 人。总编制为142 个，其中行政编 2 个（局机关 2 个）、工勤编 0个、事业编 148个。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南县房地产管理局是南县人民政府的组成部门，为公益一类事业单位。局机关设有5个职能股室：办公室、计财股、人监股、政策法规股、房政股；23个二级职能机构：房屋安全鉴定办、房屋征收与补偿办、装饰装修办、档案馆、住房保障中心、住宅专项维修资金管理办、开发办、执法大队、白蚁防治所、房屋交易中心、南洲直管公房管理所、南县产籍测绘所和11乡镇管理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纳入 2019 年部门预算编制范围的二级预算单位包括： 南县房地产管理局部门本级</w:t>
      </w:r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（一） 收入预算， 2019 年年初预算数 1648.91 万元，其中， 一般公共预算财政拨款 1533.91 万元， 政府性基金预算拨款 0万元，纳入专户管理的非税收入 155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（二）支出预算， 2019 年年初预算数 1648.91 万元， 其中，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城乡社区事务支出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902.1 万元，社会保保障和就业支出 617.19 万元，医疗卫生与计划生育支出 43.99 万元，住房保障支出 85.63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 三）部门政府性基金预算和国有资本经营预算拨款收支情况： 1、本部门无政府性基金预算收支， 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、部门收支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较去年预算数减少 85.63万元，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4.9%，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系财政一般公共预算拨款收入减少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支出较去年预算数减少 85.63万元，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减少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4.9%，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主要是在职人员减少。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年一般公共预算拨款收入 1648.91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 一）基本支出：2019 年初预算数为 1552.79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（二）项目支出：2019 年年初预算数为 96.12 万元，是指单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位为完成特定行政工作任务或事业发展目标而发生的支出， 包括有关事业发展专项、专项业务费等。其中： 公务接待费 25万元；专项商品和服务支出 61.4 万元，明细为：（ 直管公房维修费 45 万元、白蚁器材与药物 16.4 万元）； 资本性支出 0 万元， 主要用于购置 0； 对附属单位补助支出 0 万元， 主要是对附属单位人员的支出。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年本部门机关运行经费当年一般公共预算拨款172.75 万元，比 2018 年预算减少 5.62 万元，下降 3.25%。主要是单位编内在职人员</w:t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减少，公用经费规模减少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年“ 三公”经费预算数为 63 万元，其中， 公务接待费63 万元，公务用车购置及运行费 0 万元，因公出国（ 境）费 0 万元。2019 年“ 三公”经费预算较 2018 年减少 13 万元，主要是我局主动厉行节约，积极厉行中央八项规定。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南县房地产管理局局共有国有资产 16272384.88 元。一是房屋数量 12 栋， 面积 27403.4 平方米， 价值 13723909.65 元； 二是办公设备及培训设备数量 662 件，价值 2548475.23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本单位 2019 年实现了部门支出整体绩效目标覆盖，且 30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万以上的重点专项支出申报了绩效目标。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 境）费。其中，公务接待费反映单位按规定开支的各类公务接待支出； 公务用车购置及运行费反映单位公务用车车辆购置支出（ 含车辆购置税）， 以及燃料费、维修费、保险费等支出；因公出国（ 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342F"/>
    <w:rsid w:val="329F6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2" w:lineRule="exact"/>
      <w:ind w:left="742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2020-02-16T06:15:00Z</dcterms:created>
  <dc:creator>someone1370439269</dc:creator>
  <cp:lastModifiedBy>恬哥哥</cp:lastModifiedBy>
  <dcterms:modified xsi:type="dcterms:W3CDTF">2021-05-28T07:49:15Z</dcterms:modified>
  <dc:title>关于编报部门预算公开说明的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EFC9ECB0159D47268955DC3FCB0DE8E2</vt:lpwstr>
  </property>
</Properties>
</file>