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sz w:val="40"/>
          <w:szCs w:val="40"/>
        </w:rPr>
        <w:t>南县环境保护局 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南县环境保护局是负责全县重大环境问题的统筹协调和监督管理。承担落实全县减排目标的责任部门。全局现有在职人员 55 人，离退休人员 19 人。总编制为 55 个，公务员和参公人员 27 个、全额事业编 28 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内设职能科室 6 个:办公室、人事监察股（纪检室）、财务股、法制股、环境管理股（自然生态保护股）、减排与总量控制股（核与辐射及固废管理股）；2 个二级机构：行政环境监察大队（县环境安全应急中心、环保投诉处理接待中心）和南县环境监测站。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南县环境保护局部门只有本级，没有其他二级预算单位，因此，纳入 2019 年部门预算编制范围的只有环境保护局部门本级。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（一）收入预算，2019 年年初预算数 632.96 万元，其中，一般公共预算财政拨款574.96 万元，政府性基金预算拨款 0 万元，纳入专户管理的非税收入 58 万元（其中罚没收入 12 万元，排污权有偿使用收入 46 万元)。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（二）支出预算，2019 年年初预算数 632.96 万元，其中，社会保保障和就业支出 175.71 万元，医疗卫生与计划生育支出 18.01 万元，节能环保支出 403.54 万元，住房保障支出 35.7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（三）部门政府性基金预算和国有资本经营预算拨款收支情况：1、本部门无政府性基金预算收支，并已公开空表。2、本部门无国有资本经营预算拨款收支情况。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cs="Times New Roman"/>
          <w:sz w:val="32"/>
          <w:szCs w:val="32"/>
        </w:rPr>
        <w:t>、部门收支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预算增减变动</w:t>
      </w:r>
      <w:r>
        <w:rPr>
          <w:rFonts w:hint="default" w:ascii="Times New Roman" w:hAnsi="Times New Roman" w:cs="Times New Roman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cs="Times New Roman"/>
          <w:sz w:val="32"/>
          <w:szCs w:val="32"/>
        </w:rPr>
        <w:t>较去年预算数减少 16.34 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2.6%，</w:t>
      </w:r>
      <w:r>
        <w:rPr>
          <w:rFonts w:hint="default" w:ascii="Times New Roman" w:hAnsi="Times New Roman" w:cs="Times New Roman"/>
          <w:sz w:val="32"/>
          <w:szCs w:val="32"/>
        </w:rPr>
        <w:t>主要是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财政一般公共预算拨款收入减少</w:t>
      </w:r>
      <w:r>
        <w:rPr>
          <w:rFonts w:hint="default" w:ascii="Times New Roman" w:hAnsi="Times New Roman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cs="Times New Roman"/>
          <w:sz w:val="32"/>
          <w:szCs w:val="32"/>
        </w:rPr>
        <w:t>较去年预算数减少 16.34 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2.6%，</w:t>
      </w:r>
      <w:r>
        <w:rPr>
          <w:rFonts w:hint="default" w:ascii="Times New Roman" w:hAnsi="Times New Roman" w:cs="Times New Roman"/>
          <w:sz w:val="32"/>
          <w:szCs w:val="32"/>
        </w:rPr>
        <w:t>主要是单位编内人员发生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减少，人员经费减少</w:t>
      </w:r>
      <w:r>
        <w:rPr>
          <w:rFonts w:hint="default" w:ascii="Times New Roman" w:hAnsi="Times New Roman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年一般公共预算拨款收入 632.96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（一）基本支出：2019 年初预算数为 574.96 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（二）项目支出：2019 年年初预算数为 44 万元，是指单位为完成特定行政工作任务或事业发展目标而发生的支出，包括有关事业发展专项、专项业务费、基本建设支出、对市县专项补助等。其中：专项商品和服务支出 44 万元，明细为：生态建设 18 万元、环保宣传执法 12.9 万元、争资立项 8 万元。资本性支出 0 万元，对附属单位补助支出 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年本部门机关运行经费当年一般公共预算拨款 86.67 万元，比 2018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</w:rPr>
        <w:t xml:space="preserve"> 年预算减少 1.5 万元，下降1%，主要是单位编内人员发生变动。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32"/>
        </w:rPr>
        <w:t xml:space="preserve"> 年“三公”经费预算数为 5.1 万元，其中，公务接待费 5.1 万元，公务用车购置及运行费 0 万元，因公出国（境）费 0 万元。2019 年“三公”经费预算与 2018 年持平。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年本部门政府采购预算总额 0 万元，其中：政府采购货物预算 0 万元、政府采购工程预算 0 万元、政府采购服务预算 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南县南县环境保护局共有国有资产 687.5385 万元。一是房屋数量 1 栋，面积 2280平方米，价值 170.196826 万元；二是办公设备及培训设备数量 265 件，价值 517.73417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本单位 2019 年实现了部门整体绩效目标覆盖，无 30 万元以上的重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点项目支出。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cs="Times New Roman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</w:p>
    <w:sectPr>
      <w:pgSz w:w="11910" w:h="16840"/>
      <w:pgMar w:top="1701" w:right="1531" w:bottom="1701" w:left="153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F70B2"/>
    <w:rsid w:val="43267A58"/>
    <w:rsid w:val="4C8C2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840" w:lineRule="exact"/>
      <w:ind w:left="694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2020-02-16T05:16:00Z</dcterms:created>
  <dc:creator>Administrator</dc:creator>
  <cp:lastModifiedBy>恬哥哥</cp:lastModifiedBy>
  <dcterms:modified xsi:type="dcterms:W3CDTF">2021-05-28T07:45:14Z</dcterms:modified>
  <dc:title>Ⅱ 模板：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2020-02-16T00:00:00Z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0CBEC7AD1C324A72B148C0CD2E2998C2</vt:lpwstr>
  </property>
</Properties>
</file>