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2"/>
          <w:szCs w:val="32"/>
        </w:rPr>
        <w:t>2018年度南县司法局社区矫正经费项目</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资金绩效评价报告</w:t>
      </w:r>
    </w:p>
    <w:p>
      <w:pPr>
        <w:shd w:val="clear" w:color="auto" w:fill="FFFFFF"/>
        <w:spacing w:line="450" w:lineRule="atLeast"/>
        <w:ind w:firstLine="2025" w:firstLineChars="750"/>
        <w:rPr>
          <w:rFonts w:ascii="微软雅黑" w:hAnsi="微软雅黑" w:eastAsia="微软雅黑" w:cs="宋体"/>
          <w:bCs/>
          <w:color w:val="333333"/>
          <w:kern w:val="0"/>
          <w:sz w:val="27"/>
          <w:szCs w:val="27"/>
        </w:rPr>
      </w:pPr>
      <w:r>
        <w:rPr>
          <w:rFonts w:hint="eastAsia" w:ascii="微软雅黑" w:hAnsi="微软雅黑" w:eastAsia="微软雅黑" w:cs="宋体"/>
          <w:bCs/>
          <w:color w:val="333333"/>
          <w:kern w:val="0"/>
          <w:sz w:val="27"/>
          <w:szCs w:val="27"/>
        </w:rPr>
        <w:t>湖南新财苑会计师事务所有限公司</w:t>
      </w:r>
    </w:p>
    <w:p>
      <w:pPr>
        <w:ind w:firstLine="600" w:firstLineChars="200"/>
        <w:rPr>
          <w:b/>
          <w:sz w:val="32"/>
          <w:szCs w:val="32"/>
        </w:rPr>
      </w:pPr>
      <w:r>
        <w:rPr>
          <w:rFonts w:hint="eastAsia" w:ascii="仿宋" w:hAnsi="仿宋" w:eastAsia="仿宋"/>
          <w:sz w:val="30"/>
          <w:szCs w:val="30"/>
        </w:rPr>
        <w:t>为进一步规范财政资金管理，强化财政资金支出绩效理念，切实提高财政资金使用效益，根据</w:t>
      </w:r>
      <w:r>
        <w:rPr>
          <w:rFonts w:hint="eastAsia" w:ascii="仿宋" w:hAnsi="仿宋" w:eastAsia="仿宋"/>
          <w:sz w:val="30"/>
          <w:szCs w:val="30"/>
          <w:shd w:val="clear" w:color="auto" w:fill="FFFFFF"/>
        </w:rPr>
        <w:t>《中共中央 国务院关于全面实施预算绩效管理的意见》（中发〔2018〕34号）、</w:t>
      </w:r>
      <w:r>
        <w:rPr>
          <w:rFonts w:hint="eastAsia" w:ascii="仿宋" w:hAnsi="仿宋" w:eastAsia="仿宋"/>
          <w:sz w:val="30"/>
          <w:szCs w:val="30"/>
        </w:rPr>
        <w:t>《预算绩效管理工作考核办法》（湘财绩〔2015〕15号）和《省财政厅2019年工作规划》等文件</w:t>
      </w:r>
      <w:r>
        <w:rPr>
          <w:rFonts w:hint="eastAsia" w:ascii="仿宋" w:hAnsi="仿宋" w:eastAsia="仿宋"/>
          <w:sz w:val="30"/>
          <w:szCs w:val="30"/>
          <w:shd w:val="clear" w:color="auto" w:fill="FFFFFF"/>
        </w:rPr>
        <w:t>要求</w:t>
      </w:r>
      <w:r>
        <w:rPr>
          <w:rFonts w:hint="eastAsia" w:ascii="仿宋" w:hAnsi="仿宋" w:eastAsia="仿宋"/>
          <w:sz w:val="30"/>
          <w:szCs w:val="30"/>
        </w:rPr>
        <w:t>，受南县财政局的委托，我所成立专项资金绩效评价工作组，于2019年4月26日—7月5日对2018年度对南县司法局社区矫正专项工作经费以下简称项目资金）开展了绩效评价。现将有关情况报告如下：</w:t>
      </w:r>
    </w:p>
    <w:p>
      <w:pPr>
        <w:pStyle w:val="8"/>
        <w:ind w:firstLine="643" w:firstLineChars="200"/>
        <w:rPr>
          <w:b/>
          <w:sz w:val="32"/>
          <w:szCs w:val="32"/>
        </w:rPr>
      </w:pPr>
      <w:r>
        <w:rPr>
          <w:rFonts w:hint="eastAsia"/>
          <w:b/>
          <w:sz w:val="32"/>
          <w:szCs w:val="32"/>
        </w:rPr>
        <w:t>一、基本情况</w:t>
      </w:r>
    </w:p>
    <w:p>
      <w:pPr>
        <w:pStyle w:val="4"/>
        <w:shd w:val="clear" w:color="auto" w:fill="FFFFFF"/>
        <w:spacing w:before="0" w:beforeAutospacing="0" w:after="0" w:afterAutospacing="0"/>
        <w:ind w:firstLine="482"/>
        <w:rPr>
          <w:rFonts w:ascii="仿宋" w:hAnsi="仿宋" w:eastAsia="仿宋"/>
          <w:sz w:val="28"/>
          <w:szCs w:val="28"/>
        </w:rPr>
      </w:pPr>
      <w:r>
        <w:rPr>
          <w:rFonts w:hint="eastAsia" w:ascii="仿宋" w:hAnsi="仿宋" w:eastAsia="仿宋"/>
          <w:sz w:val="28"/>
          <w:szCs w:val="28"/>
        </w:rPr>
        <w:t>（一）项目单位基本情况。南县司法局是南县人民政府主管人民调解、社区矫正安置帮教、法治宣传、法律援助、司法鉴定、公证服务、律师管理等业务的司法行政部门。全局现有在职人员54人，离退休人员35人。总编制为66个，其中行政编53个、全额事业编8个，自收自支事业编5个。内设职能科室9个（含纪检监察室、机关党委），共有12个司法所。局属二级事业单位1个，其中副科级事业单位1个（南县公证处）。担负着全县综治维稳、普法宣传、法律援助、人民调解、社区矫正、两劳回归人员的安置帮教、公证和法律服务等职能，是我县面向群众、服务群众的一个重要职能部门。</w:t>
      </w:r>
    </w:p>
    <w:p>
      <w:pPr>
        <w:pStyle w:val="4"/>
        <w:shd w:val="clear" w:color="auto" w:fill="FFFFFF"/>
        <w:spacing w:before="0" w:beforeAutospacing="0" w:after="0" w:afterAutospacing="0"/>
        <w:ind w:firstLine="482"/>
        <w:rPr>
          <w:rFonts w:ascii="仿宋" w:hAnsi="仿宋" w:eastAsia="仿宋"/>
          <w:sz w:val="28"/>
          <w:szCs w:val="28"/>
        </w:rPr>
      </w:pPr>
      <w:r>
        <w:rPr>
          <w:rFonts w:hint="eastAsia" w:ascii="仿宋" w:hAnsi="仿宋" w:eastAsia="仿宋"/>
          <w:sz w:val="28"/>
          <w:szCs w:val="28"/>
        </w:rPr>
        <w:t>（二）项目基本情况。</w:t>
      </w:r>
      <w:r>
        <w:rPr>
          <w:rFonts w:ascii="仿宋" w:hAnsi="仿宋" w:eastAsia="仿宋"/>
          <w:sz w:val="28"/>
          <w:szCs w:val="28"/>
        </w:rPr>
        <w:t>社区矫正是指将符合法定条件的罪犯置于社区内</w:t>
      </w:r>
      <w:r>
        <w:rPr>
          <w:rFonts w:hint="eastAsia" w:ascii="仿宋" w:hAnsi="仿宋" w:eastAsia="仿宋"/>
          <w:sz w:val="28"/>
          <w:szCs w:val="28"/>
        </w:rPr>
        <w:t>，</w:t>
      </w:r>
      <w:r>
        <w:rPr>
          <w:rFonts w:ascii="仿宋" w:hAnsi="仿宋" w:eastAsia="仿宋"/>
          <w:sz w:val="28"/>
          <w:szCs w:val="28"/>
        </w:rPr>
        <w:t>由司法行政机关（司法局）及其派出机构（司法所）在相关部门和社会力量的协助下，在判决、裁定或决定确定的期限内</w:t>
      </w:r>
      <w:r>
        <w:rPr>
          <w:rFonts w:hint="eastAsia" w:ascii="仿宋" w:hAnsi="仿宋" w:eastAsia="仿宋"/>
          <w:sz w:val="28"/>
          <w:szCs w:val="28"/>
        </w:rPr>
        <w:t>，</w:t>
      </w:r>
      <w:r>
        <w:rPr>
          <w:rFonts w:ascii="仿宋" w:hAnsi="仿宋" w:eastAsia="仿宋"/>
          <w:sz w:val="28"/>
          <w:szCs w:val="28"/>
        </w:rPr>
        <w:t>矫正其犯罪心理和行为恶习，并促进其顺利回归社会的非监禁刑罚执行活动</w:t>
      </w:r>
      <w:r>
        <w:rPr>
          <w:rFonts w:hint="eastAsia" w:ascii="仿宋" w:hAnsi="仿宋" w:eastAsia="仿宋"/>
          <w:sz w:val="28"/>
          <w:szCs w:val="28"/>
        </w:rPr>
        <w:t>。</w:t>
      </w:r>
      <w:r>
        <w:rPr>
          <w:rFonts w:ascii="仿宋" w:hAnsi="仿宋" w:eastAsia="仿宋"/>
          <w:sz w:val="28"/>
          <w:szCs w:val="28"/>
        </w:rPr>
        <w:t>接受社区矫正的罪犯，称为社区服刑人员</w:t>
      </w:r>
      <w:r>
        <w:rPr>
          <w:rFonts w:hint="eastAsia" w:ascii="仿宋" w:hAnsi="仿宋" w:eastAsia="仿宋"/>
          <w:sz w:val="28"/>
          <w:szCs w:val="28"/>
        </w:rPr>
        <w:t>，</w:t>
      </w:r>
      <w:r>
        <w:rPr>
          <w:rFonts w:ascii="仿宋" w:hAnsi="仿宋" w:eastAsia="仿宋"/>
          <w:sz w:val="28"/>
          <w:szCs w:val="28"/>
        </w:rPr>
        <w:t>主要对象包括：被判处管制、宣告缓刑、裁定假释、决定暂予监外执行、被剥夺政治权利并在社区上服刑的人员。</w:t>
      </w:r>
    </w:p>
    <w:p>
      <w:pPr>
        <w:pStyle w:val="4"/>
        <w:shd w:val="clear" w:color="auto" w:fill="FFFFFF"/>
        <w:spacing w:before="0" w:beforeAutospacing="0" w:after="0" w:afterAutospacing="0"/>
        <w:ind w:firstLine="482"/>
        <w:rPr>
          <w:rFonts w:ascii="仿宋" w:hAnsi="仿宋" w:eastAsia="仿宋"/>
          <w:sz w:val="28"/>
          <w:szCs w:val="28"/>
        </w:rPr>
      </w:pPr>
      <w:r>
        <w:rPr>
          <w:rFonts w:hint="eastAsia" w:ascii="仿宋" w:hAnsi="仿宋" w:eastAsia="仿宋"/>
          <w:sz w:val="28"/>
          <w:szCs w:val="28"/>
        </w:rPr>
        <w:t>2018年全县累计接收社区矫正对象294人，累计解除268人，在册社区矫正对象355人。其中：缓刑327人，假释7人，暂予监外执行19人，管制2人，依数据分析，我县社区矫正对象多农村户籍的男性青年，被判刑罚主要为缓刑。</w:t>
      </w:r>
    </w:p>
    <w:p>
      <w:pPr>
        <w:pStyle w:val="4"/>
        <w:shd w:val="clear" w:color="auto" w:fill="FFFFFF"/>
        <w:spacing w:before="0" w:beforeAutospacing="0" w:after="0" w:afterAutospacing="0"/>
        <w:ind w:firstLine="482"/>
        <w:rPr>
          <w:rFonts w:ascii="仿宋" w:hAnsi="仿宋" w:eastAsia="仿宋"/>
          <w:sz w:val="28"/>
          <w:szCs w:val="28"/>
        </w:rPr>
      </w:pPr>
      <w:r>
        <w:rPr>
          <w:rFonts w:hint="eastAsia" w:ascii="仿宋" w:hAnsi="仿宋" w:eastAsia="仿宋"/>
          <w:sz w:val="28"/>
          <w:szCs w:val="28"/>
        </w:rPr>
        <w:t>综上所述，南县司法局依据湖南省财政厅 湖南省司法厅《关于进一步加强社区矫正经费保障工作的实施意见》（湘财行【2013】72号）文件精神，由本级财政安排预算资金49.2万元，用于社区矫正工作的开展，直接由县财政拨付至县司法局。</w:t>
      </w:r>
    </w:p>
    <w:p>
      <w:pPr>
        <w:pStyle w:val="4"/>
        <w:shd w:val="clear" w:color="auto" w:fill="FFFFFF"/>
        <w:spacing w:before="0" w:beforeAutospacing="0" w:after="0" w:afterAutospacing="0"/>
        <w:ind w:firstLine="482"/>
        <w:rPr>
          <w:rFonts w:ascii="仿宋" w:hAnsi="仿宋" w:eastAsia="仿宋"/>
          <w:color w:val="555555"/>
          <w:sz w:val="28"/>
          <w:szCs w:val="28"/>
        </w:rPr>
      </w:pPr>
      <w:r>
        <w:rPr>
          <w:rFonts w:hint="eastAsia" w:ascii="仿宋" w:hAnsi="仿宋" w:eastAsia="仿宋"/>
          <w:sz w:val="28"/>
          <w:szCs w:val="28"/>
        </w:rPr>
        <w:t>（三）项目绩效目标完成情况。2018年度，全县累计接收社区矫正对象294人，累计解除268人，在册社区矫正对象387人（其中：缓刑356人，假释7人，暂予监外执行19人，管制2人）。共进行社区矫正适用前社会调查评估316起，适用社区矫正225起，慎用社区矫正42起，不适用社区矫正49起（其中不适用的判成社区矫正的有22起）。被判处管制、缓刑、暂予临外执行、被裁定假释在社区服刑的矫正对象都得到了思想矫正、心理矫正和行为约束，没有一例重新犯罪的情况发生。</w:t>
      </w:r>
    </w:p>
    <w:p>
      <w:pPr>
        <w:rPr>
          <w:rFonts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ind w:firstLine="420" w:firstLineChars="150"/>
        <w:rPr>
          <w:rFonts w:asciiTheme="majorEastAsia" w:hAnsiTheme="majorEastAsia" w:eastAsiaTheme="majorEastAsia"/>
          <w:b/>
          <w:sz w:val="32"/>
          <w:szCs w:val="32"/>
        </w:rPr>
      </w:pPr>
      <w:r>
        <w:rPr>
          <w:rFonts w:hint="eastAsia" w:ascii="仿宋" w:hAnsi="仿宋" w:eastAsia="仿宋"/>
          <w:sz w:val="28"/>
          <w:szCs w:val="28"/>
        </w:rPr>
        <w:t>（一）项目资金到位情况。2018年社区矫正专项本级财政安排预算49.2万元（社矫对象人数328人×1500元/人），至12月31日 止已全部拨付到位。</w:t>
      </w:r>
    </w:p>
    <w:p>
      <w:pPr>
        <w:ind w:firstLine="420" w:firstLineChars="150"/>
        <w:rPr>
          <w:rFonts w:ascii="仿宋" w:hAnsi="仿宋" w:eastAsia="仿宋"/>
          <w:sz w:val="28"/>
          <w:szCs w:val="28"/>
        </w:rPr>
      </w:pPr>
      <w:r>
        <w:rPr>
          <w:rFonts w:hint="eastAsia" w:ascii="仿宋" w:hAnsi="仿宋" w:eastAsia="仿宋"/>
          <w:sz w:val="28"/>
          <w:szCs w:val="28"/>
        </w:rPr>
        <w:t>（二）项目资金使用情况。2018年社区矫正专项实际支出57.21万元，资金缺口8.01万元由行政经费弥补，比政府预算资金增加8.01万元，增加率16.3%。具体支出明细如下：</w:t>
      </w:r>
    </w:p>
    <w:p>
      <w:pPr>
        <w:ind w:firstLine="480"/>
        <w:rPr>
          <w:rFonts w:ascii="仿宋" w:hAnsi="仿宋" w:eastAsia="仿宋"/>
          <w:sz w:val="28"/>
          <w:szCs w:val="28"/>
        </w:rPr>
      </w:pPr>
      <w:r>
        <w:rPr>
          <w:rFonts w:hint="eastAsia" w:ascii="仿宋" w:hAnsi="仿宋" w:eastAsia="仿宋"/>
          <w:sz w:val="28"/>
          <w:szCs w:val="28"/>
        </w:rPr>
        <w:t>单位：万元</w:t>
      </w:r>
    </w:p>
    <w:tbl>
      <w:tblPr>
        <w:tblStyle w:val="6"/>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561"/>
        <w:gridCol w:w="934"/>
        <w:gridCol w:w="2184"/>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序号</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项目名称</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使用金额</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占使用资金比例</w:t>
            </w:r>
          </w:p>
        </w:tc>
        <w:tc>
          <w:tcPr>
            <w:tcW w:w="2693" w:type="dxa"/>
          </w:tcPr>
          <w:p>
            <w:pPr>
              <w:jc w:val="center"/>
              <w:rPr>
                <w:rFonts w:ascii="仿宋" w:hAnsi="仿宋" w:eastAsia="仿宋"/>
                <w:sz w:val="28"/>
                <w:szCs w:val="28"/>
              </w:rPr>
            </w:pPr>
            <w:r>
              <w:rPr>
                <w:rFonts w:hint="eastAsia" w:ascii="仿宋" w:hAnsi="仿宋" w:eastAsia="仿宋"/>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1</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工资福利</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2.44</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4.27%</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2</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办公费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10.25</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17.92%</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3</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印刷费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1.88</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3.29%</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4</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水费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0.03</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0.05%</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5</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电费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0.89</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1.56%</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6</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邮电费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0.05</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0.09%</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7</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差旅费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5.46</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9.54%</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8</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维修维护费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4.86</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8.50%</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9</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会议费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0.27</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0.47%</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10</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培训费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10.35</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18.09%</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11</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公务接待费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0.83</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1.45%</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12</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被装购置费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0.07</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0.12%</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13</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劳务费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0.2</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0.35%</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14</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公车运行费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5.8</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10.14%</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15</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其他交通费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0.67</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1.17%</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16</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其他商品服务支出</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0.09</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0.16%</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08" w:type="dxa"/>
            <w:vAlign w:val="center"/>
          </w:tcPr>
          <w:p>
            <w:pPr>
              <w:jc w:val="center"/>
              <w:rPr>
                <w:rFonts w:ascii="仿宋" w:hAnsi="仿宋" w:eastAsia="仿宋"/>
                <w:sz w:val="28"/>
                <w:szCs w:val="28"/>
              </w:rPr>
            </w:pPr>
            <w:r>
              <w:rPr>
                <w:rFonts w:hint="eastAsia" w:ascii="仿宋" w:hAnsi="仿宋" w:eastAsia="仿宋"/>
                <w:sz w:val="28"/>
                <w:szCs w:val="28"/>
              </w:rPr>
              <w:t>17</w:t>
            </w:r>
          </w:p>
        </w:tc>
        <w:tc>
          <w:tcPr>
            <w:tcW w:w="2561" w:type="dxa"/>
            <w:vAlign w:val="center"/>
          </w:tcPr>
          <w:p>
            <w:pPr>
              <w:jc w:val="center"/>
              <w:rPr>
                <w:rFonts w:ascii="仿宋" w:hAnsi="仿宋" w:eastAsia="仿宋"/>
                <w:sz w:val="28"/>
                <w:szCs w:val="28"/>
              </w:rPr>
            </w:pPr>
            <w:r>
              <w:rPr>
                <w:rFonts w:hint="eastAsia" w:ascii="仿宋" w:hAnsi="仿宋" w:eastAsia="仿宋"/>
                <w:sz w:val="28"/>
                <w:szCs w:val="28"/>
              </w:rPr>
              <w:t>办公设备购置费</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13.04</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22.79%</w:t>
            </w:r>
          </w:p>
        </w:tc>
        <w:tc>
          <w:tcPr>
            <w:tcW w:w="2693"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369" w:type="dxa"/>
            <w:gridSpan w:val="2"/>
            <w:vAlign w:val="center"/>
          </w:tcPr>
          <w:p>
            <w:pPr>
              <w:jc w:val="center"/>
              <w:rPr>
                <w:rFonts w:ascii="仿宋" w:hAnsi="仿宋" w:eastAsia="仿宋"/>
                <w:sz w:val="28"/>
                <w:szCs w:val="28"/>
              </w:rPr>
            </w:pPr>
            <w:r>
              <w:rPr>
                <w:rFonts w:hint="eastAsia" w:ascii="仿宋" w:hAnsi="仿宋" w:eastAsia="仿宋"/>
                <w:sz w:val="28"/>
                <w:szCs w:val="28"/>
              </w:rPr>
              <w:t>合计：</w:t>
            </w:r>
          </w:p>
        </w:tc>
        <w:tc>
          <w:tcPr>
            <w:tcW w:w="934" w:type="dxa"/>
            <w:vAlign w:val="center"/>
          </w:tcPr>
          <w:p>
            <w:pPr>
              <w:jc w:val="center"/>
              <w:rPr>
                <w:rFonts w:ascii="仿宋" w:hAnsi="仿宋" w:eastAsia="仿宋"/>
                <w:sz w:val="28"/>
                <w:szCs w:val="28"/>
              </w:rPr>
            </w:pPr>
            <w:r>
              <w:rPr>
                <w:rFonts w:hint="eastAsia" w:ascii="仿宋" w:hAnsi="仿宋" w:eastAsia="仿宋"/>
                <w:sz w:val="28"/>
                <w:szCs w:val="28"/>
              </w:rPr>
              <w:t>57.21</w:t>
            </w:r>
          </w:p>
        </w:tc>
        <w:tc>
          <w:tcPr>
            <w:tcW w:w="2184" w:type="dxa"/>
            <w:vAlign w:val="center"/>
          </w:tcPr>
          <w:p>
            <w:pPr>
              <w:jc w:val="center"/>
              <w:rPr>
                <w:rFonts w:ascii="仿宋" w:hAnsi="仿宋" w:eastAsia="仿宋"/>
                <w:sz w:val="28"/>
                <w:szCs w:val="28"/>
              </w:rPr>
            </w:pPr>
            <w:r>
              <w:rPr>
                <w:rFonts w:hint="eastAsia" w:ascii="仿宋" w:hAnsi="仿宋" w:eastAsia="仿宋"/>
                <w:sz w:val="28"/>
                <w:szCs w:val="28"/>
              </w:rPr>
              <w:t>100%</w:t>
            </w:r>
          </w:p>
        </w:tc>
        <w:tc>
          <w:tcPr>
            <w:tcW w:w="2693" w:type="dxa"/>
          </w:tcPr>
          <w:p>
            <w:pPr>
              <w:jc w:val="center"/>
              <w:rPr>
                <w:rFonts w:ascii="仿宋" w:hAnsi="仿宋" w:eastAsia="仿宋"/>
                <w:sz w:val="28"/>
                <w:szCs w:val="28"/>
              </w:rPr>
            </w:pPr>
            <w:r>
              <w:rPr>
                <w:rFonts w:hint="eastAsia" w:ascii="仿宋" w:hAnsi="仿宋" w:eastAsia="仿宋"/>
                <w:sz w:val="28"/>
                <w:szCs w:val="28"/>
              </w:rPr>
              <w:t>预算超支8.01万元</w:t>
            </w:r>
          </w:p>
        </w:tc>
      </w:tr>
    </w:tbl>
    <w:p>
      <w:pPr>
        <w:ind w:firstLine="480"/>
        <w:rPr>
          <w:rFonts w:ascii="仿宋" w:hAnsi="仿宋" w:eastAsia="仿宋"/>
          <w:sz w:val="28"/>
          <w:szCs w:val="28"/>
        </w:rPr>
      </w:pPr>
    </w:p>
    <w:p>
      <w:pPr>
        <w:ind w:firstLine="480"/>
        <w:rPr>
          <w:rFonts w:asciiTheme="majorEastAsia" w:hAnsiTheme="majorEastAsia" w:eastAsiaTheme="majorEastAsia"/>
          <w:b/>
          <w:sz w:val="32"/>
          <w:szCs w:val="32"/>
        </w:rPr>
      </w:pPr>
      <w:r>
        <w:rPr>
          <w:rFonts w:hint="eastAsia" w:ascii="仿宋" w:hAnsi="仿宋" w:eastAsia="仿宋"/>
          <w:sz w:val="28"/>
          <w:szCs w:val="28"/>
        </w:rPr>
        <w:t>（三）项目资金管理情况。该项目无专门制定的资金管理制度，严格按照财政支出管理制度使用经费，定期对专项资金使用情况进行全面自查，确保资金专款专用。</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ind w:firstLine="480"/>
        <w:rPr>
          <w:rFonts w:ascii="仿宋" w:hAnsi="仿宋" w:eastAsia="仿宋"/>
          <w:sz w:val="30"/>
          <w:szCs w:val="30"/>
        </w:rPr>
      </w:pPr>
      <w:r>
        <w:rPr>
          <w:rFonts w:hint="eastAsia" w:ascii="仿宋" w:hAnsi="仿宋" w:eastAsia="仿宋"/>
          <w:sz w:val="28"/>
          <w:szCs w:val="28"/>
        </w:rPr>
        <w:t>(一)</w:t>
      </w:r>
      <w:r>
        <w:rPr>
          <w:rFonts w:hint="eastAsia" w:ascii="仿宋" w:hAnsi="仿宋" w:eastAsia="仿宋"/>
          <w:sz w:val="30"/>
          <w:szCs w:val="30"/>
        </w:rPr>
        <w:t>制度建设情况。为保障该政府购买服务专项目资金的合理利用，提高资金使用效益，促进社区矫正及法律服务工作的顺利开展，南县司法局就该项目实施制定并印发了《南县社区矫正工作考核办法》等文件，保障了该项目的顺利实施。</w:t>
      </w:r>
    </w:p>
    <w:p>
      <w:pPr>
        <w:ind w:firstLine="480"/>
        <w:rPr>
          <w:rFonts w:asciiTheme="majorEastAsia" w:hAnsiTheme="majorEastAsia" w:eastAsiaTheme="majorEastAsia"/>
          <w:b/>
          <w:sz w:val="32"/>
          <w:szCs w:val="32"/>
        </w:rPr>
      </w:pPr>
      <w:r>
        <w:rPr>
          <w:rFonts w:hint="eastAsia" w:ascii="仿宋" w:hAnsi="仿宋" w:eastAsia="仿宋"/>
          <w:sz w:val="28"/>
          <w:szCs w:val="28"/>
        </w:rPr>
        <w:t>(二)</w:t>
      </w:r>
      <w:r>
        <w:rPr>
          <w:rFonts w:hint="eastAsia" w:ascii="仿宋" w:hAnsi="仿宋" w:eastAsia="仿宋"/>
          <w:sz w:val="30"/>
          <w:szCs w:val="30"/>
        </w:rPr>
        <w:t>项目实施情况。根据相关文件精神，南县司法局为保障该社矫工作的顺利开展，就该项目的具体实施措施如下：</w:t>
      </w:r>
    </w:p>
    <w:p>
      <w:pPr>
        <w:ind w:firstLine="480"/>
        <w:rPr>
          <w:rFonts w:ascii="仿宋" w:hAnsi="仿宋" w:eastAsia="仿宋"/>
          <w:sz w:val="28"/>
          <w:szCs w:val="28"/>
        </w:rPr>
      </w:pPr>
      <w:r>
        <w:rPr>
          <w:rFonts w:hint="eastAsia" w:ascii="仿宋" w:hAnsi="仿宋" w:eastAsia="仿宋"/>
          <w:sz w:val="28"/>
          <w:szCs w:val="28"/>
        </w:rPr>
        <w:t>1、成立社区矫正工作领导小组人员成员，明确领导小组成员职责。建立完善社区矫正工作领导小组联席会议制度，研究解决社区矫正工作中遇到的重大问题。</w:t>
      </w:r>
    </w:p>
    <w:p>
      <w:pPr>
        <w:ind w:firstLine="480"/>
        <w:rPr>
          <w:rFonts w:ascii="仿宋" w:hAnsi="仿宋" w:eastAsia="仿宋"/>
          <w:sz w:val="28"/>
          <w:szCs w:val="28"/>
        </w:rPr>
      </w:pPr>
      <w:r>
        <w:rPr>
          <w:rFonts w:hint="eastAsia" w:ascii="仿宋" w:hAnsi="仿宋" w:eastAsia="仿宋"/>
          <w:sz w:val="28"/>
          <w:szCs w:val="28"/>
        </w:rPr>
        <w:t>2、加强社区矫正对象的教育监管工作，将社区矫正工作按接收、登记、制定矫正方案、建立台账、教育监管、奖惩、考核、解除等步骤进行细化，确保环环相扣，制度明确，操作性强，责任落实到人，防止发生社区矫正对象脱管。</w:t>
      </w:r>
    </w:p>
    <w:p>
      <w:pPr>
        <w:ind w:firstLine="480"/>
        <w:rPr>
          <w:rFonts w:ascii="仿宋" w:hAnsi="仿宋" w:eastAsia="仿宋"/>
          <w:sz w:val="28"/>
          <w:szCs w:val="28"/>
        </w:rPr>
      </w:pPr>
      <w:r>
        <w:rPr>
          <w:rFonts w:hint="eastAsia" w:ascii="仿宋" w:hAnsi="仿宋" w:eastAsia="仿宋"/>
          <w:sz w:val="28"/>
          <w:szCs w:val="28"/>
        </w:rPr>
        <w:t>3、规范集中教育和社区服务活动。制定年度学习计划，并将学习计划下发至各基层司法所，要求各司法所严格按照学习计划组织每月的集中学习。清理和规范社区服务基础建设，每月严格要求矫正对象按质按量完成社区服务任务。</w:t>
      </w:r>
    </w:p>
    <w:p>
      <w:pPr>
        <w:ind w:firstLine="480"/>
        <w:rPr>
          <w:rFonts w:ascii="仿宋" w:hAnsi="仿宋" w:eastAsia="仿宋"/>
          <w:sz w:val="28"/>
          <w:szCs w:val="28"/>
        </w:rPr>
      </w:pPr>
      <w:r>
        <w:rPr>
          <w:rFonts w:hint="eastAsia" w:ascii="仿宋" w:hAnsi="仿宋" w:eastAsia="仿宋"/>
          <w:sz w:val="28"/>
          <w:szCs w:val="28"/>
        </w:rPr>
        <w:t>4、严格执行社区矫正人员的迁居、会访、请销假等日常监管制度。对社区矫正对象进行手机定位，防止矫正对象脱管或越界。在每名矫正对象报到入矫时，组织专人负责信息录入工作，来一个，录一个，确保对每名矫正对象的信息化管理。</w:t>
      </w:r>
    </w:p>
    <w:p>
      <w:pPr>
        <w:ind w:firstLine="480"/>
        <w:rPr>
          <w:rFonts w:ascii="仿宋" w:hAnsi="仿宋" w:eastAsia="仿宋"/>
          <w:sz w:val="28"/>
          <w:szCs w:val="28"/>
        </w:rPr>
      </w:pPr>
      <w:r>
        <w:rPr>
          <w:rFonts w:hint="eastAsia" w:ascii="仿宋" w:hAnsi="仿宋" w:eastAsia="仿宋"/>
          <w:sz w:val="28"/>
          <w:szCs w:val="28"/>
        </w:rPr>
        <w:t>5、扎实开展社会调查评估工作，严格按照《湖南省实行社区矫正社会调查评估暂行办法》，在接到委托机关的社会调查评估函时，及时组织工作人员，深入调查对象的村组并找其本人调查了解情况，在全面掌握有关情况后，再向局长汇报，召开局长办公会，通过讨论研究形成最终的调查评估意见。</w:t>
      </w:r>
    </w:p>
    <w:p>
      <w:pPr>
        <w:ind w:firstLine="480"/>
        <w:rPr>
          <w:rFonts w:ascii="仿宋" w:hAnsi="仿宋" w:eastAsia="仿宋"/>
          <w:sz w:val="28"/>
          <w:szCs w:val="28"/>
        </w:rPr>
      </w:pPr>
      <w:r>
        <w:rPr>
          <w:rFonts w:hint="eastAsia" w:ascii="仿宋" w:hAnsi="仿宋" w:eastAsia="仿宋"/>
          <w:sz w:val="28"/>
          <w:szCs w:val="28"/>
        </w:rPr>
        <w:t>6、完善档案、台账。规范社区矫正工作流程，加强社区矫正工作人员业务培训。今年来共对全县司法助理员开展了两份次集中教育培训，进一步增强了业务水平。</w:t>
      </w:r>
    </w:p>
    <w:p>
      <w:pPr>
        <w:ind w:firstLine="480"/>
        <w:rPr>
          <w:rFonts w:asciiTheme="majorEastAsia" w:hAnsiTheme="majorEastAsia" w:eastAsiaTheme="majorEastAsia"/>
          <w:b/>
          <w:sz w:val="32"/>
          <w:szCs w:val="32"/>
        </w:rPr>
      </w:pPr>
      <w:r>
        <w:rPr>
          <w:rFonts w:hint="eastAsia" w:ascii="仿宋" w:hAnsi="仿宋" w:eastAsia="仿宋"/>
          <w:sz w:val="28"/>
          <w:szCs w:val="28"/>
        </w:rPr>
        <w:t>7、加强对矫正对象的帮扶力度，对符合条件的社区矫正对象积极协调民政部门落实低保政策。定期走访矫正对象，了解并帮助解决实际困难。</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四、绩效评价工作情况</w:t>
      </w:r>
    </w:p>
    <w:p>
      <w:pPr>
        <w:ind w:firstLine="480"/>
        <w:rPr>
          <w:rFonts w:ascii="仿宋" w:hAnsi="仿宋" w:eastAsia="仿宋"/>
          <w:sz w:val="28"/>
          <w:szCs w:val="28"/>
        </w:rPr>
      </w:pPr>
      <w:r>
        <w:rPr>
          <w:rFonts w:hint="eastAsia" w:ascii="仿宋" w:hAnsi="仿宋" w:eastAsia="仿宋"/>
          <w:sz w:val="28"/>
          <w:szCs w:val="28"/>
        </w:rPr>
        <w:t>（一）绩效评价目的</w:t>
      </w:r>
    </w:p>
    <w:p>
      <w:pPr>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通过绩效评价全面分析该项目资金使用、管理和项目实施情况，进一步规范南县司法局办案业务专项工作经费使用、管理制度，强化财政资金支出绩效理念，切实提高财政资金使用效益。</w:t>
      </w:r>
    </w:p>
    <w:p>
      <w:pPr>
        <w:ind w:firstLine="280" w:firstLineChars="100"/>
        <w:rPr>
          <w:rFonts w:ascii="仿宋" w:hAnsi="仿宋" w:eastAsia="仿宋"/>
          <w:sz w:val="28"/>
          <w:szCs w:val="28"/>
        </w:rPr>
      </w:pPr>
      <w:r>
        <w:rPr>
          <w:rFonts w:hint="eastAsia" w:ascii="仿宋" w:hAnsi="仿宋" w:eastAsia="仿宋"/>
          <w:sz w:val="28"/>
          <w:szCs w:val="28"/>
        </w:rPr>
        <w:t>（二）评价实施过程</w:t>
      </w:r>
    </w:p>
    <w:p>
      <w:pPr>
        <w:ind w:firstLine="560" w:firstLineChars="200"/>
        <w:rPr>
          <w:rFonts w:ascii="仿宋" w:hAnsi="仿宋" w:eastAsia="仿宋"/>
          <w:sz w:val="28"/>
          <w:szCs w:val="28"/>
        </w:rPr>
      </w:pPr>
      <w:r>
        <w:rPr>
          <w:rFonts w:hint="eastAsia" w:ascii="仿宋" w:hAnsi="仿宋" w:eastAsia="仿宋"/>
          <w:sz w:val="28"/>
          <w:szCs w:val="28"/>
        </w:rPr>
        <w:t>1.前期准备</w:t>
      </w:r>
    </w:p>
    <w:p>
      <w:pPr>
        <w:ind w:firstLine="560" w:firstLineChars="200"/>
        <w:rPr>
          <w:rFonts w:ascii="仿宋" w:hAnsi="仿宋" w:eastAsia="仿宋"/>
          <w:sz w:val="28"/>
          <w:szCs w:val="28"/>
        </w:rPr>
      </w:pPr>
      <w:r>
        <w:rPr>
          <w:rFonts w:hint="eastAsia" w:ascii="仿宋" w:hAnsi="仿宋" w:eastAsia="仿宋"/>
          <w:sz w:val="28"/>
          <w:szCs w:val="28"/>
        </w:rPr>
        <w:t>充分了解社区矫正工作格局，项目的有关情况，收集查阅与项目有关的法律、法规和制度以及项目立项申报的有关资料，同时确定该项目评价的对象。成立绩效评价工作小组，负责整个评价工作的组织指导。</w:t>
      </w:r>
    </w:p>
    <w:p>
      <w:pPr>
        <w:ind w:firstLine="560" w:firstLineChars="200"/>
        <w:rPr>
          <w:rFonts w:ascii="仿宋" w:hAnsi="仿宋" w:eastAsia="仿宋"/>
          <w:sz w:val="28"/>
          <w:szCs w:val="28"/>
        </w:rPr>
      </w:pPr>
      <w:r>
        <w:rPr>
          <w:rFonts w:hint="eastAsia" w:ascii="仿宋" w:hAnsi="仿宋" w:eastAsia="仿宋"/>
          <w:sz w:val="28"/>
          <w:szCs w:val="28"/>
        </w:rPr>
        <w:t>2.组织实施</w:t>
      </w:r>
    </w:p>
    <w:p>
      <w:pPr>
        <w:ind w:firstLine="560" w:firstLineChars="200"/>
        <w:rPr>
          <w:rFonts w:ascii="仿宋" w:hAnsi="仿宋" w:eastAsia="仿宋"/>
          <w:sz w:val="28"/>
          <w:szCs w:val="28"/>
        </w:rPr>
      </w:pPr>
      <w:r>
        <w:rPr>
          <w:rFonts w:hint="eastAsia" w:ascii="仿宋" w:hAnsi="仿宋" w:eastAsia="仿宋"/>
          <w:sz w:val="28"/>
          <w:szCs w:val="28"/>
        </w:rPr>
        <w:t>首先了解基本情况，听取该局社区矫正工作相关项目负责人对整体项目的目标设定以及完成程度等项目具体情况，听取财务相关负责人对于项目资金落实以及使用、财务管理情况、资金落实及使用情况等项目资金具体情况。</w:t>
      </w:r>
    </w:p>
    <w:p>
      <w:pPr>
        <w:ind w:firstLine="560" w:firstLineChars="200"/>
        <w:rPr>
          <w:rFonts w:ascii="仿宋" w:hAnsi="仿宋" w:eastAsia="仿宋"/>
          <w:sz w:val="28"/>
          <w:szCs w:val="28"/>
        </w:rPr>
      </w:pPr>
      <w:r>
        <w:rPr>
          <w:rFonts w:hint="eastAsia" w:ascii="仿宋" w:hAnsi="仿宋" w:eastAsia="仿宋"/>
          <w:sz w:val="28"/>
          <w:szCs w:val="28"/>
        </w:rPr>
        <w:t>3.分析评价</w:t>
      </w:r>
    </w:p>
    <w:p>
      <w:pPr>
        <w:ind w:firstLine="560" w:firstLineChars="200"/>
        <w:rPr>
          <w:rFonts w:asciiTheme="majorEastAsia" w:hAnsiTheme="majorEastAsia" w:eastAsiaTheme="majorEastAsia"/>
          <w:b/>
          <w:sz w:val="32"/>
          <w:szCs w:val="32"/>
        </w:rPr>
      </w:pPr>
      <w:r>
        <w:rPr>
          <w:rFonts w:hint="eastAsia" w:ascii="仿宋" w:hAnsi="仿宋" w:eastAsia="仿宋"/>
          <w:sz w:val="28"/>
          <w:szCs w:val="28"/>
        </w:rPr>
        <w:t>通过分析构建社区矫正工作格局相关评价资料，使所有评价人员充分了解项目绩效情况，掌握评价指标和标准。评价小组成员根据听取介绍、实地勘察等一系列的评价举措，再对照评价指标和评价标准进行评分，每位评价人员对评价结果要签名，以明确责任。确保评价结果的独立、客观、公正以及实事求是。</w:t>
      </w:r>
    </w:p>
    <w:p>
      <w:pPr>
        <w:ind w:firstLine="482" w:firstLineChars="150"/>
        <w:rPr>
          <w:rFonts w:asciiTheme="majorEastAsia" w:hAnsiTheme="majorEastAsia" w:eastAsiaTheme="majorEastAsia"/>
          <w:b/>
          <w:sz w:val="32"/>
          <w:szCs w:val="32"/>
        </w:rPr>
      </w:pPr>
      <w:r>
        <w:rPr>
          <w:rFonts w:hint="eastAsia" w:asciiTheme="majorEastAsia" w:hAnsiTheme="majorEastAsia" w:eastAsiaTheme="majorEastAsia"/>
          <w:b/>
          <w:sz w:val="32"/>
          <w:szCs w:val="32"/>
        </w:rPr>
        <w:t>五、绩效评价结果和主要绩效</w:t>
      </w:r>
    </w:p>
    <w:p>
      <w:pPr>
        <w:ind w:firstLine="560" w:firstLineChars="200"/>
        <w:rPr>
          <w:rFonts w:ascii="仿宋" w:hAnsi="仿宋" w:eastAsia="仿宋"/>
          <w:sz w:val="28"/>
          <w:szCs w:val="28"/>
        </w:rPr>
      </w:pPr>
      <w:r>
        <w:rPr>
          <w:rFonts w:hint="eastAsia" w:ascii="仿宋" w:hAnsi="仿宋" w:eastAsia="仿宋"/>
          <w:sz w:val="28"/>
          <w:szCs w:val="28"/>
        </w:rPr>
        <w:t>根据该项目资金绩效评价指标体系和绩效检查情况，该项目整体绩效分值100份，实得</w:t>
      </w:r>
      <w:r>
        <w:rPr>
          <w:rFonts w:hint="eastAsia" w:ascii="仿宋" w:hAnsi="仿宋" w:eastAsia="仿宋"/>
          <w:sz w:val="28"/>
          <w:szCs w:val="28"/>
          <w:lang w:val="en-US" w:eastAsia="zh-CN"/>
        </w:rPr>
        <w:t>66</w:t>
      </w:r>
      <w:r>
        <w:rPr>
          <w:rFonts w:hint="eastAsia" w:ascii="仿宋" w:hAnsi="仿宋" w:eastAsia="仿宋"/>
          <w:sz w:val="28"/>
          <w:szCs w:val="28"/>
        </w:rPr>
        <w:t>分，被评为“</w:t>
      </w:r>
      <w:r>
        <w:rPr>
          <w:rFonts w:hint="eastAsia" w:ascii="仿宋" w:hAnsi="仿宋" w:eastAsia="仿宋"/>
          <w:sz w:val="28"/>
          <w:szCs w:val="28"/>
          <w:lang w:eastAsia="zh-CN"/>
        </w:rPr>
        <w:t>合格</w:t>
      </w:r>
      <w:r>
        <w:rPr>
          <w:rFonts w:hint="eastAsia" w:ascii="仿宋" w:hAnsi="仿宋" w:eastAsia="仿宋"/>
          <w:sz w:val="28"/>
          <w:szCs w:val="28"/>
        </w:rPr>
        <w:t>”。</w:t>
      </w:r>
      <w:r>
        <w:rPr>
          <w:rFonts w:ascii="仿宋" w:hAnsi="仿宋" w:eastAsia="仿宋"/>
          <w:sz w:val="28"/>
          <w:szCs w:val="28"/>
        </w:rPr>
        <w:t>基于指标评分、问卷调查以及对若干关键绩效环节的访谈调研和资料整理，得出综合评价结论如下：20</w:t>
      </w:r>
      <w:r>
        <w:rPr>
          <w:rFonts w:hint="eastAsia" w:ascii="仿宋" w:hAnsi="仿宋" w:eastAsia="仿宋"/>
          <w:sz w:val="28"/>
          <w:szCs w:val="28"/>
        </w:rPr>
        <w:t>18</w:t>
      </w:r>
      <w:r>
        <w:rPr>
          <w:rFonts w:ascii="仿宋" w:hAnsi="仿宋" w:eastAsia="仿宋"/>
          <w:sz w:val="28"/>
          <w:szCs w:val="28"/>
        </w:rPr>
        <w:t xml:space="preserve"> 年</w:t>
      </w:r>
      <w:r>
        <w:rPr>
          <w:rFonts w:hint="eastAsia" w:ascii="仿宋" w:hAnsi="仿宋" w:eastAsia="仿宋"/>
          <w:sz w:val="28"/>
          <w:szCs w:val="28"/>
        </w:rPr>
        <w:t>南县司法局</w:t>
      </w:r>
      <w:r>
        <w:rPr>
          <w:rFonts w:ascii="仿宋" w:hAnsi="仿宋" w:eastAsia="仿宋"/>
          <w:sz w:val="28"/>
          <w:szCs w:val="28"/>
        </w:rPr>
        <w:t>社区矫正工作办案经费项目总体组织规范，项目目标完成情况总体良好，资金使用效果良好，圆满实现了预期目标，项目实施后社工运用社会工作的理念、方法和技巧，为社区服刑人员和五年内刑满释放人员提供了专业服务，帮助上述两类人员顺利融入社会，有效降低了其重新违法 犯罪率。</w:t>
      </w:r>
      <w:r>
        <w:rPr>
          <w:rFonts w:hint="eastAsia" w:ascii="仿宋" w:hAnsi="仿宋" w:eastAsia="仿宋"/>
          <w:sz w:val="28"/>
          <w:szCs w:val="28"/>
        </w:rPr>
        <w:t>主要绩效表现在以下几个方面：</w:t>
      </w:r>
    </w:p>
    <w:p>
      <w:pPr>
        <w:ind w:firstLine="560" w:firstLineChars="200"/>
        <w:rPr>
          <w:rFonts w:ascii="仿宋" w:hAnsi="仿宋" w:eastAsia="仿宋"/>
          <w:sz w:val="28"/>
          <w:szCs w:val="28"/>
        </w:rPr>
      </w:pPr>
      <w:r>
        <w:rPr>
          <w:rFonts w:hint="eastAsia" w:ascii="仿宋" w:hAnsi="仿宋" w:eastAsia="仿宋"/>
          <w:sz w:val="28"/>
          <w:szCs w:val="28"/>
        </w:rPr>
        <w:t>1、全县2018年度在矫人数387人，按照标准1500元/人，应保障58.5万元社区矫正经费，实际开支57.21万元（其中：财政预算49.2万元），节约开支0.84万元。</w:t>
      </w:r>
    </w:p>
    <w:p>
      <w:pPr>
        <w:ind w:firstLine="560" w:firstLineChars="200"/>
        <w:rPr>
          <w:rFonts w:ascii="仿宋" w:hAnsi="仿宋" w:eastAsia="仿宋"/>
          <w:sz w:val="28"/>
          <w:szCs w:val="28"/>
        </w:rPr>
      </w:pPr>
      <w:r>
        <w:rPr>
          <w:rFonts w:hint="eastAsia" w:ascii="仿宋" w:hAnsi="仿宋" w:eastAsia="仿宋"/>
          <w:sz w:val="28"/>
          <w:szCs w:val="28"/>
        </w:rPr>
        <w:t>2、2018年全县被判处管制、缓刑、暂予监外执行、被裁定假释在社区服刑的矫正对象都得到了相应的思想矫正、心理矫正和行为约束，没有一例重新犯罪的情况发生。</w:t>
      </w:r>
    </w:p>
    <w:p>
      <w:pPr>
        <w:ind w:firstLine="560" w:firstLineChars="200"/>
        <w:rPr>
          <w:rFonts w:ascii="仿宋" w:hAnsi="仿宋" w:eastAsia="仿宋"/>
          <w:sz w:val="28"/>
          <w:szCs w:val="28"/>
        </w:rPr>
      </w:pPr>
      <w:r>
        <w:rPr>
          <w:rFonts w:hint="eastAsia" w:ascii="仿宋" w:hAnsi="仿宋" w:eastAsia="仿宋"/>
          <w:sz w:val="28"/>
          <w:szCs w:val="28"/>
        </w:rPr>
        <w:t>3、强化社会管理创新，全面推进了社区矫正和安置帮教工作，最大限度地消除了不稳定因素，提升了社区矫正工作的质量，为我县的和谐、稳定和法制化建设作出重大贡献。</w:t>
      </w:r>
    </w:p>
    <w:p>
      <w:pPr>
        <w:shd w:val="clear" w:color="auto" w:fill="FFFFFF"/>
        <w:spacing w:line="375" w:lineRule="atLeast"/>
        <w:ind w:firstLine="643"/>
        <w:rPr>
          <w:rFonts w:ascii="楷体_GB2312" w:hAnsi="楷体_GB2312" w:eastAsia="宋体" w:cs="Arial"/>
          <w:b/>
          <w:bCs/>
          <w:color w:val="333333"/>
          <w:kern w:val="0"/>
          <w:sz w:val="32"/>
          <w:szCs w:val="32"/>
        </w:rPr>
      </w:pPr>
      <w:r>
        <w:rPr>
          <w:rFonts w:hint="eastAsia" w:ascii="楷体_GB2312" w:hAnsi="楷体_GB2312" w:eastAsia="宋体" w:cs="Arial"/>
          <w:b/>
          <w:bCs/>
          <w:color w:val="333333"/>
          <w:kern w:val="0"/>
          <w:sz w:val="32"/>
          <w:szCs w:val="32"/>
        </w:rPr>
        <w:t>六</w:t>
      </w:r>
      <w:r>
        <w:rPr>
          <w:rFonts w:ascii="楷体_GB2312" w:hAnsi="楷体_GB2312" w:eastAsia="宋体" w:cs="Arial"/>
          <w:b/>
          <w:bCs/>
          <w:color w:val="333333"/>
          <w:kern w:val="0"/>
          <w:sz w:val="32"/>
          <w:szCs w:val="32"/>
        </w:rPr>
        <w:t>、存在</w:t>
      </w:r>
      <w:r>
        <w:rPr>
          <w:rFonts w:hint="eastAsia" w:ascii="楷体_GB2312" w:hAnsi="楷体_GB2312" w:eastAsia="宋体" w:cs="Arial"/>
          <w:b/>
          <w:bCs/>
          <w:color w:val="333333"/>
          <w:kern w:val="0"/>
          <w:sz w:val="32"/>
          <w:szCs w:val="32"/>
        </w:rPr>
        <w:t>的</w:t>
      </w:r>
      <w:r>
        <w:rPr>
          <w:rFonts w:ascii="楷体_GB2312" w:hAnsi="楷体_GB2312" w:eastAsia="宋体" w:cs="Arial"/>
          <w:b/>
          <w:bCs/>
          <w:color w:val="333333"/>
          <w:kern w:val="0"/>
          <w:sz w:val="32"/>
          <w:szCs w:val="32"/>
        </w:rPr>
        <w:t>问题</w:t>
      </w:r>
    </w:p>
    <w:p>
      <w:pPr>
        <w:ind w:left="210" w:leftChars="100" w:firstLine="560" w:firstLineChars="200"/>
        <w:rPr>
          <w:rFonts w:hint="eastAsia" w:ascii="仿宋" w:hAnsi="仿宋" w:eastAsia="仿宋"/>
          <w:sz w:val="28"/>
          <w:szCs w:val="28"/>
          <w:lang w:val="en-US" w:eastAsia="zh-CN"/>
        </w:rPr>
      </w:pPr>
      <w:r>
        <w:rPr>
          <w:rFonts w:hint="eastAsia" w:ascii="仿宋" w:hAnsi="仿宋" w:eastAsia="仿宋" w:cs="Arial"/>
          <w:bCs/>
          <w:color w:val="333333"/>
          <w:kern w:val="0"/>
          <w:sz w:val="28"/>
          <w:szCs w:val="28"/>
        </w:rPr>
        <w:t>一、</w:t>
      </w:r>
      <w:r>
        <w:rPr>
          <w:rFonts w:hint="eastAsia" w:ascii="仿宋" w:hAnsi="仿宋" w:eastAsia="仿宋" w:cs="Arial"/>
          <w:bCs/>
          <w:color w:val="333333"/>
          <w:kern w:val="0"/>
          <w:sz w:val="28"/>
          <w:szCs w:val="28"/>
          <w:lang w:eastAsia="zh-CN"/>
        </w:rPr>
        <w:t>财务核算不规范，表现为</w:t>
      </w:r>
      <w:r>
        <w:rPr>
          <w:rFonts w:hint="eastAsia" w:ascii="仿宋" w:hAnsi="仿宋" w:eastAsia="仿宋" w:cs="Arial"/>
          <w:bCs/>
          <w:color w:val="333333"/>
          <w:kern w:val="0"/>
          <w:sz w:val="28"/>
          <w:szCs w:val="28"/>
          <w:lang w:val="en-US" w:eastAsia="zh-CN"/>
        </w:rPr>
        <w:t>1、</w:t>
      </w:r>
      <w:r>
        <w:rPr>
          <w:rFonts w:hint="eastAsia" w:ascii="仿宋" w:hAnsi="仿宋" w:eastAsia="仿宋" w:cs="Arial"/>
          <w:bCs/>
          <w:color w:val="333333"/>
          <w:kern w:val="0"/>
          <w:sz w:val="28"/>
          <w:szCs w:val="28"/>
        </w:rPr>
        <w:t>跨期开支比较多</w:t>
      </w:r>
      <w:r>
        <w:rPr>
          <w:rFonts w:hint="eastAsia" w:ascii="仿宋" w:hAnsi="仿宋" w:eastAsia="仿宋" w:cs="Arial"/>
          <w:bCs/>
          <w:color w:val="333333"/>
          <w:kern w:val="0"/>
          <w:sz w:val="28"/>
          <w:szCs w:val="28"/>
          <w:lang w:eastAsia="zh-CN"/>
        </w:rPr>
        <w:t>：</w:t>
      </w:r>
      <w:r>
        <w:rPr>
          <w:rFonts w:hint="eastAsia" w:ascii="仿宋" w:hAnsi="仿宋" w:eastAsia="仿宋"/>
          <w:sz w:val="28"/>
          <w:szCs w:val="28"/>
        </w:rPr>
        <w:t>凭证第111号，社矫培训费3600元，培训地点在华阁，所附通知文件为2017年度的</w:t>
      </w:r>
      <w:r>
        <w:rPr>
          <w:rFonts w:hint="eastAsia" w:ascii="仿宋" w:hAnsi="仿宋" w:eastAsia="仿宋"/>
          <w:sz w:val="28"/>
          <w:szCs w:val="28"/>
          <w:lang w:eastAsia="zh-CN"/>
        </w:rPr>
        <w:t>、</w:t>
      </w:r>
      <w:r>
        <w:rPr>
          <w:rFonts w:hint="eastAsia" w:ascii="仿宋" w:hAnsi="仿宋" w:eastAsia="仿宋"/>
          <w:sz w:val="28"/>
          <w:szCs w:val="28"/>
        </w:rPr>
        <w:t>2018年1月31日第2号凭证，培训费1800元，后附文件培训时间为2017年10、11、12月份，签名表显示日期也是2017年10、11、12月份</w:t>
      </w:r>
      <w:r>
        <w:rPr>
          <w:rFonts w:hint="eastAsia" w:ascii="仿宋" w:hAnsi="仿宋" w:eastAsia="仿宋"/>
          <w:sz w:val="28"/>
          <w:szCs w:val="28"/>
          <w:lang w:eastAsia="zh-CN"/>
        </w:rPr>
        <w:t>；</w:t>
      </w:r>
      <w:r>
        <w:rPr>
          <w:rFonts w:hint="eastAsia" w:ascii="仿宋" w:hAnsi="仿宋" w:eastAsia="仿宋"/>
          <w:sz w:val="28"/>
          <w:szCs w:val="28"/>
          <w:lang w:val="en-US" w:eastAsia="zh-CN"/>
        </w:rPr>
        <w:t>2、</w:t>
      </w:r>
      <w:r>
        <w:rPr>
          <w:rFonts w:hint="eastAsia" w:ascii="仿宋" w:hAnsi="仿宋" w:eastAsia="仿宋"/>
          <w:sz w:val="28"/>
          <w:szCs w:val="28"/>
        </w:rPr>
        <w:t>专项开支中有些日常开支缺乏分配依据</w:t>
      </w:r>
      <w:r>
        <w:rPr>
          <w:rFonts w:hint="eastAsia" w:ascii="仿宋" w:hAnsi="仿宋" w:eastAsia="仿宋"/>
          <w:sz w:val="28"/>
          <w:szCs w:val="28"/>
          <w:lang w:eastAsia="zh-CN"/>
        </w:rPr>
        <w:t>：</w:t>
      </w:r>
    </w:p>
    <w:p>
      <w:pPr>
        <w:rPr>
          <w:rFonts w:ascii="仿宋" w:hAnsi="仿宋" w:eastAsia="仿宋"/>
          <w:sz w:val="28"/>
          <w:szCs w:val="28"/>
        </w:rPr>
      </w:pPr>
      <w:r>
        <w:rPr>
          <w:rFonts w:hint="eastAsia" w:ascii="仿宋" w:hAnsi="仿宋" w:eastAsia="仿宋"/>
          <w:sz w:val="28"/>
          <w:szCs w:val="28"/>
        </w:rPr>
        <w:t>2018年1月31日第4号凭证维修费2550元，仅附发票一张，无法区分是否属于社矫专项支出</w:t>
      </w:r>
      <w:r>
        <w:rPr>
          <w:rFonts w:hint="eastAsia" w:ascii="仿宋" w:hAnsi="仿宋" w:eastAsia="仿宋"/>
          <w:sz w:val="28"/>
          <w:szCs w:val="28"/>
          <w:lang w:eastAsia="zh-CN"/>
        </w:rPr>
        <w:t>、</w:t>
      </w:r>
      <w:r>
        <w:rPr>
          <w:rFonts w:hint="eastAsia" w:ascii="仿宋" w:hAnsi="仿宋" w:eastAsia="仿宋"/>
          <w:sz w:val="28"/>
          <w:szCs w:val="28"/>
        </w:rPr>
        <w:t>2018年1月31日第25号凭证汽车燃料费3500元，后附7000元汽油发票无分摊依据</w:t>
      </w:r>
      <w:r>
        <w:rPr>
          <w:rFonts w:hint="eastAsia" w:ascii="仿宋" w:hAnsi="仿宋" w:eastAsia="仿宋"/>
          <w:sz w:val="28"/>
          <w:szCs w:val="28"/>
          <w:lang w:eastAsia="zh-CN"/>
        </w:rPr>
        <w:t>、</w:t>
      </w:r>
      <w:r>
        <w:rPr>
          <w:rFonts w:hint="eastAsia" w:ascii="仿宋" w:hAnsi="仿宋" w:eastAsia="仿宋"/>
          <w:sz w:val="28"/>
          <w:szCs w:val="28"/>
        </w:rPr>
        <w:t>租车费、印刷费、水电费无分配依据，全列入专项范围</w:t>
      </w:r>
      <w:r>
        <w:rPr>
          <w:rFonts w:hint="eastAsia" w:ascii="仿宋" w:hAnsi="仿宋" w:eastAsia="仿宋"/>
          <w:sz w:val="28"/>
          <w:szCs w:val="28"/>
          <w:lang w:eastAsia="zh-CN"/>
        </w:rPr>
        <w:t>；</w:t>
      </w:r>
      <w:r>
        <w:rPr>
          <w:rFonts w:hint="eastAsia" w:ascii="仿宋" w:hAnsi="仿宋" w:eastAsia="仿宋" w:cs="Arial"/>
          <w:bCs/>
          <w:color w:val="333333"/>
          <w:kern w:val="0"/>
          <w:sz w:val="28"/>
          <w:szCs w:val="28"/>
          <w:lang w:val="en-US" w:eastAsia="zh-CN"/>
        </w:rPr>
        <w:t>3、</w:t>
      </w:r>
      <w:r>
        <w:rPr>
          <w:rFonts w:hint="eastAsia" w:ascii="仿宋" w:hAnsi="仿宋" w:eastAsia="仿宋" w:cs="Arial"/>
          <w:bCs/>
          <w:color w:val="333333"/>
          <w:kern w:val="0"/>
          <w:sz w:val="28"/>
          <w:szCs w:val="28"/>
        </w:rPr>
        <w:t>开支发票和相关政策文件不一致</w:t>
      </w:r>
      <w:r>
        <w:rPr>
          <w:rFonts w:hint="eastAsia" w:ascii="仿宋" w:hAnsi="仿宋" w:eastAsia="仿宋" w:cs="Arial"/>
          <w:bCs/>
          <w:color w:val="333333"/>
          <w:kern w:val="0"/>
          <w:sz w:val="28"/>
          <w:szCs w:val="28"/>
          <w:lang w:eastAsia="zh-CN"/>
        </w:rPr>
        <w:t>：</w:t>
      </w:r>
      <w:r>
        <w:rPr>
          <w:rFonts w:hint="eastAsia" w:ascii="仿宋" w:hAnsi="仿宋" w:eastAsia="仿宋"/>
          <w:sz w:val="28"/>
          <w:szCs w:val="28"/>
        </w:rPr>
        <w:t>2018年1月31日第21号凭证培训费1220元，后附文件通知培训地点均在青树嘴司法局，但其中有餐饮发票显示地址为南县唯一金城商务酒店和南县原生态餐厅</w:t>
      </w:r>
      <w:r>
        <w:rPr>
          <w:rFonts w:hint="eastAsia" w:ascii="仿宋" w:hAnsi="仿宋" w:eastAsia="仿宋"/>
          <w:sz w:val="28"/>
          <w:szCs w:val="28"/>
          <w:lang w:eastAsia="zh-CN"/>
        </w:rPr>
        <w:t>、</w:t>
      </w:r>
      <w:r>
        <w:rPr>
          <w:rFonts w:hint="eastAsia" w:ascii="仿宋" w:hAnsi="仿宋" w:eastAsia="仿宋"/>
          <w:sz w:val="28"/>
          <w:szCs w:val="28"/>
        </w:rPr>
        <w:t>凭证110号 社矫培训费1612元发生在中鱼口司法所，其中387元餐饮费原始发票显示在华容。</w:t>
      </w:r>
    </w:p>
    <w:p>
      <w:pPr>
        <w:pStyle w:val="8"/>
        <w:ind w:firstLine="560" w:firstLineChars="200"/>
        <w:rPr>
          <w:rFonts w:hint="eastAsia" w:ascii="仿宋" w:hAnsi="仿宋" w:eastAsia="仿宋"/>
          <w:sz w:val="28"/>
          <w:szCs w:val="28"/>
          <w:lang w:eastAsia="zh-CN"/>
        </w:rPr>
      </w:pPr>
      <w:r>
        <w:rPr>
          <w:rFonts w:hint="eastAsia" w:ascii="仿宋" w:hAnsi="仿宋" w:eastAsia="仿宋"/>
          <w:sz w:val="28"/>
          <w:szCs w:val="28"/>
        </w:rPr>
        <w:t>二、项目管理制度不够健全。</w:t>
      </w:r>
      <w:r>
        <w:rPr>
          <w:rFonts w:hint="eastAsia" w:ascii="仿宋" w:hAnsi="仿宋" w:eastAsia="仿宋"/>
          <w:sz w:val="28"/>
          <w:szCs w:val="28"/>
          <w:lang w:eastAsia="zh-CN"/>
        </w:rPr>
        <w:t>没</w:t>
      </w:r>
      <w:r>
        <w:rPr>
          <w:rFonts w:hint="eastAsia" w:ascii="仿宋" w:hAnsi="仿宋" w:eastAsia="仿宋"/>
          <w:sz w:val="28"/>
          <w:szCs w:val="28"/>
        </w:rPr>
        <w:t>有</w:t>
      </w:r>
      <w:r>
        <w:rPr>
          <w:rFonts w:hint="eastAsia" w:ascii="仿宋" w:hAnsi="仿宋" w:eastAsia="仿宋"/>
          <w:sz w:val="28"/>
          <w:szCs w:val="28"/>
          <w:lang w:eastAsia="zh-CN"/>
        </w:rPr>
        <w:t>成立项目管理机构并制定相应</w:t>
      </w:r>
      <w:r>
        <w:rPr>
          <w:rFonts w:hint="eastAsia" w:ascii="仿宋" w:hAnsi="仿宋" w:eastAsia="仿宋"/>
          <w:sz w:val="28"/>
          <w:szCs w:val="28"/>
        </w:rPr>
        <w:t>的项目管理制度</w:t>
      </w:r>
      <w:r>
        <w:rPr>
          <w:rFonts w:hint="eastAsia" w:ascii="仿宋" w:hAnsi="仿宋" w:eastAsia="仿宋"/>
          <w:sz w:val="28"/>
          <w:szCs w:val="28"/>
          <w:lang w:eastAsia="zh-CN"/>
        </w:rPr>
        <w:t>，没有对</w:t>
      </w:r>
      <w:r>
        <w:rPr>
          <w:rFonts w:hint="eastAsia" w:ascii="仿宋" w:hAnsi="仿宋" w:eastAsia="仿宋"/>
          <w:sz w:val="28"/>
          <w:szCs w:val="28"/>
        </w:rPr>
        <w:t>项目实施、资金使用、日常检查监督等</w:t>
      </w:r>
      <w:r>
        <w:rPr>
          <w:rFonts w:hint="eastAsia" w:ascii="仿宋" w:hAnsi="仿宋" w:eastAsia="仿宋"/>
          <w:sz w:val="28"/>
          <w:szCs w:val="28"/>
          <w:lang w:eastAsia="zh-CN"/>
        </w:rPr>
        <w:t>作出明确规定。</w:t>
      </w:r>
    </w:p>
    <w:p>
      <w:pPr>
        <w:pStyle w:val="8"/>
        <w:ind w:firstLine="560" w:firstLineChars="200"/>
        <w:rPr>
          <w:rFonts w:ascii="仿宋" w:hAnsi="仿宋" w:eastAsia="仿宋"/>
          <w:sz w:val="28"/>
          <w:szCs w:val="28"/>
        </w:rPr>
      </w:pPr>
      <w:r>
        <w:rPr>
          <w:rFonts w:hint="eastAsia" w:ascii="仿宋" w:hAnsi="仿宋" w:eastAsia="仿宋"/>
          <w:sz w:val="28"/>
          <w:szCs w:val="28"/>
          <w:lang w:eastAsia="zh-CN"/>
        </w:rPr>
        <w:t>三、</w:t>
      </w:r>
      <w:r>
        <w:rPr>
          <w:rFonts w:hint="eastAsia" w:ascii="仿宋" w:hAnsi="仿宋" w:eastAsia="仿宋"/>
          <w:sz w:val="28"/>
          <w:szCs w:val="28"/>
        </w:rPr>
        <w:t>监督检查工作未到位。监督检查是保证预算执行的重要手段，通过实施内部监督检查，可以及时查找并督促整改财政管理中存在的问题，发挥监督预算、纠偏、评价及监管职能 ，推动财政管理更加规范、科学、合理、高效。本专项工作经费没有受到财政或主管部门的监督检查。</w:t>
      </w:r>
    </w:p>
    <w:p>
      <w:pPr>
        <w:pStyle w:val="8"/>
        <w:ind w:firstLine="560" w:firstLineChars="200"/>
        <w:jc w:val="left"/>
        <w:rPr>
          <w:rFonts w:ascii="仿宋" w:hAnsi="仿宋" w:eastAsia="仿宋"/>
          <w:b/>
          <w:sz w:val="32"/>
          <w:szCs w:val="32"/>
        </w:rPr>
      </w:pPr>
      <w:r>
        <w:rPr>
          <w:rFonts w:hint="eastAsia" w:ascii="仿宋" w:hAnsi="仿宋" w:eastAsia="仿宋"/>
          <w:sz w:val="28"/>
          <w:szCs w:val="28"/>
        </w:rPr>
        <w:t>四、预算管理准确性不足，预算金额与实际支出金额存在较大差额。项目资金预算49.2万元，实际支出57.21万元，比政府预算资金增加8.01万元，增加率</w:t>
      </w:r>
      <w:r>
        <w:rPr>
          <w:rFonts w:hint="eastAsia" w:ascii="仿宋" w:hAnsi="仿宋" w:eastAsia="仿宋"/>
          <w:sz w:val="28"/>
          <w:szCs w:val="28"/>
          <w:lang w:val="en-US" w:eastAsia="zh-CN"/>
        </w:rPr>
        <w:t>16</w:t>
      </w:r>
      <w:r>
        <w:rPr>
          <w:rFonts w:hint="eastAsia" w:ascii="仿宋" w:hAnsi="仿宋" w:eastAsia="仿宋"/>
          <w:sz w:val="28"/>
          <w:szCs w:val="28"/>
        </w:rPr>
        <w:t>.</w:t>
      </w:r>
      <w:r>
        <w:rPr>
          <w:rFonts w:hint="eastAsia" w:ascii="仿宋" w:hAnsi="仿宋" w:eastAsia="仿宋"/>
          <w:sz w:val="28"/>
          <w:szCs w:val="28"/>
          <w:lang w:val="en-US" w:eastAsia="zh-CN"/>
        </w:rPr>
        <w:t>28</w:t>
      </w:r>
      <w:r>
        <w:rPr>
          <w:rFonts w:hint="eastAsia" w:ascii="仿宋" w:hAnsi="仿宋" w:eastAsia="仿宋"/>
          <w:sz w:val="28"/>
          <w:szCs w:val="28"/>
        </w:rPr>
        <w:t>%。</w:t>
      </w:r>
    </w:p>
    <w:p>
      <w:pPr>
        <w:ind w:firstLine="643" w:firstLineChars="200"/>
        <w:rPr>
          <w:rFonts w:ascii="仿宋" w:hAnsi="仿宋" w:eastAsia="仿宋"/>
          <w:b/>
          <w:sz w:val="32"/>
          <w:szCs w:val="32"/>
        </w:rPr>
      </w:pPr>
      <w:r>
        <w:rPr>
          <w:rFonts w:hint="eastAsia" w:ascii="仿宋" w:hAnsi="仿宋" w:eastAsia="仿宋"/>
          <w:b/>
          <w:sz w:val="32"/>
          <w:szCs w:val="32"/>
        </w:rPr>
        <w:t>七、建议</w:t>
      </w:r>
    </w:p>
    <w:p>
      <w:pPr>
        <w:pStyle w:val="8"/>
        <w:ind w:firstLine="560" w:firstLineChars="200"/>
        <w:rPr>
          <w:rFonts w:ascii="仿宋" w:hAnsi="仿宋" w:eastAsia="仿宋"/>
          <w:sz w:val="28"/>
          <w:szCs w:val="28"/>
        </w:rPr>
      </w:pPr>
      <w:r>
        <w:rPr>
          <w:rFonts w:hint="eastAsia" w:ascii="仿宋" w:hAnsi="仿宋" w:eastAsia="仿宋"/>
          <w:sz w:val="28"/>
          <w:szCs w:val="28"/>
        </w:rPr>
        <w:t>一、规范财务会计核算，加强资金管理，严格按专项经费的使用范围规定核算。对各专项经费应专门设立专账或是相关辅助账，应规范记账、报账的时间及资金使用范围，当年的开支要尽量计入当年的专项经费，这样才能准确核算当年的实际开支的专项经费，提高数据的准确性，增强数据的可参考性，真实反映各专项经费的使用情况。</w:t>
      </w:r>
    </w:p>
    <w:p>
      <w:pPr>
        <w:pStyle w:val="8"/>
        <w:ind w:firstLine="560" w:firstLineChars="200"/>
        <w:rPr>
          <w:rFonts w:ascii="仿宋" w:hAnsi="仿宋" w:eastAsia="仿宋"/>
          <w:sz w:val="28"/>
          <w:szCs w:val="28"/>
        </w:rPr>
      </w:pPr>
      <w:r>
        <w:rPr>
          <w:rFonts w:hint="eastAsia" w:ascii="仿宋" w:hAnsi="仿宋" w:eastAsia="仿宋"/>
          <w:sz w:val="28"/>
          <w:szCs w:val="28"/>
          <w:lang w:eastAsia="zh-CN"/>
        </w:rPr>
        <w:t>二、</w:t>
      </w:r>
      <w:r>
        <w:rPr>
          <w:rFonts w:hint="eastAsia" w:ascii="仿宋" w:hAnsi="仿宋" w:eastAsia="仿宋"/>
          <w:sz w:val="28"/>
          <w:szCs w:val="28"/>
        </w:rPr>
        <w:t>完善项目管理制度和专项资金管理办法，使各项目在立项、申报、批复及执行过程中均有据可查，有章有依；在专项资金使用上应对资金的申请、拔付，使用的范围、标准以及监督检查等有明确的规定，使制度和办法贯穿于整个项目的始终。</w:t>
      </w:r>
    </w:p>
    <w:p>
      <w:pPr>
        <w:ind w:firstLine="560" w:firstLineChars="200"/>
        <w:rPr>
          <w:rFonts w:ascii="仿宋" w:hAnsi="仿宋" w:eastAsia="仿宋"/>
          <w:sz w:val="28"/>
          <w:szCs w:val="28"/>
        </w:rPr>
      </w:pPr>
      <w:r>
        <w:rPr>
          <w:rFonts w:hint="eastAsia" w:ascii="仿宋" w:hAnsi="仿宋" w:eastAsia="仿宋"/>
          <w:sz w:val="28"/>
          <w:szCs w:val="28"/>
        </w:rPr>
        <w:t>三、为了保证财政预算的执行质量，杜绝暗箱操作或腐败行为，保证财政预算的编制效果，因而必须要采取切实措施加强对预算执行情况的监督检查，以规范各有关预算执行部门的行为。</w:t>
      </w:r>
    </w:p>
    <w:p>
      <w:pPr>
        <w:pStyle w:val="8"/>
        <w:ind w:firstLine="560" w:firstLineChars="200"/>
        <w:rPr>
          <w:rFonts w:hint="eastAsia" w:ascii="仿宋" w:hAnsi="仿宋" w:eastAsia="仿宋"/>
          <w:sz w:val="28"/>
          <w:szCs w:val="28"/>
          <w:lang w:val="en-US" w:eastAsia="zh-CN"/>
        </w:rPr>
      </w:pPr>
      <w:r>
        <w:rPr>
          <w:rFonts w:hint="eastAsia" w:ascii="仿宋" w:hAnsi="仿宋" w:eastAsia="仿宋"/>
          <w:sz w:val="28"/>
          <w:szCs w:val="28"/>
          <w:lang w:eastAsia="zh-CN"/>
        </w:rPr>
        <w:t>四</w:t>
      </w:r>
      <w:r>
        <w:rPr>
          <w:rFonts w:hint="eastAsia" w:ascii="仿宋" w:hAnsi="仿宋" w:eastAsia="仿宋"/>
          <w:sz w:val="28"/>
          <w:szCs w:val="28"/>
        </w:rPr>
        <w:t>、</w:t>
      </w:r>
      <w:r>
        <w:rPr>
          <w:rFonts w:hint="eastAsia" w:ascii="仿宋" w:hAnsi="仿宋" w:eastAsia="仿宋"/>
          <w:sz w:val="28"/>
          <w:szCs w:val="28"/>
          <w:lang w:val="en-US" w:eastAsia="zh-CN"/>
        </w:rPr>
        <w:t>努力提升预算的准确性和严肃性，在预算范围内控制成本支出。</w:t>
      </w:r>
    </w:p>
    <w:p>
      <w:pPr>
        <w:pStyle w:val="8"/>
        <w:ind w:firstLine="560" w:firstLineChars="200"/>
        <w:rPr>
          <w:rFonts w:hint="eastAsia" w:ascii="仿宋" w:hAnsi="仿宋" w:eastAsia="仿宋"/>
          <w:sz w:val="28"/>
          <w:szCs w:val="28"/>
          <w:lang w:eastAsia="zh-CN"/>
        </w:rPr>
      </w:pPr>
    </w:p>
    <w:p>
      <w:pPr>
        <w:ind w:firstLine="560" w:firstLineChars="200"/>
        <w:rPr>
          <w:rFonts w:ascii="仿宋" w:hAnsi="仿宋" w:eastAsia="仿宋"/>
          <w:sz w:val="28"/>
          <w:szCs w:val="28"/>
        </w:rPr>
      </w:pPr>
      <w:bookmarkStart w:id="0" w:name="_GoBack"/>
      <w:bookmarkEnd w:id="0"/>
    </w:p>
    <w:p>
      <w:pPr>
        <w:ind w:left="210" w:leftChars="100" w:firstLine="560" w:firstLineChars="200"/>
        <w:rPr>
          <w:rFonts w:ascii="仿宋" w:hAnsi="仿宋" w:eastAsia="仿宋"/>
          <w:sz w:val="28"/>
          <w:szCs w:val="28"/>
        </w:rPr>
      </w:pPr>
    </w:p>
    <w:p>
      <w:pPr>
        <w:ind w:left="210" w:leftChars="100" w:firstLine="560" w:firstLineChars="200"/>
        <w:rPr>
          <w:rFonts w:ascii="仿宋" w:hAnsi="仿宋" w:eastAsia="仿宋"/>
          <w:sz w:val="28"/>
          <w:szCs w:val="28"/>
        </w:rPr>
      </w:pPr>
    </w:p>
    <w:p>
      <w:pPr>
        <w:ind w:left="210" w:leftChars="100" w:firstLine="560" w:firstLineChars="200"/>
        <w:rPr>
          <w:rFonts w:ascii="仿宋" w:hAnsi="仿宋" w:eastAsia="仿宋"/>
          <w:sz w:val="28"/>
          <w:szCs w:val="28"/>
        </w:rPr>
      </w:pPr>
    </w:p>
    <w:p>
      <w:pPr>
        <w:ind w:left="210" w:leftChars="100" w:firstLine="560" w:firstLineChars="200"/>
        <w:rPr>
          <w:rFonts w:ascii="仿宋" w:hAnsi="仿宋" w:eastAsia="仿宋"/>
          <w:sz w:val="28"/>
          <w:szCs w:val="28"/>
        </w:rPr>
      </w:pPr>
    </w:p>
    <w:p>
      <w:pPr>
        <w:ind w:left="210" w:leftChars="100" w:firstLine="560" w:firstLineChars="200"/>
        <w:rPr>
          <w:rFonts w:ascii="仿宋" w:hAnsi="仿宋" w:eastAsia="仿宋"/>
          <w:sz w:val="28"/>
          <w:szCs w:val="28"/>
        </w:rPr>
      </w:pPr>
    </w:p>
    <w:p>
      <w:pPr>
        <w:ind w:left="210" w:leftChars="100" w:firstLine="4900" w:firstLineChars="1750"/>
        <w:rPr>
          <w:rFonts w:ascii="仿宋" w:hAnsi="仿宋" w:eastAsia="仿宋"/>
          <w:sz w:val="28"/>
          <w:szCs w:val="28"/>
        </w:rPr>
      </w:pPr>
      <w:r>
        <w:rPr>
          <w:rFonts w:hint="eastAsia" w:ascii="仿宋" w:hAnsi="仿宋" w:eastAsia="仿宋"/>
          <w:sz w:val="28"/>
          <w:szCs w:val="28"/>
        </w:rPr>
        <w:t>2019年7月2日</w:t>
      </w:r>
    </w:p>
    <w:p>
      <w:pPr>
        <w:ind w:left="210" w:leftChars="100" w:firstLine="560" w:firstLineChars="200"/>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6" w:usb3="00000000" w:csb0="00040001"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C479B"/>
    <w:rsid w:val="00002A63"/>
    <w:rsid w:val="000313EB"/>
    <w:rsid w:val="00077CE3"/>
    <w:rsid w:val="00084956"/>
    <w:rsid w:val="00092F16"/>
    <w:rsid w:val="000A4E3A"/>
    <w:rsid w:val="000A66FA"/>
    <w:rsid w:val="000B27E5"/>
    <w:rsid w:val="000F5A18"/>
    <w:rsid w:val="0011149D"/>
    <w:rsid w:val="001135CD"/>
    <w:rsid w:val="00122845"/>
    <w:rsid w:val="0013233F"/>
    <w:rsid w:val="001777C5"/>
    <w:rsid w:val="00184877"/>
    <w:rsid w:val="00192988"/>
    <w:rsid w:val="001C35BF"/>
    <w:rsid w:val="001F10F0"/>
    <w:rsid w:val="00216E3E"/>
    <w:rsid w:val="002269F1"/>
    <w:rsid w:val="002272CD"/>
    <w:rsid w:val="00230A8B"/>
    <w:rsid w:val="002674E1"/>
    <w:rsid w:val="00284F34"/>
    <w:rsid w:val="002856C8"/>
    <w:rsid w:val="002F319D"/>
    <w:rsid w:val="003414E7"/>
    <w:rsid w:val="00344374"/>
    <w:rsid w:val="00382315"/>
    <w:rsid w:val="00383F7D"/>
    <w:rsid w:val="003E3FAF"/>
    <w:rsid w:val="003F5513"/>
    <w:rsid w:val="004259F6"/>
    <w:rsid w:val="00427B46"/>
    <w:rsid w:val="00436364"/>
    <w:rsid w:val="00441BFD"/>
    <w:rsid w:val="00443FAD"/>
    <w:rsid w:val="0045022D"/>
    <w:rsid w:val="0045535B"/>
    <w:rsid w:val="0045750D"/>
    <w:rsid w:val="00490E89"/>
    <w:rsid w:val="004C4C94"/>
    <w:rsid w:val="004F1790"/>
    <w:rsid w:val="0053786F"/>
    <w:rsid w:val="00537EF3"/>
    <w:rsid w:val="00541FD5"/>
    <w:rsid w:val="005507EE"/>
    <w:rsid w:val="005572EE"/>
    <w:rsid w:val="005677D6"/>
    <w:rsid w:val="00567F81"/>
    <w:rsid w:val="005944B2"/>
    <w:rsid w:val="005C6FEC"/>
    <w:rsid w:val="005F168A"/>
    <w:rsid w:val="006052D4"/>
    <w:rsid w:val="00607675"/>
    <w:rsid w:val="00611254"/>
    <w:rsid w:val="00631096"/>
    <w:rsid w:val="0063151F"/>
    <w:rsid w:val="006433BF"/>
    <w:rsid w:val="006445D1"/>
    <w:rsid w:val="00645220"/>
    <w:rsid w:val="0065619E"/>
    <w:rsid w:val="00662596"/>
    <w:rsid w:val="006C06A3"/>
    <w:rsid w:val="006C0C7C"/>
    <w:rsid w:val="006C5ECB"/>
    <w:rsid w:val="006C6A23"/>
    <w:rsid w:val="006F23D3"/>
    <w:rsid w:val="006F5DB2"/>
    <w:rsid w:val="00737690"/>
    <w:rsid w:val="00740F6E"/>
    <w:rsid w:val="00761EF3"/>
    <w:rsid w:val="007A7375"/>
    <w:rsid w:val="007C479B"/>
    <w:rsid w:val="007C79D8"/>
    <w:rsid w:val="007F0D6F"/>
    <w:rsid w:val="008274B1"/>
    <w:rsid w:val="008359BB"/>
    <w:rsid w:val="008476D9"/>
    <w:rsid w:val="00847AB9"/>
    <w:rsid w:val="00847F6B"/>
    <w:rsid w:val="00851A90"/>
    <w:rsid w:val="00851B63"/>
    <w:rsid w:val="00853153"/>
    <w:rsid w:val="008954E6"/>
    <w:rsid w:val="008A0148"/>
    <w:rsid w:val="008D44E6"/>
    <w:rsid w:val="008F3D1A"/>
    <w:rsid w:val="008F5A9A"/>
    <w:rsid w:val="008F7BCE"/>
    <w:rsid w:val="00905C69"/>
    <w:rsid w:val="0092588A"/>
    <w:rsid w:val="00956A37"/>
    <w:rsid w:val="00957671"/>
    <w:rsid w:val="00961258"/>
    <w:rsid w:val="00962838"/>
    <w:rsid w:val="00973C8E"/>
    <w:rsid w:val="0098614C"/>
    <w:rsid w:val="009979F3"/>
    <w:rsid w:val="009B2CFB"/>
    <w:rsid w:val="009B52F5"/>
    <w:rsid w:val="00A732D8"/>
    <w:rsid w:val="00A74491"/>
    <w:rsid w:val="00A86DE9"/>
    <w:rsid w:val="00AC4751"/>
    <w:rsid w:val="00AD1842"/>
    <w:rsid w:val="00AD7154"/>
    <w:rsid w:val="00AE5754"/>
    <w:rsid w:val="00B34185"/>
    <w:rsid w:val="00B44922"/>
    <w:rsid w:val="00B52AEA"/>
    <w:rsid w:val="00B72698"/>
    <w:rsid w:val="00B73B2E"/>
    <w:rsid w:val="00B81186"/>
    <w:rsid w:val="00B841CB"/>
    <w:rsid w:val="00B949D8"/>
    <w:rsid w:val="00BA1826"/>
    <w:rsid w:val="00BA7E40"/>
    <w:rsid w:val="00BB577C"/>
    <w:rsid w:val="00BC0A21"/>
    <w:rsid w:val="00BC39A0"/>
    <w:rsid w:val="00BD0054"/>
    <w:rsid w:val="00BE53CD"/>
    <w:rsid w:val="00C31D03"/>
    <w:rsid w:val="00C327C2"/>
    <w:rsid w:val="00C35EC6"/>
    <w:rsid w:val="00C52FE9"/>
    <w:rsid w:val="00C5451A"/>
    <w:rsid w:val="00C666F3"/>
    <w:rsid w:val="00C96ADD"/>
    <w:rsid w:val="00C977E6"/>
    <w:rsid w:val="00CC6F0D"/>
    <w:rsid w:val="00D17D67"/>
    <w:rsid w:val="00D307C8"/>
    <w:rsid w:val="00D3253C"/>
    <w:rsid w:val="00D52944"/>
    <w:rsid w:val="00D55331"/>
    <w:rsid w:val="00D5567F"/>
    <w:rsid w:val="00D60598"/>
    <w:rsid w:val="00D64D06"/>
    <w:rsid w:val="00D76C39"/>
    <w:rsid w:val="00D849F2"/>
    <w:rsid w:val="00D96BC5"/>
    <w:rsid w:val="00DA2C8A"/>
    <w:rsid w:val="00DD4E98"/>
    <w:rsid w:val="00DE33A8"/>
    <w:rsid w:val="00DF43F3"/>
    <w:rsid w:val="00E03F66"/>
    <w:rsid w:val="00E2302E"/>
    <w:rsid w:val="00E26919"/>
    <w:rsid w:val="00E45B3D"/>
    <w:rsid w:val="00E64798"/>
    <w:rsid w:val="00E830A0"/>
    <w:rsid w:val="00EA5633"/>
    <w:rsid w:val="00EC37BD"/>
    <w:rsid w:val="00EE13FA"/>
    <w:rsid w:val="00F11F5A"/>
    <w:rsid w:val="00F35B1D"/>
    <w:rsid w:val="00F4278F"/>
    <w:rsid w:val="00F47A6F"/>
    <w:rsid w:val="00F63552"/>
    <w:rsid w:val="00F70582"/>
    <w:rsid w:val="00FC0C2D"/>
    <w:rsid w:val="00FF5F95"/>
    <w:rsid w:val="00FF6A4F"/>
    <w:rsid w:val="139B7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semiHidden/>
    <w:unhideWhenUsed/>
    <w:uiPriority w:val="99"/>
    <w:pPr>
      <w:tabs>
        <w:tab w:val="center" w:pos="4153"/>
        <w:tab w:val="right" w:pos="8306"/>
      </w:tabs>
      <w:snapToGrid w:val="0"/>
      <w:spacing w:line="240" w:lineRule="atLeast"/>
    </w:pPr>
    <w:rPr>
      <w:sz w:val="18"/>
      <w:szCs w:val="18"/>
    </w:rPr>
  </w:style>
  <w:style w:type="paragraph" w:styleId="3">
    <w:name w:val="header"/>
    <w:basedOn w:val="1"/>
    <w:link w:val="10"/>
    <w:semiHidden/>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unhideWhenUsed/>
    <w:uiPriority w:val="99"/>
    <w:pPr>
      <w:spacing w:before="100" w:beforeAutospacing="1" w:after="100" w:afterAutospacing="1"/>
    </w:pPr>
    <w:rPr>
      <w:rFonts w:ascii="宋体" w:hAnsi="宋体" w:eastAsia="宋体" w:cs="宋体"/>
      <w:kern w:val="0"/>
      <w:sz w:val="24"/>
      <w:szCs w:val="24"/>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 w:type="paragraph" w:styleId="9">
    <w:name w:val="List Paragraph"/>
    <w:basedOn w:val="1"/>
    <w:qFormat/>
    <w:uiPriority w:val="34"/>
    <w:pPr>
      <w:ind w:firstLine="420" w:firstLineChars="200"/>
    </w:pPr>
  </w:style>
  <w:style w:type="character" w:customStyle="1" w:styleId="10">
    <w:name w:val="页眉 Char"/>
    <w:basedOn w:val="7"/>
    <w:link w:val="3"/>
    <w:semiHidden/>
    <w:uiPriority w:val="99"/>
    <w:rPr>
      <w:sz w:val="18"/>
      <w:szCs w:val="18"/>
    </w:rPr>
  </w:style>
  <w:style w:type="character" w:customStyle="1" w:styleId="11">
    <w:name w:val="页脚 Char"/>
    <w:basedOn w:val="7"/>
    <w:link w:val="2"/>
    <w:semiHidden/>
    <w:uiPriority w:val="99"/>
    <w:rPr>
      <w:sz w:val="18"/>
      <w:szCs w:val="18"/>
    </w:rPr>
  </w:style>
  <w:style w:type="paragraph" w:customStyle="1" w:styleId="12">
    <w:name w:val="p0"/>
    <w:basedOn w:val="1"/>
    <w:uiPriority w:val="0"/>
    <w:pPr>
      <w:spacing w:before="100" w:beforeAutospacing="1" w:after="100" w:afterAutospacing="1" w:line="240" w:lineRule="auto"/>
    </w:pPr>
    <w:rPr>
      <w:rFonts w:ascii="宋体" w:hAnsi="宋体" w:eastAsia="宋体" w:cs="宋体"/>
      <w:color w:val="000000"/>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5520EF-0E97-4968-A93E-DD1D518D3E12}">
  <ds:schemaRefs/>
</ds:datastoreItem>
</file>

<file path=docProps/app.xml><?xml version="1.0" encoding="utf-8"?>
<Properties xmlns="http://schemas.openxmlformats.org/officeDocument/2006/extended-properties" xmlns:vt="http://schemas.openxmlformats.org/officeDocument/2006/docPropsVTypes">
  <Template>Normal</Template>
  <Pages>9</Pages>
  <Words>742</Words>
  <Characters>4230</Characters>
  <Lines>35</Lines>
  <Paragraphs>9</Paragraphs>
  <TotalTime>1</TotalTime>
  <ScaleCrop>false</ScaleCrop>
  <LinksUpToDate>false</LinksUpToDate>
  <CharactersWithSpaces>4963</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2019-06-06T07:34:00Z</dcterms:created>
  <dc:creator>Administrator</dc:creator>
  <cp:lastModifiedBy>Administrator</cp:lastModifiedBy>
  <dcterms:modified xsi:type="dcterms:W3CDTF">2019-07-11T04:20:01Z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