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B79" w:rsidRDefault="00CD25AC">
      <w:pPr>
        <w:shd w:val="clear" w:color="auto" w:fill="FFFFFF"/>
        <w:spacing w:line="900" w:lineRule="atLeast"/>
        <w:jc w:val="center"/>
        <w:outlineLvl w:val="0"/>
        <w:rPr>
          <w:rFonts w:ascii="微软雅黑" w:eastAsia="微软雅黑" w:hAnsi="微软雅黑" w:cs="宋体"/>
          <w:b/>
          <w:bCs/>
          <w:color w:val="333333"/>
          <w:kern w:val="36"/>
          <w:sz w:val="36"/>
          <w:szCs w:val="36"/>
        </w:rPr>
      </w:pPr>
      <w:r>
        <w:rPr>
          <w:rFonts w:ascii="微软雅黑" w:eastAsia="微软雅黑" w:hAnsi="微软雅黑" w:cs="宋体" w:hint="eastAsia"/>
          <w:b/>
          <w:bCs/>
          <w:color w:val="333333"/>
          <w:kern w:val="36"/>
          <w:sz w:val="36"/>
          <w:szCs w:val="36"/>
        </w:rPr>
        <w:t>南县</w:t>
      </w:r>
      <w:r>
        <w:rPr>
          <w:rFonts w:ascii="微软雅黑" w:eastAsia="微软雅黑" w:hAnsi="微软雅黑" w:cs="宋体" w:hint="eastAsia"/>
          <w:b/>
          <w:bCs/>
          <w:color w:val="333333"/>
          <w:kern w:val="36"/>
          <w:sz w:val="36"/>
          <w:szCs w:val="36"/>
        </w:rPr>
        <w:t>2018</w:t>
      </w:r>
      <w:r>
        <w:rPr>
          <w:rFonts w:ascii="微软雅黑" w:eastAsia="微软雅黑" w:hAnsi="微软雅黑" w:cs="宋体" w:hint="eastAsia"/>
          <w:b/>
          <w:bCs/>
          <w:color w:val="333333"/>
          <w:kern w:val="36"/>
          <w:sz w:val="36"/>
          <w:szCs w:val="36"/>
        </w:rPr>
        <w:t>年农村义务教育薄弱学校改造项目</w:t>
      </w:r>
    </w:p>
    <w:p w:rsidR="00CC3B79" w:rsidRDefault="00CD25AC">
      <w:pPr>
        <w:shd w:val="clear" w:color="auto" w:fill="FFFFFF"/>
        <w:spacing w:line="900" w:lineRule="atLeast"/>
        <w:jc w:val="center"/>
        <w:outlineLvl w:val="0"/>
        <w:rPr>
          <w:rFonts w:ascii="微软雅黑" w:eastAsia="微软雅黑" w:hAnsi="微软雅黑" w:cs="宋体"/>
          <w:b/>
          <w:bCs/>
          <w:color w:val="333333"/>
          <w:kern w:val="36"/>
          <w:sz w:val="36"/>
          <w:szCs w:val="36"/>
        </w:rPr>
      </w:pPr>
      <w:r>
        <w:rPr>
          <w:rFonts w:ascii="微软雅黑" w:eastAsia="微软雅黑" w:hAnsi="微软雅黑" w:cs="宋体" w:hint="eastAsia"/>
          <w:b/>
          <w:bCs/>
          <w:color w:val="333333"/>
          <w:kern w:val="36"/>
          <w:sz w:val="36"/>
          <w:szCs w:val="36"/>
        </w:rPr>
        <w:t>资金绩效评价报告</w:t>
      </w:r>
    </w:p>
    <w:p w:rsidR="00CC3B79" w:rsidRDefault="00CD25AC">
      <w:pPr>
        <w:shd w:val="clear" w:color="auto" w:fill="FFFFFF"/>
        <w:spacing w:line="450" w:lineRule="atLeast"/>
        <w:ind w:firstLineChars="750" w:firstLine="2025"/>
        <w:rPr>
          <w:rFonts w:ascii="微软雅黑" w:eastAsia="微软雅黑" w:hAnsi="微软雅黑" w:cs="宋体"/>
          <w:bCs/>
          <w:color w:val="333333"/>
          <w:kern w:val="0"/>
          <w:sz w:val="27"/>
          <w:szCs w:val="27"/>
        </w:rPr>
      </w:pPr>
      <w:r>
        <w:rPr>
          <w:rFonts w:ascii="微软雅黑" w:eastAsia="微软雅黑" w:hAnsi="微软雅黑" w:cs="宋体" w:hint="eastAsia"/>
          <w:bCs/>
          <w:color w:val="333333"/>
          <w:kern w:val="0"/>
          <w:sz w:val="27"/>
          <w:szCs w:val="27"/>
        </w:rPr>
        <w:t>湖南新财苑会计师事务所有限公司</w:t>
      </w:r>
    </w:p>
    <w:p w:rsidR="00CC3B79" w:rsidRDefault="00CD25AC">
      <w:pPr>
        <w:ind w:firstLineChars="200" w:firstLine="600"/>
        <w:rPr>
          <w:rFonts w:ascii="仿宋" w:eastAsia="仿宋" w:hAnsi="仿宋"/>
          <w:sz w:val="30"/>
          <w:szCs w:val="30"/>
        </w:rPr>
      </w:pPr>
      <w:r>
        <w:rPr>
          <w:rFonts w:ascii="仿宋" w:eastAsia="仿宋" w:hAnsi="仿宋" w:hint="eastAsia"/>
          <w:sz w:val="30"/>
          <w:szCs w:val="30"/>
        </w:rPr>
        <w:t>为进一步规范财政资金管理，强化财政资金支出绩效理念，切实提高财政资金使用效益，根据</w:t>
      </w:r>
      <w:r>
        <w:rPr>
          <w:rFonts w:ascii="仿宋" w:eastAsia="仿宋" w:hAnsi="仿宋" w:hint="eastAsia"/>
          <w:sz w:val="30"/>
          <w:szCs w:val="30"/>
          <w:shd w:val="clear" w:color="auto" w:fill="FFFFFF"/>
        </w:rPr>
        <w:t>《中共中央</w:t>
      </w:r>
      <w:r>
        <w:rPr>
          <w:rFonts w:ascii="仿宋" w:eastAsia="仿宋" w:hAnsi="仿宋" w:hint="eastAsia"/>
          <w:sz w:val="30"/>
          <w:szCs w:val="30"/>
          <w:shd w:val="clear" w:color="auto" w:fill="FFFFFF"/>
        </w:rPr>
        <w:t xml:space="preserve"> </w:t>
      </w:r>
      <w:r>
        <w:rPr>
          <w:rFonts w:ascii="仿宋" w:eastAsia="仿宋" w:hAnsi="仿宋" w:hint="eastAsia"/>
          <w:sz w:val="30"/>
          <w:szCs w:val="30"/>
          <w:shd w:val="clear" w:color="auto" w:fill="FFFFFF"/>
        </w:rPr>
        <w:t>国务院关于全面实施预算绩效管理的意见》（中发〔</w:t>
      </w:r>
      <w:r>
        <w:rPr>
          <w:rFonts w:ascii="仿宋" w:eastAsia="仿宋" w:hAnsi="仿宋" w:hint="eastAsia"/>
          <w:sz w:val="30"/>
          <w:szCs w:val="30"/>
          <w:shd w:val="clear" w:color="auto" w:fill="FFFFFF"/>
        </w:rPr>
        <w:t>2018</w:t>
      </w:r>
      <w:r>
        <w:rPr>
          <w:rFonts w:ascii="仿宋" w:eastAsia="仿宋" w:hAnsi="仿宋" w:hint="eastAsia"/>
          <w:sz w:val="30"/>
          <w:szCs w:val="30"/>
          <w:shd w:val="clear" w:color="auto" w:fill="FFFFFF"/>
        </w:rPr>
        <w:t>〕</w:t>
      </w:r>
      <w:r>
        <w:rPr>
          <w:rFonts w:ascii="仿宋" w:eastAsia="仿宋" w:hAnsi="仿宋" w:hint="eastAsia"/>
          <w:sz w:val="30"/>
          <w:szCs w:val="30"/>
          <w:shd w:val="clear" w:color="auto" w:fill="FFFFFF"/>
        </w:rPr>
        <w:t>34</w:t>
      </w:r>
      <w:r>
        <w:rPr>
          <w:rFonts w:ascii="仿宋" w:eastAsia="仿宋" w:hAnsi="仿宋" w:hint="eastAsia"/>
          <w:sz w:val="30"/>
          <w:szCs w:val="30"/>
          <w:shd w:val="clear" w:color="auto" w:fill="FFFFFF"/>
        </w:rPr>
        <w:t>号）、</w:t>
      </w:r>
      <w:r>
        <w:rPr>
          <w:rFonts w:ascii="仿宋" w:eastAsia="仿宋" w:hAnsi="仿宋" w:hint="eastAsia"/>
          <w:sz w:val="30"/>
          <w:szCs w:val="30"/>
        </w:rPr>
        <w:t>《预算绩效管理工作考核办法》（湘财绩〔</w:t>
      </w:r>
      <w:r>
        <w:rPr>
          <w:rFonts w:ascii="仿宋" w:eastAsia="仿宋" w:hAnsi="仿宋" w:hint="eastAsia"/>
          <w:sz w:val="30"/>
          <w:szCs w:val="30"/>
        </w:rPr>
        <w:t>2015</w:t>
      </w:r>
      <w:r>
        <w:rPr>
          <w:rFonts w:ascii="仿宋" w:eastAsia="仿宋" w:hAnsi="仿宋" w:hint="eastAsia"/>
          <w:sz w:val="30"/>
          <w:szCs w:val="30"/>
        </w:rPr>
        <w:t>〕</w:t>
      </w:r>
      <w:r>
        <w:rPr>
          <w:rFonts w:ascii="仿宋" w:eastAsia="仿宋" w:hAnsi="仿宋" w:hint="eastAsia"/>
          <w:sz w:val="30"/>
          <w:szCs w:val="30"/>
        </w:rPr>
        <w:t>15</w:t>
      </w:r>
      <w:r>
        <w:rPr>
          <w:rFonts w:ascii="仿宋" w:eastAsia="仿宋" w:hAnsi="仿宋" w:hint="eastAsia"/>
          <w:sz w:val="30"/>
          <w:szCs w:val="30"/>
        </w:rPr>
        <w:t>号）和《省财政厅</w:t>
      </w:r>
      <w:r>
        <w:rPr>
          <w:rFonts w:ascii="仿宋" w:eastAsia="仿宋" w:hAnsi="仿宋" w:hint="eastAsia"/>
          <w:sz w:val="30"/>
          <w:szCs w:val="30"/>
        </w:rPr>
        <w:t>2019</w:t>
      </w:r>
      <w:r>
        <w:rPr>
          <w:rFonts w:ascii="仿宋" w:eastAsia="仿宋" w:hAnsi="仿宋" w:hint="eastAsia"/>
          <w:sz w:val="30"/>
          <w:szCs w:val="30"/>
        </w:rPr>
        <w:t>年工作规划》等文件</w:t>
      </w:r>
      <w:r>
        <w:rPr>
          <w:rFonts w:ascii="仿宋" w:eastAsia="仿宋" w:hAnsi="仿宋" w:hint="eastAsia"/>
          <w:sz w:val="30"/>
          <w:szCs w:val="30"/>
          <w:shd w:val="clear" w:color="auto" w:fill="FFFFFF"/>
        </w:rPr>
        <w:t>要求</w:t>
      </w:r>
      <w:r>
        <w:rPr>
          <w:rFonts w:ascii="仿宋" w:eastAsia="仿宋" w:hAnsi="仿宋" w:hint="eastAsia"/>
          <w:sz w:val="30"/>
          <w:szCs w:val="30"/>
        </w:rPr>
        <w:t>，受南县财政局的委托，我所成立专项资金绩效评价工作组，于</w:t>
      </w:r>
      <w:r>
        <w:rPr>
          <w:rFonts w:ascii="仿宋" w:eastAsia="仿宋" w:hAnsi="仿宋" w:hint="eastAsia"/>
          <w:sz w:val="30"/>
          <w:szCs w:val="30"/>
        </w:rPr>
        <w:t>2019</w:t>
      </w:r>
      <w:r>
        <w:rPr>
          <w:rFonts w:ascii="仿宋" w:eastAsia="仿宋" w:hAnsi="仿宋" w:hint="eastAsia"/>
          <w:sz w:val="30"/>
          <w:szCs w:val="30"/>
        </w:rPr>
        <w:t>年</w:t>
      </w:r>
      <w:r>
        <w:rPr>
          <w:rFonts w:ascii="仿宋" w:eastAsia="仿宋" w:hAnsi="仿宋" w:hint="eastAsia"/>
          <w:sz w:val="30"/>
          <w:szCs w:val="30"/>
        </w:rPr>
        <w:t>4</w:t>
      </w:r>
      <w:r>
        <w:rPr>
          <w:rFonts w:ascii="仿宋" w:eastAsia="仿宋" w:hAnsi="仿宋" w:hint="eastAsia"/>
          <w:sz w:val="30"/>
          <w:szCs w:val="30"/>
        </w:rPr>
        <w:t>月</w:t>
      </w:r>
      <w:r>
        <w:rPr>
          <w:rFonts w:ascii="仿宋" w:eastAsia="仿宋" w:hAnsi="仿宋" w:hint="eastAsia"/>
          <w:sz w:val="30"/>
          <w:szCs w:val="30"/>
        </w:rPr>
        <w:t>26</w:t>
      </w:r>
      <w:r>
        <w:rPr>
          <w:rFonts w:ascii="仿宋" w:eastAsia="仿宋" w:hAnsi="仿宋" w:hint="eastAsia"/>
          <w:sz w:val="30"/>
          <w:szCs w:val="30"/>
        </w:rPr>
        <w:t>日—</w:t>
      </w:r>
      <w:r>
        <w:rPr>
          <w:rFonts w:ascii="仿宋" w:eastAsia="仿宋" w:hAnsi="仿宋" w:hint="eastAsia"/>
          <w:sz w:val="30"/>
          <w:szCs w:val="30"/>
        </w:rPr>
        <w:t>7</w:t>
      </w:r>
      <w:r>
        <w:rPr>
          <w:rFonts w:ascii="仿宋" w:eastAsia="仿宋" w:hAnsi="仿宋" w:hint="eastAsia"/>
          <w:sz w:val="30"/>
          <w:szCs w:val="30"/>
        </w:rPr>
        <w:t>月</w:t>
      </w:r>
      <w:r>
        <w:rPr>
          <w:rFonts w:ascii="仿宋" w:eastAsia="仿宋" w:hAnsi="仿宋" w:hint="eastAsia"/>
          <w:sz w:val="30"/>
          <w:szCs w:val="30"/>
        </w:rPr>
        <w:t>5</w:t>
      </w:r>
      <w:r>
        <w:rPr>
          <w:rFonts w:ascii="仿宋" w:eastAsia="仿宋" w:hAnsi="仿宋" w:hint="eastAsia"/>
          <w:sz w:val="30"/>
          <w:szCs w:val="30"/>
        </w:rPr>
        <w:t>日对</w:t>
      </w:r>
      <w:r>
        <w:rPr>
          <w:rFonts w:ascii="仿宋" w:eastAsia="仿宋" w:hAnsi="仿宋" w:hint="eastAsia"/>
          <w:sz w:val="30"/>
          <w:szCs w:val="30"/>
        </w:rPr>
        <w:t>2018</w:t>
      </w:r>
      <w:r>
        <w:rPr>
          <w:rFonts w:ascii="仿宋" w:eastAsia="仿宋" w:hAnsi="仿宋" w:hint="eastAsia"/>
          <w:sz w:val="30"/>
          <w:szCs w:val="30"/>
        </w:rPr>
        <w:t>年度对南县</w:t>
      </w:r>
      <w:r>
        <w:rPr>
          <w:rFonts w:ascii="仿宋" w:eastAsia="仿宋" w:hAnsi="仿宋" w:hint="eastAsia"/>
          <w:sz w:val="30"/>
          <w:szCs w:val="30"/>
        </w:rPr>
        <w:t>2018</w:t>
      </w:r>
      <w:r>
        <w:rPr>
          <w:rFonts w:ascii="仿宋" w:eastAsia="仿宋" w:hAnsi="仿宋" w:hint="eastAsia"/>
          <w:sz w:val="30"/>
          <w:szCs w:val="30"/>
        </w:rPr>
        <w:t>年农村义务教育薄弱学校改造资金项目专项金费（以下简称项目资金）开展了绩效评价。现将有关情况报告如下：</w:t>
      </w:r>
    </w:p>
    <w:p w:rsidR="00CC3B79" w:rsidRDefault="00CD25AC">
      <w:pPr>
        <w:pStyle w:val="a7"/>
        <w:ind w:firstLineChars="250" w:firstLine="803"/>
        <w:rPr>
          <w:b/>
          <w:sz w:val="32"/>
          <w:szCs w:val="32"/>
        </w:rPr>
      </w:pPr>
      <w:r>
        <w:rPr>
          <w:rFonts w:hint="eastAsia"/>
          <w:b/>
          <w:sz w:val="32"/>
          <w:szCs w:val="32"/>
        </w:rPr>
        <w:t>一、基本情况</w:t>
      </w:r>
    </w:p>
    <w:p w:rsidR="00CC3B79" w:rsidRDefault="00CD25AC">
      <w:pPr>
        <w:shd w:val="clear" w:color="auto" w:fill="FFFFFF"/>
        <w:spacing w:line="360" w:lineRule="atLeast"/>
        <w:ind w:firstLineChars="250" w:firstLine="750"/>
        <w:rPr>
          <w:rFonts w:ascii="仿宋" w:eastAsia="仿宋" w:hAnsi="仿宋"/>
          <w:sz w:val="30"/>
          <w:szCs w:val="30"/>
        </w:rPr>
      </w:pPr>
      <w:r>
        <w:rPr>
          <w:rFonts w:ascii="仿宋" w:eastAsia="仿宋" w:hAnsi="仿宋" w:hint="eastAsia"/>
          <w:sz w:val="30"/>
          <w:szCs w:val="30"/>
        </w:rPr>
        <w:t>（一）项目单位基本情况。</w:t>
      </w:r>
      <w:r>
        <w:rPr>
          <w:rFonts w:ascii="仿宋" w:eastAsia="仿宋" w:hAnsi="仿宋" w:hint="eastAsia"/>
          <w:sz w:val="28"/>
          <w:szCs w:val="28"/>
        </w:rPr>
        <w:t>南县教育局是</w:t>
      </w:r>
      <w:r>
        <w:rPr>
          <w:rFonts w:ascii="仿宋" w:eastAsia="仿宋" w:hAnsi="仿宋"/>
          <w:sz w:val="28"/>
          <w:szCs w:val="28"/>
          <w:shd w:val="clear" w:color="auto" w:fill="FFFFFF"/>
        </w:rPr>
        <w:t>管理和指导全县基础教育、职业技术教育、成人教育、特殊教育、学前教育和社会力量办学工作</w:t>
      </w:r>
      <w:r>
        <w:rPr>
          <w:rFonts w:ascii="仿宋" w:eastAsia="仿宋" w:hAnsi="仿宋" w:hint="eastAsia"/>
          <w:sz w:val="28"/>
          <w:szCs w:val="28"/>
          <w:shd w:val="clear" w:color="auto" w:fill="FFFFFF"/>
        </w:rPr>
        <w:t>的职能部门。</w:t>
      </w:r>
      <w:r>
        <w:rPr>
          <w:rFonts w:ascii="仿宋" w:eastAsia="仿宋" w:hAnsi="仿宋"/>
          <w:sz w:val="28"/>
          <w:szCs w:val="28"/>
        </w:rPr>
        <w:t>内设</w:t>
      </w:r>
      <w:r>
        <w:rPr>
          <w:rFonts w:ascii="仿宋" w:eastAsia="仿宋" w:hAnsi="仿宋"/>
          <w:sz w:val="28"/>
          <w:szCs w:val="28"/>
        </w:rPr>
        <w:t>14</w:t>
      </w:r>
      <w:r>
        <w:rPr>
          <w:rFonts w:ascii="仿宋" w:eastAsia="仿宋" w:hAnsi="仿宋"/>
          <w:sz w:val="28"/>
          <w:szCs w:val="28"/>
        </w:rPr>
        <w:t>个股室、</w:t>
      </w:r>
      <w:r>
        <w:rPr>
          <w:rFonts w:ascii="仿宋" w:eastAsia="仿宋" w:hAnsi="仿宋"/>
          <w:sz w:val="28"/>
          <w:szCs w:val="28"/>
        </w:rPr>
        <w:t>7</w:t>
      </w:r>
      <w:r>
        <w:rPr>
          <w:rFonts w:ascii="仿宋" w:eastAsia="仿宋" w:hAnsi="仿宋"/>
          <w:sz w:val="28"/>
          <w:szCs w:val="28"/>
        </w:rPr>
        <w:t>个二级机构，下辖县属学校</w:t>
      </w:r>
      <w:r>
        <w:rPr>
          <w:rFonts w:ascii="仿宋" w:eastAsia="仿宋" w:hAnsi="仿宋"/>
          <w:sz w:val="28"/>
          <w:szCs w:val="28"/>
        </w:rPr>
        <w:t>(</w:t>
      </w:r>
      <w:r>
        <w:rPr>
          <w:rFonts w:ascii="仿宋" w:eastAsia="仿宋" w:hAnsi="仿宋"/>
          <w:sz w:val="28"/>
          <w:szCs w:val="28"/>
        </w:rPr>
        <w:t>园</w:t>
      </w:r>
      <w:r>
        <w:rPr>
          <w:rFonts w:ascii="仿宋" w:eastAsia="仿宋" w:hAnsi="仿宋"/>
          <w:sz w:val="28"/>
          <w:szCs w:val="28"/>
        </w:rPr>
        <w:t>)12</w:t>
      </w:r>
      <w:r>
        <w:rPr>
          <w:rFonts w:ascii="仿宋" w:eastAsia="仿宋" w:hAnsi="仿宋"/>
          <w:sz w:val="28"/>
          <w:szCs w:val="28"/>
        </w:rPr>
        <w:t>所、</w:t>
      </w:r>
      <w:r>
        <w:rPr>
          <w:rFonts w:ascii="仿宋" w:eastAsia="仿宋" w:hAnsi="仿宋"/>
          <w:sz w:val="28"/>
          <w:szCs w:val="28"/>
        </w:rPr>
        <w:t>13</w:t>
      </w:r>
      <w:r>
        <w:rPr>
          <w:rFonts w:ascii="仿宋" w:eastAsia="仿宋" w:hAnsi="仿宋"/>
          <w:sz w:val="28"/>
          <w:szCs w:val="28"/>
        </w:rPr>
        <w:t>个乡镇中心学校。全县现共有中小学校</w:t>
      </w:r>
      <w:r>
        <w:rPr>
          <w:rFonts w:ascii="仿宋" w:eastAsia="仿宋" w:hAnsi="仿宋"/>
          <w:sz w:val="28"/>
          <w:szCs w:val="28"/>
        </w:rPr>
        <w:t>140</w:t>
      </w:r>
      <w:r>
        <w:rPr>
          <w:rFonts w:ascii="仿宋" w:eastAsia="仿宋" w:hAnsi="仿宋"/>
          <w:sz w:val="28"/>
          <w:szCs w:val="28"/>
        </w:rPr>
        <w:t>所，公民办幼儿园</w:t>
      </w:r>
      <w:r>
        <w:rPr>
          <w:rFonts w:ascii="仿宋" w:eastAsia="仿宋" w:hAnsi="仿宋"/>
          <w:sz w:val="28"/>
          <w:szCs w:val="28"/>
        </w:rPr>
        <w:t>142</w:t>
      </w:r>
      <w:r>
        <w:rPr>
          <w:rFonts w:ascii="仿宋" w:eastAsia="仿宋" w:hAnsi="仿宋"/>
          <w:sz w:val="28"/>
          <w:szCs w:val="28"/>
        </w:rPr>
        <w:t>所。在校中小学生</w:t>
      </w:r>
      <w:r>
        <w:rPr>
          <w:rFonts w:ascii="仿宋" w:eastAsia="仿宋" w:hAnsi="仿宋"/>
          <w:sz w:val="28"/>
          <w:szCs w:val="28"/>
        </w:rPr>
        <w:t>60199</w:t>
      </w:r>
      <w:r>
        <w:rPr>
          <w:rFonts w:ascii="仿宋" w:eastAsia="仿宋" w:hAnsi="仿宋"/>
          <w:sz w:val="28"/>
          <w:szCs w:val="28"/>
        </w:rPr>
        <w:t>人</w:t>
      </w:r>
      <w:r>
        <w:rPr>
          <w:rFonts w:ascii="仿宋" w:eastAsia="仿宋" w:hAnsi="仿宋"/>
          <w:sz w:val="28"/>
          <w:szCs w:val="28"/>
        </w:rPr>
        <w:t>，在园幼儿</w:t>
      </w:r>
      <w:r>
        <w:rPr>
          <w:rFonts w:ascii="仿宋" w:eastAsia="仿宋" w:hAnsi="仿宋"/>
          <w:sz w:val="28"/>
          <w:szCs w:val="28"/>
        </w:rPr>
        <w:t>9582</w:t>
      </w:r>
      <w:r>
        <w:rPr>
          <w:rFonts w:ascii="仿宋" w:eastAsia="仿宋" w:hAnsi="仿宋"/>
          <w:sz w:val="28"/>
          <w:szCs w:val="28"/>
        </w:rPr>
        <w:t>人</w:t>
      </w:r>
      <w:r>
        <w:rPr>
          <w:rFonts w:ascii="仿宋" w:eastAsia="仿宋" w:hAnsi="仿宋"/>
          <w:sz w:val="28"/>
          <w:szCs w:val="28"/>
        </w:rPr>
        <w:t>;</w:t>
      </w:r>
      <w:r>
        <w:rPr>
          <w:rFonts w:ascii="仿宋" w:eastAsia="仿宋" w:hAnsi="仿宋"/>
          <w:sz w:val="28"/>
          <w:szCs w:val="28"/>
        </w:rPr>
        <w:t>在职在岗教师</w:t>
      </w:r>
      <w:r>
        <w:rPr>
          <w:rFonts w:ascii="仿宋" w:eastAsia="仿宋" w:hAnsi="仿宋"/>
          <w:sz w:val="28"/>
          <w:szCs w:val="28"/>
        </w:rPr>
        <w:t>5577</w:t>
      </w:r>
      <w:r>
        <w:rPr>
          <w:rFonts w:ascii="仿宋" w:eastAsia="仿宋" w:hAnsi="仿宋"/>
          <w:sz w:val="28"/>
          <w:szCs w:val="28"/>
        </w:rPr>
        <w:t>人，离退休人员</w:t>
      </w:r>
      <w:r>
        <w:rPr>
          <w:rFonts w:ascii="仿宋" w:eastAsia="仿宋" w:hAnsi="仿宋"/>
          <w:sz w:val="28"/>
          <w:szCs w:val="28"/>
        </w:rPr>
        <w:t>2218</w:t>
      </w:r>
      <w:r>
        <w:rPr>
          <w:rFonts w:ascii="仿宋" w:eastAsia="仿宋" w:hAnsi="仿宋"/>
          <w:sz w:val="28"/>
          <w:szCs w:val="28"/>
        </w:rPr>
        <w:t>人。</w:t>
      </w:r>
    </w:p>
    <w:p w:rsidR="00CC3B79" w:rsidRDefault="00CD25AC">
      <w:pPr>
        <w:shd w:val="clear" w:color="auto" w:fill="FFFFFF"/>
        <w:spacing w:line="360" w:lineRule="atLeast"/>
        <w:rPr>
          <w:rFonts w:ascii="仿宋" w:eastAsia="仿宋" w:hAnsi="仿宋"/>
          <w:sz w:val="30"/>
          <w:szCs w:val="30"/>
        </w:rPr>
      </w:pPr>
      <w:r>
        <w:rPr>
          <w:rFonts w:ascii="宋体" w:eastAsia="宋体" w:hAnsi="宋体" w:cs="宋体" w:hint="eastAsia"/>
          <w:color w:val="555555"/>
          <w:kern w:val="0"/>
          <w:sz w:val="30"/>
          <w:szCs w:val="30"/>
        </w:rPr>
        <w:t> </w:t>
      </w:r>
      <w:r>
        <w:rPr>
          <w:rFonts w:ascii="仿宋" w:eastAsia="仿宋" w:hAnsi="仿宋" w:cs="宋体" w:hint="eastAsia"/>
          <w:color w:val="555555"/>
          <w:kern w:val="0"/>
          <w:sz w:val="30"/>
          <w:szCs w:val="30"/>
        </w:rPr>
        <w:t xml:space="preserve"> </w:t>
      </w:r>
      <w:r>
        <w:rPr>
          <w:rFonts w:ascii="宋体" w:eastAsia="宋体" w:hAnsi="宋体" w:cs="宋体" w:hint="eastAsia"/>
          <w:color w:val="555555"/>
          <w:kern w:val="0"/>
          <w:sz w:val="30"/>
          <w:szCs w:val="30"/>
        </w:rPr>
        <w:t> </w:t>
      </w:r>
      <w:r>
        <w:rPr>
          <w:rFonts w:ascii="仿宋" w:eastAsia="仿宋" w:hAnsi="仿宋" w:hint="eastAsia"/>
          <w:sz w:val="30"/>
          <w:szCs w:val="30"/>
        </w:rPr>
        <w:t>（二）项目基本情况。农村义务教育薄弱学校改造是一项惠及广大中小学校的民生工程。根据南发改字（</w:t>
      </w:r>
      <w:r>
        <w:rPr>
          <w:rFonts w:ascii="仿宋" w:eastAsia="仿宋" w:hAnsi="仿宋" w:hint="eastAsia"/>
          <w:sz w:val="30"/>
          <w:szCs w:val="30"/>
        </w:rPr>
        <w:t>2017</w:t>
      </w:r>
      <w:r>
        <w:rPr>
          <w:rFonts w:ascii="仿宋" w:eastAsia="仿宋" w:hAnsi="仿宋" w:hint="eastAsia"/>
          <w:sz w:val="30"/>
          <w:szCs w:val="30"/>
        </w:rPr>
        <w:t>）</w:t>
      </w:r>
      <w:r>
        <w:rPr>
          <w:rFonts w:ascii="仿宋" w:eastAsia="仿宋" w:hAnsi="仿宋" w:hint="eastAsia"/>
          <w:sz w:val="30"/>
          <w:szCs w:val="30"/>
        </w:rPr>
        <w:t>222</w:t>
      </w:r>
      <w:r>
        <w:rPr>
          <w:rFonts w:ascii="仿宋" w:eastAsia="仿宋" w:hAnsi="仿宋" w:hint="eastAsia"/>
          <w:sz w:val="30"/>
          <w:szCs w:val="30"/>
        </w:rPr>
        <w:t>号，计划启动</w:t>
      </w:r>
      <w:r>
        <w:rPr>
          <w:rFonts w:ascii="仿宋" w:eastAsia="仿宋" w:hAnsi="仿宋" w:hint="eastAsia"/>
          <w:sz w:val="30"/>
          <w:szCs w:val="30"/>
        </w:rPr>
        <w:t>8</w:t>
      </w:r>
      <w:r>
        <w:rPr>
          <w:rFonts w:ascii="仿宋" w:eastAsia="仿宋" w:hAnsi="仿宋" w:hint="eastAsia"/>
          <w:sz w:val="30"/>
          <w:szCs w:val="30"/>
        </w:rPr>
        <w:t>个合格学校建设、全面改善义务教育薄弱学校基本办学条件支持学前教育发展项目建设，新建维修总建筑面积</w:t>
      </w:r>
      <w:r>
        <w:rPr>
          <w:rFonts w:ascii="仿宋" w:eastAsia="仿宋" w:hAnsi="仿宋" w:hint="eastAsia"/>
          <w:sz w:val="30"/>
          <w:szCs w:val="30"/>
        </w:rPr>
        <w:t>21998</w:t>
      </w:r>
      <w:r>
        <w:rPr>
          <w:rFonts w:ascii="仿宋" w:eastAsia="仿宋" w:hAnsi="仿宋" w:hint="eastAsia"/>
          <w:sz w:val="30"/>
          <w:szCs w:val="30"/>
        </w:rPr>
        <w:lastRenderedPageBreak/>
        <w:t>平方米。计划总投资</w:t>
      </w:r>
      <w:r>
        <w:rPr>
          <w:rFonts w:ascii="仿宋" w:eastAsia="仿宋" w:hAnsi="仿宋" w:hint="eastAsia"/>
          <w:sz w:val="30"/>
          <w:szCs w:val="30"/>
        </w:rPr>
        <w:t>3106.06</w:t>
      </w:r>
      <w:r>
        <w:rPr>
          <w:rFonts w:ascii="仿宋" w:eastAsia="仿宋" w:hAnsi="仿宋" w:hint="eastAsia"/>
          <w:sz w:val="30"/>
          <w:szCs w:val="30"/>
        </w:rPr>
        <w:t>万元，资金来源为中央预算内投资及省级专项资金。其中建设城区花甲湖完小（城区第六完小）教学楼、运动场新建工程，计划投资</w:t>
      </w:r>
      <w:r>
        <w:rPr>
          <w:rFonts w:ascii="仿宋" w:eastAsia="仿宋" w:hAnsi="仿宋" w:hint="eastAsia"/>
          <w:sz w:val="30"/>
          <w:szCs w:val="30"/>
        </w:rPr>
        <w:t>2400</w:t>
      </w:r>
      <w:r>
        <w:rPr>
          <w:rFonts w:ascii="仿宋" w:eastAsia="仿宋" w:hAnsi="仿宋" w:hint="eastAsia"/>
          <w:sz w:val="30"/>
          <w:szCs w:val="30"/>
        </w:rPr>
        <w:t>万元。其中教学楼（一）为</w:t>
      </w:r>
      <w:r>
        <w:rPr>
          <w:rFonts w:ascii="仿宋" w:eastAsia="仿宋" w:hAnsi="仿宋" w:hint="eastAsia"/>
          <w:sz w:val="30"/>
          <w:szCs w:val="30"/>
        </w:rPr>
        <w:t>5</w:t>
      </w:r>
      <w:r>
        <w:rPr>
          <w:rFonts w:ascii="仿宋" w:eastAsia="仿宋" w:hAnsi="仿宋" w:hint="eastAsia"/>
          <w:sz w:val="30"/>
          <w:szCs w:val="30"/>
        </w:rPr>
        <w:t>层框架结构，建筑占地面积</w:t>
      </w:r>
      <w:r>
        <w:rPr>
          <w:rFonts w:ascii="仿宋" w:eastAsia="仿宋" w:hAnsi="仿宋" w:hint="eastAsia"/>
          <w:sz w:val="30"/>
          <w:szCs w:val="30"/>
        </w:rPr>
        <w:t>702.04</w:t>
      </w:r>
      <w:r>
        <w:rPr>
          <w:rFonts w:ascii="仿宋" w:eastAsia="仿宋" w:hAnsi="仿宋" w:hint="eastAsia"/>
          <w:sz w:val="30"/>
          <w:szCs w:val="30"/>
        </w:rPr>
        <w:t>平方米，建筑面积</w:t>
      </w:r>
      <w:r>
        <w:rPr>
          <w:rFonts w:ascii="仿宋" w:eastAsia="仿宋" w:hAnsi="仿宋" w:hint="eastAsia"/>
          <w:sz w:val="30"/>
          <w:szCs w:val="30"/>
        </w:rPr>
        <w:t>3565.86</w:t>
      </w:r>
      <w:r>
        <w:rPr>
          <w:rFonts w:ascii="仿宋" w:eastAsia="仿宋" w:hAnsi="仿宋" w:hint="eastAsia"/>
          <w:sz w:val="30"/>
          <w:szCs w:val="30"/>
        </w:rPr>
        <w:t>平方米，</w:t>
      </w:r>
      <w:r>
        <w:rPr>
          <w:rFonts w:ascii="仿宋" w:eastAsia="仿宋" w:hAnsi="仿宋" w:hint="eastAsia"/>
          <w:sz w:val="30"/>
          <w:szCs w:val="30"/>
        </w:rPr>
        <w:t>1-5</w:t>
      </w:r>
      <w:r>
        <w:rPr>
          <w:rFonts w:ascii="仿宋" w:eastAsia="仿宋" w:hAnsi="仿宋" w:hint="eastAsia"/>
          <w:sz w:val="30"/>
          <w:szCs w:val="30"/>
        </w:rPr>
        <w:t>层层高均为</w:t>
      </w:r>
      <w:r>
        <w:rPr>
          <w:rFonts w:ascii="仿宋" w:eastAsia="仿宋" w:hAnsi="仿宋" w:hint="eastAsia"/>
          <w:sz w:val="30"/>
          <w:szCs w:val="30"/>
        </w:rPr>
        <w:t>3.6</w:t>
      </w:r>
      <w:r>
        <w:rPr>
          <w:rFonts w:ascii="仿宋" w:eastAsia="仿宋" w:hAnsi="仿宋" w:hint="eastAsia"/>
          <w:sz w:val="30"/>
          <w:szCs w:val="30"/>
        </w:rPr>
        <w:t>米，建</w:t>
      </w:r>
      <w:r>
        <w:rPr>
          <w:rFonts w:ascii="仿宋" w:eastAsia="仿宋" w:hAnsi="仿宋" w:hint="eastAsia"/>
          <w:sz w:val="30"/>
          <w:szCs w:val="30"/>
        </w:rPr>
        <w:t>筑高度为</w:t>
      </w:r>
      <w:r>
        <w:rPr>
          <w:rFonts w:ascii="仿宋" w:eastAsia="仿宋" w:hAnsi="仿宋" w:hint="eastAsia"/>
          <w:sz w:val="30"/>
          <w:szCs w:val="30"/>
        </w:rPr>
        <w:t>18.67</w:t>
      </w:r>
      <w:r>
        <w:rPr>
          <w:rFonts w:ascii="仿宋" w:eastAsia="仿宋" w:hAnsi="仿宋" w:hint="eastAsia"/>
          <w:sz w:val="30"/>
          <w:szCs w:val="30"/>
        </w:rPr>
        <w:t>米。结构安全等级为二级，设计使用年限为</w:t>
      </w:r>
      <w:r>
        <w:rPr>
          <w:rFonts w:ascii="仿宋" w:eastAsia="仿宋" w:hAnsi="仿宋" w:hint="eastAsia"/>
          <w:sz w:val="30"/>
          <w:szCs w:val="30"/>
        </w:rPr>
        <w:t>50</w:t>
      </w:r>
      <w:r>
        <w:rPr>
          <w:rFonts w:ascii="仿宋" w:eastAsia="仿宋" w:hAnsi="仿宋" w:hint="eastAsia"/>
          <w:sz w:val="30"/>
          <w:szCs w:val="30"/>
        </w:rPr>
        <w:t>年，抗震烈度为七度。总投资</w:t>
      </w:r>
      <w:r>
        <w:rPr>
          <w:rFonts w:ascii="仿宋" w:eastAsia="仿宋" w:hAnsi="仿宋" w:hint="eastAsia"/>
          <w:sz w:val="30"/>
          <w:szCs w:val="30"/>
        </w:rPr>
        <w:t>630.83</w:t>
      </w:r>
      <w:r>
        <w:rPr>
          <w:rFonts w:ascii="仿宋" w:eastAsia="仿宋" w:hAnsi="仿宋" w:hint="eastAsia"/>
          <w:sz w:val="30"/>
          <w:szCs w:val="30"/>
        </w:rPr>
        <w:t>万元，其中中央薄改专项资金</w:t>
      </w:r>
      <w:r>
        <w:rPr>
          <w:rFonts w:ascii="仿宋" w:eastAsia="仿宋" w:hAnsi="仿宋" w:hint="eastAsia"/>
          <w:sz w:val="30"/>
          <w:szCs w:val="30"/>
        </w:rPr>
        <w:t>400</w:t>
      </w:r>
      <w:r>
        <w:rPr>
          <w:rFonts w:ascii="仿宋" w:eastAsia="仿宋" w:hAnsi="仿宋" w:hint="eastAsia"/>
          <w:sz w:val="30"/>
          <w:szCs w:val="30"/>
        </w:rPr>
        <w:t>万元。项目建设起止时间</w:t>
      </w:r>
      <w:r>
        <w:rPr>
          <w:rFonts w:ascii="仿宋" w:eastAsia="仿宋" w:hAnsi="仿宋" w:hint="eastAsia"/>
          <w:sz w:val="30"/>
          <w:szCs w:val="30"/>
        </w:rPr>
        <w:t>2018</w:t>
      </w:r>
      <w:r>
        <w:rPr>
          <w:rFonts w:ascii="仿宋" w:eastAsia="仿宋" w:hAnsi="仿宋" w:hint="eastAsia"/>
          <w:sz w:val="30"/>
          <w:szCs w:val="30"/>
        </w:rPr>
        <w:t>年</w:t>
      </w:r>
      <w:r>
        <w:rPr>
          <w:rFonts w:ascii="仿宋" w:eastAsia="仿宋" w:hAnsi="仿宋" w:hint="eastAsia"/>
          <w:sz w:val="30"/>
          <w:szCs w:val="30"/>
        </w:rPr>
        <w:t>2</w:t>
      </w:r>
      <w:r>
        <w:rPr>
          <w:rFonts w:ascii="仿宋" w:eastAsia="仿宋" w:hAnsi="仿宋" w:hint="eastAsia"/>
          <w:sz w:val="30"/>
          <w:szCs w:val="30"/>
        </w:rPr>
        <w:t>月至</w:t>
      </w:r>
      <w:r>
        <w:rPr>
          <w:rFonts w:ascii="仿宋" w:eastAsia="仿宋" w:hAnsi="仿宋" w:hint="eastAsia"/>
          <w:sz w:val="30"/>
          <w:szCs w:val="30"/>
        </w:rPr>
        <w:t>2018</w:t>
      </w:r>
      <w:r>
        <w:rPr>
          <w:rFonts w:ascii="仿宋" w:eastAsia="仿宋" w:hAnsi="仿宋" w:hint="eastAsia"/>
          <w:sz w:val="30"/>
          <w:szCs w:val="30"/>
        </w:rPr>
        <w:t>年</w:t>
      </w:r>
      <w:r>
        <w:rPr>
          <w:rFonts w:ascii="仿宋" w:eastAsia="仿宋" w:hAnsi="仿宋" w:hint="eastAsia"/>
          <w:sz w:val="30"/>
          <w:szCs w:val="30"/>
        </w:rPr>
        <w:t>8</w:t>
      </w:r>
      <w:r>
        <w:rPr>
          <w:rFonts w:ascii="仿宋" w:eastAsia="仿宋" w:hAnsi="仿宋" w:hint="eastAsia"/>
          <w:sz w:val="30"/>
          <w:szCs w:val="30"/>
        </w:rPr>
        <w:t>月。</w:t>
      </w:r>
    </w:p>
    <w:p w:rsidR="00CC3B79" w:rsidRDefault="00CC3B79">
      <w:pPr>
        <w:ind w:firstLineChars="150" w:firstLine="482"/>
        <w:rPr>
          <w:rFonts w:asciiTheme="majorEastAsia" w:eastAsiaTheme="majorEastAsia" w:hAnsiTheme="majorEastAsia"/>
          <w:b/>
          <w:sz w:val="32"/>
          <w:szCs w:val="32"/>
        </w:rPr>
      </w:pPr>
    </w:p>
    <w:p w:rsidR="00CC3B79" w:rsidRDefault="00CD25AC">
      <w:pPr>
        <w:ind w:firstLineChars="150" w:firstLine="482"/>
        <w:rPr>
          <w:rFonts w:asciiTheme="majorEastAsia" w:eastAsiaTheme="majorEastAsia" w:hAnsiTheme="majorEastAsia"/>
          <w:b/>
          <w:sz w:val="32"/>
          <w:szCs w:val="32"/>
        </w:rPr>
      </w:pPr>
      <w:r>
        <w:rPr>
          <w:rFonts w:asciiTheme="majorEastAsia" w:eastAsiaTheme="majorEastAsia" w:hAnsiTheme="majorEastAsia" w:hint="eastAsia"/>
          <w:b/>
          <w:sz w:val="32"/>
          <w:szCs w:val="32"/>
        </w:rPr>
        <w:t>二、项目资金使用及管理情况</w:t>
      </w:r>
    </w:p>
    <w:p w:rsidR="00CC3B79" w:rsidRDefault="00CD25AC">
      <w:pPr>
        <w:ind w:firstLineChars="150" w:firstLine="420"/>
        <w:rPr>
          <w:rFonts w:ascii="仿宋" w:eastAsia="仿宋" w:hAnsi="仿宋"/>
          <w:sz w:val="28"/>
          <w:szCs w:val="28"/>
        </w:rPr>
      </w:pPr>
      <w:r>
        <w:rPr>
          <w:rFonts w:ascii="仿宋" w:eastAsia="仿宋" w:hAnsi="仿宋" w:hint="eastAsia"/>
          <w:sz w:val="28"/>
          <w:szCs w:val="28"/>
        </w:rPr>
        <w:t>（一）项目资金到位情况。根据南发改字（</w:t>
      </w:r>
      <w:r>
        <w:rPr>
          <w:rFonts w:ascii="仿宋" w:eastAsia="仿宋" w:hAnsi="仿宋" w:hint="eastAsia"/>
          <w:sz w:val="28"/>
          <w:szCs w:val="28"/>
        </w:rPr>
        <w:t>2017</w:t>
      </w:r>
      <w:r>
        <w:rPr>
          <w:rFonts w:ascii="仿宋" w:eastAsia="仿宋" w:hAnsi="仿宋" w:hint="eastAsia"/>
          <w:sz w:val="28"/>
          <w:szCs w:val="28"/>
        </w:rPr>
        <w:t>）</w:t>
      </w:r>
      <w:r>
        <w:rPr>
          <w:rFonts w:ascii="仿宋" w:eastAsia="仿宋" w:hAnsi="仿宋" w:hint="eastAsia"/>
          <w:sz w:val="28"/>
          <w:szCs w:val="28"/>
        </w:rPr>
        <w:t>222</w:t>
      </w:r>
      <w:r>
        <w:rPr>
          <w:rFonts w:ascii="仿宋" w:eastAsia="仿宋" w:hAnsi="仿宋" w:hint="eastAsia"/>
          <w:sz w:val="28"/>
          <w:szCs w:val="28"/>
        </w:rPr>
        <w:t>号文件要求，项目共到位资金</w:t>
      </w:r>
      <w:r>
        <w:rPr>
          <w:rFonts w:ascii="仿宋" w:eastAsia="仿宋" w:hAnsi="仿宋" w:hint="eastAsia"/>
          <w:sz w:val="28"/>
          <w:szCs w:val="28"/>
        </w:rPr>
        <w:t>630.83</w:t>
      </w:r>
      <w:r>
        <w:rPr>
          <w:rFonts w:ascii="仿宋" w:eastAsia="仿宋" w:hAnsi="仿宋" w:hint="eastAsia"/>
          <w:sz w:val="28"/>
          <w:szCs w:val="28"/>
        </w:rPr>
        <w:t>万元，其中：县财政局到位资金</w:t>
      </w:r>
      <w:r>
        <w:rPr>
          <w:rFonts w:ascii="仿宋" w:eastAsia="仿宋" w:hAnsi="仿宋" w:hint="eastAsia"/>
          <w:sz w:val="28"/>
          <w:szCs w:val="28"/>
        </w:rPr>
        <w:t>630.83</w:t>
      </w:r>
      <w:r>
        <w:rPr>
          <w:rFonts w:ascii="仿宋" w:eastAsia="仿宋" w:hAnsi="仿宋" w:hint="eastAsia"/>
          <w:sz w:val="28"/>
          <w:szCs w:val="28"/>
        </w:rPr>
        <w:t>万元，资金到位率</w:t>
      </w:r>
      <w:r>
        <w:rPr>
          <w:rFonts w:ascii="仿宋" w:eastAsia="仿宋" w:hAnsi="仿宋" w:hint="eastAsia"/>
          <w:sz w:val="28"/>
          <w:szCs w:val="28"/>
        </w:rPr>
        <w:t>100%</w:t>
      </w:r>
      <w:r>
        <w:rPr>
          <w:rFonts w:ascii="仿宋" w:eastAsia="仿宋" w:hAnsi="仿宋" w:hint="eastAsia"/>
          <w:sz w:val="28"/>
          <w:szCs w:val="28"/>
        </w:rPr>
        <w:t>。</w:t>
      </w:r>
    </w:p>
    <w:p w:rsidR="00CC3B79" w:rsidRDefault="00CD25AC">
      <w:pPr>
        <w:ind w:firstLine="480"/>
        <w:rPr>
          <w:rFonts w:ascii="仿宋" w:eastAsia="仿宋" w:hAnsi="仿宋"/>
          <w:sz w:val="28"/>
          <w:szCs w:val="28"/>
        </w:rPr>
      </w:pPr>
      <w:r>
        <w:rPr>
          <w:rFonts w:ascii="仿宋" w:eastAsia="仿宋" w:hAnsi="仿宋" w:hint="eastAsia"/>
          <w:sz w:val="28"/>
          <w:szCs w:val="28"/>
        </w:rPr>
        <w:t>（二）项目资金使用情况。项目已交付使用，该项目建设实际支出资金</w:t>
      </w:r>
      <w:r>
        <w:rPr>
          <w:rFonts w:ascii="仿宋" w:eastAsia="仿宋" w:hAnsi="仿宋" w:hint="eastAsia"/>
          <w:sz w:val="28"/>
          <w:szCs w:val="28"/>
        </w:rPr>
        <w:t>630.83</w:t>
      </w:r>
      <w:r>
        <w:rPr>
          <w:rFonts w:ascii="仿宋" w:eastAsia="仿宋" w:hAnsi="仿宋" w:hint="eastAsia"/>
          <w:sz w:val="28"/>
          <w:szCs w:val="28"/>
        </w:rPr>
        <w:t>万元，已付款</w:t>
      </w:r>
      <w:r>
        <w:rPr>
          <w:rFonts w:ascii="仿宋" w:eastAsia="仿宋" w:hAnsi="仿宋" w:hint="eastAsia"/>
          <w:sz w:val="28"/>
          <w:szCs w:val="28"/>
        </w:rPr>
        <w:t>600</w:t>
      </w:r>
      <w:r>
        <w:rPr>
          <w:rFonts w:ascii="仿宋" w:eastAsia="仿宋" w:hAnsi="仿宋" w:hint="eastAsia"/>
          <w:sz w:val="28"/>
          <w:szCs w:val="28"/>
        </w:rPr>
        <w:t>万元。</w:t>
      </w:r>
    </w:p>
    <w:p w:rsidR="00CC3B79" w:rsidRDefault="00CD25AC">
      <w:pPr>
        <w:ind w:firstLine="480"/>
        <w:rPr>
          <w:rFonts w:asciiTheme="majorEastAsia" w:eastAsiaTheme="majorEastAsia" w:hAnsiTheme="majorEastAsia"/>
          <w:b/>
          <w:sz w:val="32"/>
          <w:szCs w:val="32"/>
        </w:rPr>
      </w:pPr>
      <w:r>
        <w:rPr>
          <w:rFonts w:ascii="仿宋" w:eastAsia="仿宋" w:hAnsi="仿宋" w:hint="eastAsia"/>
          <w:sz w:val="28"/>
          <w:szCs w:val="28"/>
        </w:rPr>
        <w:t>（三）项目资金管理情况。项目资金由县</w:t>
      </w:r>
      <w:r>
        <w:rPr>
          <w:rFonts w:ascii="仿宋" w:eastAsia="仿宋" w:hAnsi="仿宋" w:hint="eastAsia"/>
          <w:sz w:val="28"/>
          <w:szCs w:val="28"/>
        </w:rPr>
        <w:t>教育局和财政局共同管理。财政局负责专项资金中期财政规划和年度预算编制，会同教育局分配下达资金，对资金使用情况进行监督和绩效评价；教育局负责薄弱学校改造计划规划编制，指导和推动薄弱学校改造计划的实施工作，会同财政局做好资金使用情况监督和绩效评价工作。薄改专项资金使用管理遵循“县级统筹、突出重点、公平公正、规范透明”的原则。</w:t>
      </w:r>
    </w:p>
    <w:p w:rsidR="00CC3B79" w:rsidRDefault="00CD25AC">
      <w:pPr>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三、项目组织实施情况</w:t>
      </w:r>
    </w:p>
    <w:p w:rsidR="00CC3B79" w:rsidRDefault="00CD25AC">
      <w:pPr>
        <w:ind w:firstLine="480"/>
        <w:rPr>
          <w:rFonts w:ascii="仿宋" w:eastAsia="仿宋" w:hAnsi="仿宋"/>
          <w:sz w:val="28"/>
          <w:szCs w:val="28"/>
        </w:rPr>
      </w:pPr>
      <w:r>
        <w:rPr>
          <w:rFonts w:ascii="仿宋" w:eastAsia="仿宋" w:hAnsi="仿宋" w:hint="eastAsia"/>
          <w:sz w:val="28"/>
          <w:szCs w:val="28"/>
        </w:rPr>
        <w:t>（一）制度建设情况。南县教育局根据南发改字（</w:t>
      </w:r>
      <w:r>
        <w:rPr>
          <w:rFonts w:ascii="仿宋" w:eastAsia="仿宋" w:hAnsi="仿宋" w:hint="eastAsia"/>
          <w:sz w:val="28"/>
          <w:szCs w:val="28"/>
        </w:rPr>
        <w:t>2017</w:t>
      </w:r>
      <w:r>
        <w:rPr>
          <w:rFonts w:ascii="仿宋" w:eastAsia="仿宋" w:hAnsi="仿宋" w:hint="eastAsia"/>
          <w:sz w:val="28"/>
          <w:szCs w:val="28"/>
        </w:rPr>
        <w:t>）</w:t>
      </w:r>
      <w:r>
        <w:rPr>
          <w:rFonts w:ascii="仿宋" w:eastAsia="仿宋" w:hAnsi="仿宋" w:hint="eastAsia"/>
          <w:sz w:val="28"/>
          <w:szCs w:val="28"/>
        </w:rPr>
        <w:t>222</w:t>
      </w:r>
      <w:r>
        <w:rPr>
          <w:rFonts w:ascii="仿宋" w:eastAsia="仿宋" w:hAnsi="仿宋" w:hint="eastAsia"/>
          <w:sz w:val="28"/>
          <w:szCs w:val="28"/>
        </w:rPr>
        <w:t>号文件，针对全面薄改项目制定了薄改专项资金管理办法。明确了项目</w:t>
      </w:r>
      <w:r>
        <w:rPr>
          <w:rFonts w:ascii="仿宋" w:eastAsia="仿宋" w:hAnsi="仿宋" w:hint="eastAsia"/>
          <w:sz w:val="28"/>
          <w:szCs w:val="28"/>
        </w:rPr>
        <w:lastRenderedPageBreak/>
        <w:t>资金使用范围、资金分配与拨付、资金申报、资金</w:t>
      </w:r>
      <w:r>
        <w:rPr>
          <w:rFonts w:ascii="仿宋" w:eastAsia="仿宋" w:hAnsi="仿宋" w:hint="eastAsia"/>
          <w:sz w:val="28"/>
          <w:szCs w:val="28"/>
        </w:rPr>
        <w:t>管理与绩效评价、资金监督检查等。为保证项目建设的质量，项目实施单位制定了一系列的制度，如工程监督检查制度、目标责任管理制度、集中办公制度、进度双月报制度、项目公示制度、巡查督查制度、监督举报制度、责任追究制度等。</w:t>
      </w:r>
    </w:p>
    <w:p w:rsidR="00CC3B79" w:rsidRDefault="00CD25AC">
      <w:pPr>
        <w:ind w:firstLine="480"/>
        <w:rPr>
          <w:rFonts w:asciiTheme="majorEastAsia" w:eastAsiaTheme="majorEastAsia" w:hAnsiTheme="majorEastAsia"/>
          <w:b/>
          <w:sz w:val="32"/>
          <w:szCs w:val="32"/>
        </w:rPr>
      </w:pPr>
      <w:r>
        <w:rPr>
          <w:rFonts w:ascii="仿宋" w:eastAsia="仿宋" w:hAnsi="仿宋" w:hint="eastAsia"/>
          <w:sz w:val="28"/>
          <w:szCs w:val="28"/>
        </w:rPr>
        <w:t>（二）项目实施情况。为保障南县</w:t>
      </w:r>
      <w:r>
        <w:rPr>
          <w:rFonts w:ascii="仿宋" w:eastAsia="仿宋" w:hAnsi="仿宋" w:hint="eastAsia"/>
          <w:sz w:val="30"/>
          <w:szCs w:val="30"/>
        </w:rPr>
        <w:t>2018</w:t>
      </w:r>
      <w:r>
        <w:rPr>
          <w:rFonts w:ascii="仿宋" w:eastAsia="仿宋" w:hAnsi="仿宋" w:hint="eastAsia"/>
          <w:sz w:val="30"/>
          <w:szCs w:val="30"/>
        </w:rPr>
        <w:t>年农村义务教育薄弱学校改造项目的顺利实施，南县教育局实施了以下措施：</w:t>
      </w:r>
      <w:r>
        <w:rPr>
          <w:rFonts w:ascii="仿宋" w:eastAsia="仿宋" w:hAnsi="仿宋" w:hint="eastAsia"/>
          <w:sz w:val="28"/>
          <w:szCs w:val="28"/>
        </w:rPr>
        <w:t>一是明确责任。明确南县教育局是项目建设和管理的责任主体。负责全县各学校的基本建设规划、报批、监督、实施、验收及工程款的拨付；项目实施单位、设计单位、监理单位按各自职责开展工作；二是组织可行性规</w:t>
      </w:r>
      <w:r>
        <w:rPr>
          <w:rFonts w:ascii="仿宋" w:eastAsia="仿宋" w:hAnsi="仿宋" w:hint="eastAsia"/>
          <w:sz w:val="28"/>
          <w:szCs w:val="28"/>
        </w:rPr>
        <w:t>划方案专家评审会，形成了现状、交通组织、总平面完善等方面的意见，设计单位按专家评审会的意见进行了修改；三是实施公开招标。按照“公平”“公开”“公正”的原则，对项目实施单位实施公开招标。项目单位与项目实施单位、监理单位签订合同，明确双方权利和义务；四是加强质量管理。项目单位委托监理公司对项目建设质量进行跟踪监督和管理，对不符合质量要求的责令及时整改。同时安排专人加强现场监督；五是组织验收，开展审计。项目分部完工后，项目单位组织设计、施工、监理等单位对项目进行验收，组织开展审计，将审计结果作为项目结算依据；六是</w:t>
      </w:r>
      <w:r>
        <w:rPr>
          <w:rFonts w:ascii="仿宋" w:eastAsia="仿宋" w:hAnsi="仿宋" w:hint="eastAsia"/>
          <w:sz w:val="28"/>
          <w:szCs w:val="28"/>
        </w:rPr>
        <w:t>妥善保管资料。对项目设计、申报、验收等相关资料及时整理，并归档保管。</w:t>
      </w:r>
    </w:p>
    <w:p w:rsidR="00CC3B79" w:rsidRDefault="00CD25AC">
      <w:pPr>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四、绩效评价工作情况</w:t>
      </w:r>
    </w:p>
    <w:p w:rsidR="00CC3B79" w:rsidRDefault="00CD25AC">
      <w:pPr>
        <w:ind w:firstLine="480"/>
        <w:rPr>
          <w:rFonts w:ascii="仿宋" w:eastAsia="仿宋" w:hAnsi="仿宋"/>
          <w:sz w:val="28"/>
          <w:szCs w:val="28"/>
        </w:rPr>
      </w:pPr>
      <w:r>
        <w:rPr>
          <w:rFonts w:ascii="仿宋" w:eastAsia="仿宋" w:hAnsi="仿宋" w:hint="eastAsia"/>
          <w:sz w:val="28"/>
          <w:szCs w:val="28"/>
        </w:rPr>
        <w:t>（一）绩效评价目的</w:t>
      </w:r>
    </w:p>
    <w:p w:rsidR="00CC3B79" w:rsidRDefault="00CD25AC">
      <w:pPr>
        <w:ind w:firstLine="480"/>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sz w:val="28"/>
          <w:szCs w:val="28"/>
        </w:rPr>
        <w:t>通过绩效评价全面分析该项目资金使用、管理和项目实施情况，进一步规范农村义务教育薄弱学校改造项目立项、审批、实施、验收</w:t>
      </w:r>
      <w:r>
        <w:rPr>
          <w:rFonts w:ascii="仿宋" w:eastAsia="仿宋" w:hAnsi="仿宋" w:hint="eastAsia"/>
          <w:sz w:val="28"/>
          <w:szCs w:val="28"/>
        </w:rPr>
        <w:lastRenderedPageBreak/>
        <w:t>及后期管护等，完善资金分配、使用及管理等制度，切实提高财政资金使用效益。</w:t>
      </w:r>
    </w:p>
    <w:p w:rsidR="00CC3B79" w:rsidRDefault="00CD25AC">
      <w:pPr>
        <w:ind w:firstLine="480"/>
        <w:rPr>
          <w:rFonts w:ascii="仿宋" w:eastAsia="仿宋" w:hAnsi="仿宋"/>
          <w:sz w:val="28"/>
          <w:szCs w:val="28"/>
        </w:rPr>
      </w:pPr>
      <w:r>
        <w:rPr>
          <w:rFonts w:ascii="仿宋" w:eastAsia="仿宋" w:hAnsi="仿宋" w:hint="eastAsia"/>
          <w:sz w:val="28"/>
          <w:szCs w:val="28"/>
        </w:rPr>
        <w:t>（二）绩效评价工作过程。</w:t>
      </w:r>
    </w:p>
    <w:p w:rsidR="00CC3B79" w:rsidRDefault="00CD25AC">
      <w:pPr>
        <w:ind w:firstLineChars="200" w:firstLine="560"/>
        <w:rPr>
          <w:rFonts w:ascii="仿宋" w:eastAsia="仿宋" w:hAnsi="仿宋"/>
          <w:sz w:val="28"/>
          <w:szCs w:val="28"/>
        </w:rPr>
      </w:pPr>
      <w:r>
        <w:rPr>
          <w:rFonts w:ascii="仿宋" w:eastAsia="仿宋" w:hAnsi="仿宋" w:hint="eastAsia"/>
          <w:sz w:val="28"/>
          <w:szCs w:val="28"/>
        </w:rPr>
        <w:t>根据相关政策规定南财绩函（﹝</w:t>
      </w:r>
      <w:r>
        <w:rPr>
          <w:rFonts w:ascii="仿宋" w:eastAsia="仿宋" w:hAnsi="仿宋" w:hint="eastAsia"/>
          <w:sz w:val="28"/>
          <w:szCs w:val="28"/>
        </w:rPr>
        <w:t>2019</w:t>
      </w:r>
      <w:r>
        <w:rPr>
          <w:rFonts w:ascii="仿宋" w:eastAsia="仿宋" w:hAnsi="仿宋" w:hint="eastAsia"/>
          <w:sz w:val="28"/>
          <w:szCs w:val="28"/>
        </w:rPr>
        <w:t>﹞</w:t>
      </w:r>
      <w:r>
        <w:rPr>
          <w:rFonts w:ascii="仿宋" w:eastAsia="仿宋" w:hAnsi="仿宋" w:hint="eastAsia"/>
          <w:sz w:val="28"/>
          <w:szCs w:val="28"/>
        </w:rPr>
        <w:t>14</w:t>
      </w:r>
      <w:r>
        <w:rPr>
          <w:rFonts w:ascii="仿宋" w:eastAsia="仿宋" w:hAnsi="仿宋" w:hint="eastAsia"/>
          <w:sz w:val="28"/>
          <w:szCs w:val="28"/>
        </w:rPr>
        <w:t>号）文件要求，我所按下列步骤开展了绩效评价工作。</w:t>
      </w:r>
    </w:p>
    <w:p w:rsidR="00CC3B79" w:rsidRDefault="00CD25AC">
      <w:pPr>
        <w:pStyle w:val="a7"/>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、前期准备。我所抽调专人成立了绩效评价工作组，明确了工作职责，制定了现场评价方案，设计了相关表格，联系了相关部门和单位，确定了实施时间。</w:t>
      </w:r>
    </w:p>
    <w:p w:rsidR="00CC3B79" w:rsidRDefault="00CD25AC">
      <w:pPr>
        <w:pStyle w:val="a7"/>
        <w:ind w:firstLine="480"/>
        <w:rPr>
          <w:rFonts w:asciiTheme="majorEastAsia" w:eastAsiaTheme="majorEastAsia" w:hAnsiTheme="majorEastAsia"/>
          <w:b/>
          <w:sz w:val="32"/>
          <w:szCs w:val="32"/>
        </w:rPr>
      </w:pPr>
      <w:r>
        <w:rPr>
          <w:rFonts w:ascii="仿宋" w:eastAsia="仿宋" w:hAnsi="仿宋" w:hint="eastAsia"/>
          <w:sz w:val="28"/>
          <w:szCs w:val="28"/>
        </w:rPr>
        <w:t>2</w:t>
      </w:r>
      <w:r>
        <w:rPr>
          <w:rFonts w:ascii="仿宋" w:eastAsia="仿宋" w:hAnsi="仿宋" w:hint="eastAsia"/>
          <w:sz w:val="28"/>
          <w:szCs w:val="28"/>
        </w:rPr>
        <w:t>、实施情况。项目绩效评价实施步骤：（</w:t>
      </w:r>
      <w:r>
        <w:rPr>
          <w:rFonts w:ascii="仿宋" w:eastAsia="仿宋" w:hAnsi="仿宋" w:hint="eastAsia"/>
          <w:sz w:val="28"/>
          <w:szCs w:val="28"/>
        </w:rPr>
        <w:t>1</w:t>
      </w:r>
      <w:r>
        <w:rPr>
          <w:rFonts w:ascii="仿宋" w:eastAsia="仿宋" w:hAnsi="仿宋" w:hint="eastAsia"/>
          <w:sz w:val="28"/>
          <w:szCs w:val="28"/>
        </w:rPr>
        <w:t>）召开座谈会。组织项目单位、建设单位及受益群体代表召开座谈会，听取该项目有关情况介绍。（</w:t>
      </w:r>
      <w:r>
        <w:rPr>
          <w:rFonts w:ascii="仿宋" w:eastAsia="仿宋" w:hAnsi="仿宋" w:hint="eastAsia"/>
          <w:sz w:val="28"/>
          <w:szCs w:val="28"/>
        </w:rPr>
        <w:t>2</w:t>
      </w:r>
      <w:r>
        <w:rPr>
          <w:rFonts w:ascii="仿宋" w:eastAsia="仿宋" w:hAnsi="仿宋" w:hint="eastAsia"/>
          <w:sz w:val="28"/>
          <w:szCs w:val="28"/>
        </w:rPr>
        <w:t>）收集核查资料。收集该项目建设相关文件和项目建设单位相关制度等资料；核查相关制度是否完善，项目立项、评审、验收等程序是否符合要求，项目支出是否合规，资金拨付手续是否齐全，是否存在截留、挪用等情况。（</w:t>
      </w:r>
      <w:r>
        <w:rPr>
          <w:rFonts w:ascii="仿宋" w:eastAsia="仿宋" w:hAnsi="仿宋" w:hint="eastAsia"/>
          <w:sz w:val="28"/>
          <w:szCs w:val="28"/>
        </w:rPr>
        <w:t>3</w:t>
      </w:r>
      <w:r>
        <w:rPr>
          <w:rFonts w:ascii="仿宋" w:eastAsia="仿宋" w:hAnsi="仿宋" w:hint="eastAsia"/>
          <w:sz w:val="28"/>
          <w:szCs w:val="28"/>
        </w:rPr>
        <w:t>）现场查看。进入花甲湖学校实地查看，拍照取</w:t>
      </w:r>
      <w:r>
        <w:rPr>
          <w:rFonts w:ascii="仿宋" w:eastAsia="仿宋" w:hAnsi="仿宋" w:hint="eastAsia"/>
          <w:sz w:val="28"/>
          <w:szCs w:val="28"/>
        </w:rPr>
        <w:t>证，调查走访，发放问卷调查。（</w:t>
      </w:r>
      <w:r>
        <w:rPr>
          <w:rFonts w:ascii="仿宋" w:eastAsia="仿宋" w:hAnsi="仿宋" w:hint="eastAsia"/>
          <w:sz w:val="28"/>
          <w:szCs w:val="28"/>
        </w:rPr>
        <w:t>4</w:t>
      </w:r>
      <w:r>
        <w:rPr>
          <w:rFonts w:ascii="仿宋" w:eastAsia="仿宋" w:hAnsi="仿宋" w:hint="eastAsia"/>
          <w:sz w:val="28"/>
          <w:szCs w:val="28"/>
        </w:rPr>
        <w:t>）得出评价结论，形成绩效评价报告。</w:t>
      </w:r>
    </w:p>
    <w:p w:rsidR="00CC3B79" w:rsidRDefault="00CD25AC">
      <w:pPr>
        <w:pStyle w:val="a7"/>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五、绩效评价结果和主要绩效</w:t>
      </w:r>
    </w:p>
    <w:p w:rsidR="00CC3B79" w:rsidRDefault="00CD25AC">
      <w:pPr>
        <w:pStyle w:val="a7"/>
        <w:ind w:firstLineChars="200" w:firstLine="560"/>
        <w:rPr>
          <w:rFonts w:ascii="仿宋" w:eastAsia="仿宋" w:hAnsi="仿宋"/>
          <w:sz w:val="28"/>
          <w:szCs w:val="28"/>
        </w:rPr>
      </w:pPr>
      <w:r>
        <w:rPr>
          <w:rFonts w:ascii="仿宋" w:eastAsia="仿宋" w:hAnsi="仿宋" w:hint="eastAsia"/>
          <w:sz w:val="28"/>
          <w:szCs w:val="28"/>
        </w:rPr>
        <w:t>根据该项目资金绩效评价指标体系和绩效检查情况，该项目整体绩效分值</w:t>
      </w:r>
      <w:r>
        <w:rPr>
          <w:rFonts w:ascii="仿宋" w:eastAsia="仿宋" w:hAnsi="仿宋" w:hint="eastAsia"/>
          <w:sz w:val="28"/>
          <w:szCs w:val="28"/>
        </w:rPr>
        <w:t>100</w:t>
      </w:r>
      <w:r>
        <w:rPr>
          <w:rFonts w:ascii="仿宋" w:eastAsia="仿宋" w:hAnsi="仿宋" w:hint="eastAsia"/>
          <w:sz w:val="28"/>
          <w:szCs w:val="28"/>
        </w:rPr>
        <w:t>分，实得</w:t>
      </w:r>
      <w:r>
        <w:rPr>
          <w:rFonts w:ascii="仿宋" w:eastAsia="仿宋" w:hAnsi="仿宋" w:hint="eastAsia"/>
          <w:sz w:val="28"/>
          <w:szCs w:val="28"/>
        </w:rPr>
        <w:t>97</w:t>
      </w:r>
      <w:r>
        <w:rPr>
          <w:rFonts w:ascii="仿宋" w:eastAsia="仿宋" w:hAnsi="仿宋" w:hint="eastAsia"/>
          <w:sz w:val="28"/>
          <w:szCs w:val="28"/>
        </w:rPr>
        <w:t>分。被评为“优</w:t>
      </w:r>
      <w:r>
        <w:rPr>
          <w:rFonts w:ascii="仿宋" w:eastAsia="仿宋" w:hAnsi="仿宋" w:hint="eastAsia"/>
          <w:sz w:val="28"/>
          <w:szCs w:val="28"/>
        </w:rPr>
        <w:t>秀</w:t>
      </w:r>
      <w:r>
        <w:rPr>
          <w:rFonts w:ascii="仿宋" w:eastAsia="仿宋" w:hAnsi="仿宋" w:hint="eastAsia"/>
          <w:sz w:val="28"/>
          <w:szCs w:val="28"/>
        </w:rPr>
        <w:t>”等级（详见后附</w:t>
      </w:r>
      <w:r>
        <w:rPr>
          <w:rFonts w:ascii="仿宋" w:eastAsia="仿宋" w:hAnsi="仿宋" w:hint="eastAsia"/>
          <w:sz w:val="28"/>
          <w:szCs w:val="28"/>
        </w:rPr>
        <w:t>2018</w:t>
      </w:r>
      <w:r>
        <w:rPr>
          <w:rFonts w:ascii="仿宋" w:eastAsia="仿宋" w:hAnsi="仿宋" w:hint="eastAsia"/>
          <w:sz w:val="28"/>
          <w:szCs w:val="28"/>
        </w:rPr>
        <w:t>年南县薄改资金建设项目支出绩效评价指标评分表）主要绩效表现在以下几个方面：</w:t>
      </w:r>
    </w:p>
    <w:p w:rsidR="00CC3B79" w:rsidRDefault="00CD25AC">
      <w:pPr>
        <w:pStyle w:val="a7"/>
        <w:ind w:firstLine="480"/>
        <w:rPr>
          <w:rFonts w:ascii="仿宋" w:eastAsia="仿宋" w:hAnsi="仿宋"/>
          <w:sz w:val="28"/>
          <w:szCs w:val="28"/>
        </w:rPr>
      </w:pPr>
      <w:r>
        <w:rPr>
          <w:rFonts w:ascii="仿宋" w:eastAsia="仿宋" w:hAnsi="仿宋" w:hint="eastAsia"/>
          <w:sz w:val="28"/>
          <w:szCs w:val="28"/>
        </w:rPr>
        <w:t>一是</w:t>
      </w:r>
      <w:r>
        <w:rPr>
          <w:rFonts w:ascii="仿宋" w:eastAsia="仿宋" w:hAnsi="仿宋" w:hint="eastAsia"/>
          <w:color w:val="333333"/>
          <w:sz w:val="28"/>
          <w:szCs w:val="28"/>
          <w:shd w:val="clear" w:color="auto" w:fill="FFFFFF"/>
        </w:rPr>
        <w:t>有利于缓解中心城区中小学校就学压力，减轻教师负担</w:t>
      </w:r>
      <w:r>
        <w:rPr>
          <w:rFonts w:ascii="仿宋" w:eastAsia="仿宋" w:hAnsi="仿宋" w:hint="eastAsia"/>
          <w:sz w:val="28"/>
          <w:szCs w:val="28"/>
        </w:rPr>
        <w:t>。尤其是</w:t>
      </w:r>
      <w:r>
        <w:rPr>
          <w:rFonts w:ascii="仿宋" w:eastAsia="仿宋" w:hAnsi="仿宋" w:hint="eastAsia"/>
          <w:color w:val="333333"/>
          <w:sz w:val="28"/>
          <w:szCs w:val="28"/>
          <w:shd w:val="clear" w:color="auto" w:fill="FFFFFF"/>
        </w:rPr>
        <w:t>近年来，南县城区不断扩大，外来务工人员不断增加，另外二胎政策放开，预计未来</w:t>
      </w:r>
      <w:r>
        <w:rPr>
          <w:rFonts w:ascii="仿宋" w:eastAsia="仿宋" w:hAnsi="仿宋" w:hint="eastAsia"/>
          <w:color w:val="333333"/>
          <w:sz w:val="28"/>
          <w:szCs w:val="28"/>
          <w:shd w:val="clear" w:color="auto" w:fill="FFFFFF"/>
        </w:rPr>
        <w:t>3</w:t>
      </w:r>
      <w:r>
        <w:rPr>
          <w:rFonts w:ascii="仿宋" w:eastAsia="仿宋" w:hAnsi="仿宋" w:hint="eastAsia"/>
          <w:color w:val="333333"/>
          <w:sz w:val="28"/>
          <w:szCs w:val="28"/>
          <w:shd w:val="clear" w:color="auto" w:fill="FFFFFF"/>
        </w:rPr>
        <w:t>年我县适龄儿童就学压力明显。现有学校建设时期较早，学校规模不足，设施陈旧老化，学位紧缺</w:t>
      </w:r>
      <w:r>
        <w:rPr>
          <w:rFonts w:ascii="仿宋" w:eastAsia="仿宋" w:hAnsi="仿宋" w:hint="eastAsia"/>
          <w:color w:val="333333"/>
          <w:sz w:val="32"/>
          <w:szCs w:val="32"/>
          <w:shd w:val="clear" w:color="auto" w:fill="FFFFFF"/>
        </w:rPr>
        <w:t>。</w:t>
      </w:r>
      <w:r>
        <w:rPr>
          <w:rFonts w:ascii="仿宋" w:eastAsia="仿宋" w:hAnsi="仿宋" w:hint="eastAsia"/>
          <w:color w:val="333333"/>
          <w:sz w:val="28"/>
          <w:szCs w:val="28"/>
          <w:shd w:val="clear" w:color="auto" w:fill="FFFFFF"/>
        </w:rPr>
        <w:t>通过合理布局，</w:t>
      </w:r>
      <w:r>
        <w:rPr>
          <w:rFonts w:ascii="仿宋" w:eastAsia="仿宋" w:hAnsi="仿宋" w:hint="eastAsia"/>
          <w:color w:val="333333"/>
          <w:sz w:val="28"/>
          <w:szCs w:val="28"/>
          <w:shd w:val="clear" w:color="auto" w:fill="FFFFFF"/>
        </w:rPr>
        <w:lastRenderedPageBreak/>
        <w:t>新建、改扩建部分学校，逐年增加学位，缓解适龄儿童、少年就学压力。大班额、超大班额的存在，容易导致课堂纪律松弛，激发学生矛盾，增加教师教学负担。随着大班额的化解，班级人数明显减少，教室秩序井然，教师批阅作业、教学、管理等负担明显减轻</w:t>
      </w:r>
    </w:p>
    <w:p w:rsidR="00CC3B79" w:rsidRDefault="00CD25AC">
      <w:pPr>
        <w:pStyle w:val="a7"/>
        <w:ind w:firstLine="480"/>
        <w:rPr>
          <w:rFonts w:ascii="仿宋" w:eastAsia="仿宋" w:hAnsi="仿宋"/>
          <w:color w:val="333333"/>
          <w:sz w:val="28"/>
          <w:szCs w:val="28"/>
          <w:shd w:val="clear" w:color="auto" w:fill="FFFFFF"/>
        </w:rPr>
      </w:pPr>
      <w:r>
        <w:rPr>
          <w:rFonts w:ascii="仿宋" w:eastAsia="仿宋" w:hAnsi="仿宋" w:hint="eastAsia"/>
          <w:sz w:val="28"/>
          <w:szCs w:val="28"/>
        </w:rPr>
        <w:t>二是</w:t>
      </w:r>
      <w:r>
        <w:rPr>
          <w:rFonts w:ascii="仿宋" w:eastAsia="仿宋" w:hAnsi="仿宋" w:hint="eastAsia"/>
          <w:color w:val="333333"/>
          <w:sz w:val="28"/>
          <w:szCs w:val="28"/>
          <w:shd w:val="clear" w:color="auto" w:fill="FFFFFF"/>
        </w:rPr>
        <w:t>有利于提高学校教学质量，保障学生身心健康。以前的大班额、超大班额使教室人满为患，课堂纪律、教学秩序</w:t>
      </w:r>
      <w:r>
        <w:rPr>
          <w:rFonts w:ascii="仿宋" w:eastAsia="仿宋" w:hAnsi="仿宋" w:hint="eastAsia"/>
          <w:color w:val="333333"/>
          <w:sz w:val="28"/>
          <w:szCs w:val="28"/>
          <w:shd w:val="clear" w:color="auto" w:fill="FFFFFF"/>
        </w:rPr>
        <w:t>难以保障，空气质量不佳，做实验、学电脑、练口语等教育资源相对降低，严重影响学校教学质量的提高和学生素质全面发展，降低了教师对每个学生的关爱度，容易诱发体罚、歧视差生现象，导致部分后进生因得不到教师关爱而丧失信心，自暴自弃，走入歧途，自毁人生。通过实施化解大班额，将进一步促进我县教育资源的公平分配和教学质量的明显提高。</w:t>
      </w:r>
    </w:p>
    <w:p w:rsidR="00CC3B79" w:rsidRDefault="00CD25AC">
      <w:pPr>
        <w:pStyle w:val="a7"/>
        <w:ind w:firstLine="480"/>
        <w:rPr>
          <w:rFonts w:asciiTheme="majorEastAsia" w:eastAsiaTheme="majorEastAsia" w:hAnsiTheme="majorEastAsia"/>
          <w:b/>
          <w:sz w:val="32"/>
          <w:szCs w:val="32"/>
        </w:rPr>
      </w:pPr>
      <w:r>
        <w:rPr>
          <w:rFonts w:ascii="仿宋" w:eastAsia="仿宋" w:hAnsi="仿宋" w:hint="eastAsia"/>
          <w:color w:val="333333"/>
          <w:sz w:val="28"/>
          <w:szCs w:val="28"/>
          <w:shd w:val="clear" w:color="auto" w:fill="FFFFFF"/>
        </w:rPr>
        <w:t>三是进一步优化县教育资源配置。通过薄改项目的改造，学校办学条件明显改善，教育教学质量明显提升，城乡学校日趋均衡，校际间的差距进一步缩小，进一步优化教育资源的配置。</w:t>
      </w:r>
    </w:p>
    <w:p w:rsidR="00CC3B79" w:rsidRDefault="00CD25AC">
      <w:pPr>
        <w:pStyle w:val="a7"/>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六、存在的主要问题</w:t>
      </w:r>
    </w:p>
    <w:p w:rsidR="00CC3B79" w:rsidRDefault="00CD25AC">
      <w:pPr>
        <w:pStyle w:val="a7"/>
        <w:ind w:firstLine="480"/>
        <w:rPr>
          <w:rFonts w:ascii="仿宋" w:eastAsia="仿宋" w:hAnsi="仿宋"/>
          <w:sz w:val="28"/>
          <w:szCs w:val="28"/>
        </w:rPr>
      </w:pPr>
      <w:r>
        <w:rPr>
          <w:rFonts w:asciiTheme="majorEastAsia" w:eastAsiaTheme="majorEastAsia" w:hAnsiTheme="majorEastAsia" w:hint="eastAsia"/>
          <w:b/>
          <w:sz w:val="32"/>
          <w:szCs w:val="32"/>
        </w:rPr>
        <w:t xml:space="preserve"> </w:t>
      </w:r>
      <w:r>
        <w:rPr>
          <w:rFonts w:ascii="仿宋" w:eastAsia="仿宋" w:hAnsi="仿宋" w:hint="eastAsia"/>
          <w:sz w:val="28"/>
          <w:szCs w:val="28"/>
        </w:rPr>
        <w:t>专项资</w:t>
      </w:r>
      <w:r>
        <w:rPr>
          <w:rFonts w:ascii="仿宋" w:eastAsia="仿宋" w:hAnsi="仿宋" w:hint="eastAsia"/>
          <w:sz w:val="28"/>
          <w:szCs w:val="28"/>
        </w:rPr>
        <w:t>金未单独列支，而是与其他建设资金捆绑使用。</w:t>
      </w:r>
    </w:p>
    <w:p w:rsidR="00CC3B79" w:rsidRDefault="00CD25AC">
      <w:pPr>
        <w:pStyle w:val="a7"/>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七、建议</w:t>
      </w:r>
    </w:p>
    <w:p w:rsidR="00CC3B79" w:rsidRDefault="00CD25AC">
      <w:pPr>
        <w:pStyle w:val="a7"/>
        <w:ind w:firstLineChars="200" w:firstLine="560"/>
        <w:rPr>
          <w:rFonts w:ascii="仿宋" w:eastAsia="仿宋" w:hAnsi="仿宋"/>
          <w:sz w:val="28"/>
          <w:szCs w:val="28"/>
        </w:rPr>
      </w:pPr>
      <w:r>
        <w:rPr>
          <w:rFonts w:ascii="仿宋" w:eastAsia="仿宋" w:hAnsi="仿宋" w:hint="eastAsia"/>
          <w:sz w:val="28"/>
          <w:szCs w:val="28"/>
        </w:rPr>
        <w:t>应根据专项资金管理办法的要求设立专户进行核算</w:t>
      </w:r>
    </w:p>
    <w:p w:rsidR="00CC3B79" w:rsidRDefault="00CD25AC">
      <w:pPr>
        <w:pStyle w:val="a7"/>
        <w:ind w:firstLine="480"/>
        <w:rPr>
          <w:rFonts w:ascii="仿宋" w:eastAsiaTheme="majorEastAsia" w:hAnsi="仿宋"/>
          <w:sz w:val="28"/>
          <w:szCs w:val="28"/>
        </w:rPr>
      </w:pPr>
      <w:r>
        <w:rPr>
          <w:rFonts w:asciiTheme="majorEastAsia" w:eastAsiaTheme="majorEastAsia" w:hAnsiTheme="majorEastAsia" w:hint="eastAsia"/>
          <w:b/>
          <w:sz w:val="32"/>
          <w:szCs w:val="32"/>
        </w:rPr>
        <w:t>八</w:t>
      </w:r>
      <w:r>
        <w:rPr>
          <w:rFonts w:asciiTheme="majorEastAsia" w:eastAsiaTheme="majorEastAsia" w:hAnsiTheme="majorEastAsia" w:hint="eastAsia"/>
          <w:b/>
          <w:sz w:val="32"/>
          <w:szCs w:val="32"/>
        </w:rPr>
        <w:t>、</w:t>
      </w:r>
      <w:r>
        <w:rPr>
          <w:rFonts w:asciiTheme="majorEastAsia" w:eastAsiaTheme="majorEastAsia" w:hAnsiTheme="majorEastAsia" w:hint="eastAsia"/>
          <w:b/>
          <w:sz w:val="32"/>
          <w:szCs w:val="32"/>
        </w:rPr>
        <w:t>其他事项说明</w:t>
      </w:r>
    </w:p>
    <w:p w:rsidR="00CC3B79" w:rsidRDefault="00CD25AC">
      <w:pPr>
        <w:pStyle w:val="a7"/>
        <w:ind w:firstLineChars="200" w:firstLine="560"/>
        <w:rPr>
          <w:rFonts w:ascii="仿宋" w:eastAsia="仿宋" w:hAnsi="仿宋"/>
          <w:sz w:val="28"/>
          <w:szCs w:val="28"/>
        </w:rPr>
      </w:pPr>
      <w:r>
        <w:rPr>
          <w:rFonts w:ascii="仿宋" w:eastAsia="仿宋" w:hAnsi="仿宋" w:hint="eastAsia"/>
          <w:sz w:val="28"/>
          <w:szCs w:val="28"/>
        </w:rPr>
        <w:t>南县</w:t>
      </w:r>
      <w:r>
        <w:rPr>
          <w:rFonts w:ascii="仿宋" w:eastAsia="仿宋" w:hAnsi="仿宋" w:hint="eastAsia"/>
          <w:sz w:val="30"/>
          <w:szCs w:val="30"/>
        </w:rPr>
        <w:t>城区花甲湖完小（城区第六完小）教学楼（一）新建工程项目，已于</w:t>
      </w:r>
      <w:r>
        <w:rPr>
          <w:rFonts w:ascii="仿宋" w:eastAsia="仿宋" w:hAnsi="仿宋" w:hint="eastAsia"/>
          <w:sz w:val="30"/>
          <w:szCs w:val="30"/>
        </w:rPr>
        <w:t>2012</w:t>
      </w:r>
      <w:r>
        <w:rPr>
          <w:rFonts w:ascii="仿宋" w:eastAsia="仿宋" w:hAnsi="仿宋" w:hint="eastAsia"/>
          <w:sz w:val="30"/>
          <w:szCs w:val="30"/>
        </w:rPr>
        <w:t>年进行了招投标，工程造价</w:t>
      </w:r>
      <w:r>
        <w:rPr>
          <w:rFonts w:ascii="仿宋" w:eastAsia="仿宋" w:hAnsi="仿宋" w:hint="eastAsia"/>
          <w:sz w:val="30"/>
          <w:szCs w:val="30"/>
        </w:rPr>
        <w:t>261.4017</w:t>
      </w:r>
      <w:r>
        <w:rPr>
          <w:rFonts w:ascii="仿宋" w:eastAsia="仿宋" w:hAnsi="仿宋" w:hint="eastAsia"/>
          <w:sz w:val="30"/>
          <w:szCs w:val="30"/>
        </w:rPr>
        <w:t>万元，并已签订了施工承包合同，后因经济补偿问题而停止施工。</w:t>
      </w:r>
      <w:r>
        <w:rPr>
          <w:rFonts w:ascii="仿宋" w:eastAsia="仿宋" w:hAnsi="仿宋" w:hint="eastAsia"/>
          <w:sz w:val="30"/>
          <w:szCs w:val="30"/>
        </w:rPr>
        <w:t>2017</w:t>
      </w:r>
      <w:r>
        <w:rPr>
          <w:rFonts w:ascii="仿宋" w:eastAsia="仿宋" w:hAnsi="仿宋" w:hint="eastAsia"/>
          <w:sz w:val="30"/>
          <w:szCs w:val="30"/>
        </w:rPr>
        <w:t>年经各方协商调解，该工程于</w:t>
      </w:r>
      <w:r>
        <w:rPr>
          <w:rFonts w:ascii="仿宋" w:eastAsia="仿宋" w:hAnsi="仿宋" w:hint="eastAsia"/>
          <w:sz w:val="30"/>
          <w:szCs w:val="30"/>
        </w:rPr>
        <w:t>2017</w:t>
      </w:r>
      <w:r>
        <w:rPr>
          <w:rFonts w:ascii="仿宋" w:eastAsia="仿宋" w:hAnsi="仿宋" w:hint="eastAsia"/>
          <w:sz w:val="30"/>
          <w:szCs w:val="30"/>
        </w:rPr>
        <w:t>年年底重新开工，并与中标单位重新签订了施工承包合同，工程造价为</w:t>
      </w:r>
      <w:r>
        <w:rPr>
          <w:rFonts w:ascii="仿宋" w:eastAsia="仿宋" w:hAnsi="仿宋" w:hint="eastAsia"/>
          <w:sz w:val="30"/>
          <w:szCs w:val="30"/>
        </w:rPr>
        <w:t>630.83</w:t>
      </w:r>
      <w:r>
        <w:rPr>
          <w:rFonts w:ascii="仿宋" w:eastAsia="仿宋" w:hAnsi="仿宋" w:hint="eastAsia"/>
          <w:sz w:val="30"/>
          <w:szCs w:val="30"/>
        </w:rPr>
        <w:t>万元，未重</w:t>
      </w:r>
      <w:bookmarkStart w:id="0" w:name="_GoBack"/>
      <w:bookmarkEnd w:id="0"/>
      <w:r>
        <w:rPr>
          <w:rFonts w:ascii="仿宋" w:eastAsia="仿宋" w:hAnsi="仿宋" w:hint="eastAsia"/>
          <w:sz w:val="30"/>
          <w:szCs w:val="30"/>
        </w:rPr>
        <w:lastRenderedPageBreak/>
        <w:t>新进行招投标及政府采购程序</w:t>
      </w:r>
      <w:r>
        <w:rPr>
          <w:rFonts w:ascii="仿宋" w:eastAsia="仿宋" w:hAnsi="仿宋" w:hint="eastAsia"/>
          <w:sz w:val="30"/>
          <w:szCs w:val="30"/>
        </w:rPr>
        <w:t>，但已报南县发展改革局批复</w:t>
      </w:r>
      <w:r>
        <w:rPr>
          <w:rFonts w:ascii="仿宋" w:eastAsia="仿宋" w:hAnsi="仿宋" w:hint="eastAsia"/>
          <w:sz w:val="30"/>
          <w:szCs w:val="30"/>
        </w:rPr>
        <w:t>。</w:t>
      </w:r>
    </w:p>
    <w:p w:rsidR="00CC3B79" w:rsidRDefault="00CC3B79">
      <w:pPr>
        <w:pStyle w:val="a7"/>
        <w:ind w:firstLine="480"/>
        <w:rPr>
          <w:rFonts w:ascii="仿宋" w:eastAsia="仿宋" w:hAnsi="仿宋"/>
          <w:sz w:val="28"/>
          <w:szCs w:val="28"/>
        </w:rPr>
      </w:pPr>
    </w:p>
    <w:p w:rsidR="00CC3B79" w:rsidRDefault="00CC3B79">
      <w:pPr>
        <w:pStyle w:val="a7"/>
        <w:ind w:firstLine="480"/>
        <w:rPr>
          <w:rFonts w:ascii="仿宋" w:eastAsia="仿宋" w:hAnsi="仿宋"/>
          <w:sz w:val="28"/>
          <w:szCs w:val="28"/>
        </w:rPr>
      </w:pPr>
    </w:p>
    <w:p w:rsidR="00CC3B79" w:rsidRDefault="00CC3B79">
      <w:pPr>
        <w:pStyle w:val="a7"/>
        <w:ind w:firstLine="480"/>
        <w:rPr>
          <w:rFonts w:ascii="仿宋" w:eastAsia="仿宋" w:hAnsi="仿宋"/>
          <w:sz w:val="28"/>
          <w:szCs w:val="28"/>
        </w:rPr>
      </w:pPr>
    </w:p>
    <w:p w:rsidR="00CC3B79" w:rsidRDefault="00CC3B79">
      <w:pPr>
        <w:pStyle w:val="a7"/>
        <w:ind w:firstLine="480"/>
        <w:rPr>
          <w:rFonts w:ascii="仿宋" w:eastAsia="仿宋" w:hAnsi="仿宋"/>
          <w:sz w:val="28"/>
          <w:szCs w:val="28"/>
        </w:rPr>
      </w:pPr>
    </w:p>
    <w:p w:rsidR="00CC3B79" w:rsidRDefault="00CC3B79">
      <w:pPr>
        <w:pStyle w:val="a7"/>
        <w:ind w:firstLine="480"/>
        <w:rPr>
          <w:rFonts w:ascii="仿宋" w:eastAsia="仿宋" w:hAnsi="仿宋"/>
          <w:sz w:val="28"/>
          <w:szCs w:val="28"/>
        </w:rPr>
      </w:pPr>
    </w:p>
    <w:p w:rsidR="00CC3B79" w:rsidRDefault="00CC3B79">
      <w:pPr>
        <w:pStyle w:val="a7"/>
        <w:ind w:firstLine="480"/>
        <w:rPr>
          <w:rFonts w:ascii="仿宋" w:eastAsia="仿宋" w:hAnsi="仿宋"/>
          <w:sz w:val="28"/>
          <w:szCs w:val="28"/>
        </w:rPr>
      </w:pPr>
    </w:p>
    <w:p w:rsidR="00CC3B79" w:rsidRDefault="00CC3B79">
      <w:pPr>
        <w:pStyle w:val="a7"/>
        <w:ind w:firstLine="480"/>
        <w:rPr>
          <w:rFonts w:ascii="仿宋" w:eastAsia="仿宋" w:hAnsi="仿宋"/>
          <w:sz w:val="28"/>
          <w:szCs w:val="28"/>
        </w:rPr>
      </w:pPr>
    </w:p>
    <w:p w:rsidR="00CC3B79" w:rsidRDefault="00CD25AC">
      <w:pPr>
        <w:pStyle w:val="a7"/>
        <w:ind w:firstLineChars="1800" w:firstLine="5040"/>
        <w:rPr>
          <w:rFonts w:ascii="仿宋" w:eastAsia="仿宋" w:hAnsi="仿宋"/>
          <w:sz w:val="28"/>
          <w:szCs w:val="28"/>
        </w:rPr>
      </w:pPr>
      <w:r>
        <w:rPr>
          <w:rFonts w:ascii="仿宋" w:eastAsia="仿宋" w:hAnsi="仿宋" w:hint="eastAsia"/>
          <w:sz w:val="28"/>
          <w:szCs w:val="28"/>
        </w:rPr>
        <w:t>2019</w:t>
      </w:r>
      <w:r>
        <w:rPr>
          <w:rFonts w:ascii="仿宋" w:eastAsia="仿宋" w:hAnsi="仿宋" w:hint="eastAsia"/>
          <w:sz w:val="28"/>
          <w:szCs w:val="28"/>
        </w:rPr>
        <w:t>年</w:t>
      </w:r>
      <w:r>
        <w:rPr>
          <w:rFonts w:ascii="仿宋" w:eastAsia="仿宋" w:hAnsi="仿宋" w:hint="eastAsia"/>
          <w:sz w:val="28"/>
          <w:szCs w:val="28"/>
        </w:rPr>
        <w:t>5</w:t>
      </w:r>
      <w:r>
        <w:rPr>
          <w:rFonts w:ascii="仿宋" w:eastAsia="仿宋" w:hAnsi="仿宋" w:hint="eastAsia"/>
          <w:sz w:val="28"/>
          <w:szCs w:val="28"/>
        </w:rPr>
        <w:t>月</w:t>
      </w:r>
      <w:r>
        <w:rPr>
          <w:rFonts w:ascii="仿宋" w:eastAsia="仿宋" w:hAnsi="仿宋" w:hint="eastAsia"/>
          <w:sz w:val="28"/>
          <w:szCs w:val="28"/>
        </w:rPr>
        <w:t>29</w:t>
      </w:r>
      <w:r>
        <w:rPr>
          <w:rFonts w:ascii="仿宋" w:eastAsia="仿宋" w:hAnsi="仿宋" w:hint="eastAsia"/>
          <w:sz w:val="28"/>
          <w:szCs w:val="28"/>
        </w:rPr>
        <w:t>日</w:t>
      </w:r>
    </w:p>
    <w:p w:rsidR="00CC3B79" w:rsidRDefault="00CC3B79">
      <w:pPr>
        <w:pStyle w:val="a7"/>
        <w:ind w:firstLine="480"/>
        <w:rPr>
          <w:rFonts w:ascii="仿宋" w:eastAsia="仿宋" w:hAnsi="仿宋"/>
          <w:sz w:val="24"/>
          <w:szCs w:val="24"/>
        </w:rPr>
      </w:pPr>
    </w:p>
    <w:p w:rsidR="00CC3B79" w:rsidRDefault="00CC3B79">
      <w:pPr>
        <w:pStyle w:val="a7"/>
      </w:pPr>
    </w:p>
    <w:sectPr w:rsidR="00CC3B79" w:rsidSect="00CC3B7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0877"/>
    <w:rsid w:val="00007460"/>
    <w:rsid w:val="0002296C"/>
    <w:rsid w:val="000414F5"/>
    <w:rsid w:val="000419C9"/>
    <w:rsid w:val="00042001"/>
    <w:rsid w:val="000576F5"/>
    <w:rsid w:val="00073E96"/>
    <w:rsid w:val="00074878"/>
    <w:rsid w:val="00074B39"/>
    <w:rsid w:val="00084EA0"/>
    <w:rsid w:val="00090644"/>
    <w:rsid w:val="000B48DC"/>
    <w:rsid w:val="000C7AE9"/>
    <w:rsid w:val="000D5CEF"/>
    <w:rsid w:val="000E3CCE"/>
    <w:rsid w:val="000F4E04"/>
    <w:rsid w:val="00107EAA"/>
    <w:rsid w:val="00110A9B"/>
    <w:rsid w:val="001126F7"/>
    <w:rsid w:val="001134B1"/>
    <w:rsid w:val="00131014"/>
    <w:rsid w:val="0013595B"/>
    <w:rsid w:val="00140421"/>
    <w:rsid w:val="00142CFE"/>
    <w:rsid w:val="00191483"/>
    <w:rsid w:val="001A47E4"/>
    <w:rsid w:val="001D0CCF"/>
    <w:rsid w:val="001D242D"/>
    <w:rsid w:val="001E0546"/>
    <w:rsid w:val="00222ABB"/>
    <w:rsid w:val="00246089"/>
    <w:rsid w:val="002530D8"/>
    <w:rsid w:val="00260261"/>
    <w:rsid w:val="002631CF"/>
    <w:rsid w:val="002705D7"/>
    <w:rsid w:val="002853CD"/>
    <w:rsid w:val="00293DCE"/>
    <w:rsid w:val="002B5279"/>
    <w:rsid w:val="002C2CCC"/>
    <w:rsid w:val="002D1C50"/>
    <w:rsid w:val="002E42D9"/>
    <w:rsid w:val="0031123D"/>
    <w:rsid w:val="00317C4F"/>
    <w:rsid w:val="00317C6B"/>
    <w:rsid w:val="00323F55"/>
    <w:rsid w:val="00325936"/>
    <w:rsid w:val="00327674"/>
    <w:rsid w:val="00333386"/>
    <w:rsid w:val="00340A7E"/>
    <w:rsid w:val="0034257D"/>
    <w:rsid w:val="00360864"/>
    <w:rsid w:val="00364D2F"/>
    <w:rsid w:val="0037157E"/>
    <w:rsid w:val="00386744"/>
    <w:rsid w:val="0039765D"/>
    <w:rsid w:val="003A0F22"/>
    <w:rsid w:val="003B0282"/>
    <w:rsid w:val="003C20F2"/>
    <w:rsid w:val="003C3110"/>
    <w:rsid w:val="003E09DA"/>
    <w:rsid w:val="003E17BA"/>
    <w:rsid w:val="003E339D"/>
    <w:rsid w:val="003E6B8E"/>
    <w:rsid w:val="003F1797"/>
    <w:rsid w:val="003F3935"/>
    <w:rsid w:val="003F4068"/>
    <w:rsid w:val="00401A97"/>
    <w:rsid w:val="00402292"/>
    <w:rsid w:val="00416A1A"/>
    <w:rsid w:val="00420B03"/>
    <w:rsid w:val="00434E49"/>
    <w:rsid w:val="00443600"/>
    <w:rsid w:val="00443EF3"/>
    <w:rsid w:val="004448D5"/>
    <w:rsid w:val="00450353"/>
    <w:rsid w:val="004660AA"/>
    <w:rsid w:val="004A5B61"/>
    <w:rsid w:val="004B1C03"/>
    <w:rsid w:val="004B2FC5"/>
    <w:rsid w:val="004B3F18"/>
    <w:rsid w:val="004C1306"/>
    <w:rsid w:val="004D08B4"/>
    <w:rsid w:val="004D6C0D"/>
    <w:rsid w:val="004E3A9A"/>
    <w:rsid w:val="004E7B69"/>
    <w:rsid w:val="00500E0B"/>
    <w:rsid w:val="00511CDF"/>
    <w:rsid w:val="0054019B"/>
    <w:rsid w:val="00555CE5"/>
    <w:rsid w:val="0056170A"/>
    <w:rsid w:val="00572504"/>
    <w:rsid w:val="00574003"/>
    <w:rsid w:val="00594897"/>
    <w:rsid w:val="005C36D0"/>
    <w:rsid w:val="005D0CA3"/>
    <w:rsid w:val="005F357D"/>
    <w:rsid w:val="006046DC"/>
    <w:rsid w:val="00606961"/>
    <w:rsid w:val="00612117"/>
    <w:rsid w:val="00623422"/>
    <w:rsid w:val="00631177"/>
    <w:rsid w:val="0063435C"/>
    <w:rsid w:val="006474FC"/>
    <w:rsid w:val="00657252"/>
    <w:rsid w:val="006768EE"/>
    <w:rsid w:val="00697D4B"/>
    <w:rsid w:val="006B09B0"/>
    <w:rsid w:val="006B76A6"/>
    <w:rsid w:val="006C0A74"/>
    <w:rsid w:val="006C2535"/>
    <w:rsid w:val="006C325F"/>
    <w:rsid w:val="006C35E9"/>
    <w:rsid w:val="006E1B56"/>
    <w:rsid w:val="006F61A6"/>
    <w:rsid w:val="00702F57"/>
    <w:rsid w:val="00710C4E"/>
    <w:rsid w:val="00723DF9"/>
    <w:rsid w:val="00731365"/>
    <w:rsid w:val="007346CC"/>
    <w:rsid w:val="0073578E"/>
    <w:rsid w:val="00737472"/>
    <w:rsid w:val="00753863"/>
    <w:rsid w:val="00760078"/>
    <w:rsid w:val="00780DB5"/>
    <w:rsid w:val="007A2C63"/>
    <w:rsid w:val="007B1AF7"/>
    <w:rsid w:val="007C14C9"/>
    <w:rsid w:val="007C27BF"/>
    <w:rsid w:val="007C32E9"/>
    <w:rsid w:val="007E34F2"/>
    <w:rsid w:val="00807071"/>
    <w:rsid w:val="0083074C"/>
    <w:rsid w:val="00842E44"/>
    <w:rsid w:val="00857D0D"/>
    <w:rsid w:val="0086368F"/>
    <w:rsid w:val="00866843"/>
    <w:rsid w:val="00873DCB"/>
    <w:rsid w:val="00877237"/>
    <w:rsid w:val="00887A40"/>
    <w:rsid w:val="00887BE4"/>
    <w:rsid w:val="00894AE7"/>
    <w:rsid w:val="008A018E"/>
    <w:rsid w:val="008C16AF"/>
    <w:rsid w:val="008C1ADF"/>
    <w:rsid w:val="008D241A"/>
    <w:rsid w:val="008D28C5"/>
    <w:rsid w:val="008D2E2B"/>
    <w:rsid w:val="008D6BA7"/>
    <w:rsid w:val="008D7918"/>
    <w:rsid w:val="009405FA"/>
    <w:rsid w:val="00947F0B"/>
    <w:rsid w:val="0095018C"/>
    <w:rsid w:val="0095173E"/>
    <w:rsid w:val="00961F8F"/>
    <w:rsid w:val="00962B80"/>
    <w:rsid w:val="00963F57"/>
    <w:rsid w:val="00964B1B"/>
    <w:rsid w:val="009665CE"/>
    <w:rsid w:val="00985EC8"/>
    <w:rsid w:val="00990152"/>
    <w:rsid w:val="0099127A"/>
    <w:rsid w:val="00993F9D"/>
    <w:rsid w:val="009B0083"/>
    <w:rsid w:val="009B377F"/>
    <w:rsid w:val="009D520F"/>
    <w:rsid w:val="009D554E"/>
    <w:rsid w:val="009D68AF"/>
    <w:rsid w:val="009D76E7"/>
    <w:rsid w:val="009F2AB5"/>
    <w:rsid w:val="009F4C13"/>
    <w:rsid w:val="00A145A5"/>
    <w:rsid w:val="00A1668A"/>
    <w:rsid w:val="00A265E8"/>
    <w:rsid w:val="00A574D3"/>
    <w:rsid w:val="00A61313"/>
    <w:rsid w:val="00A719D9"/>
    <w:rsid w:val="00A82449"/>
    <w:rsid w:val="00A96DDD"/>
    <w:rsid w:val="00AA55F0"/>
    <w:rsid w:val="00AB0C4A"/>
    <w:rsid w:val="00AC1CDA"/>
    <w:rsid w:val="00AC528C"/>
    <w:rsid w:val="00AC531D"/>
    <w:rsid w:val="00AC6CFC"/>
    <w:rsid w:val="00AC6DD0"/>
    <w:rsid w:val="00AF16DB"/>
    <w:rsid w:val="00AF3557"/>
    <w:rsid w:val="00B04875"/>
    <w:rsid w:val="00B43744"/>
    <w:rsid w:val="00B4770C"/>
    <w:rsid w:val="00B505AF"/>
    <w:rsid w:val="00B70C09"/>
    <w:rsid w:val="00B818A6"/>
    <w:rsid w:val="00B83286"/>
    <w:rsid w:val="00B84ED4"/>
    <w:rsid w:val="00B86F73"/>
    <w:rsid w:val="00B93EC7"/>
    <w:rsid w:val="00BA4CF2"/>
    <w:rsid w:val="00BA6847"/>
    <w:rsid w:val="00BD0B13"/>
    <w:rsid w:val="00BD54E1"/>
    <w:rsid w:val="00BD5779"/>
    <w:rsid w:val="00BD668D"/>
    <w:rsid w:val="00BF52C0"/>
    <w:rsid w:val="00BF6697"/>
    <w:rsid w:val="00C068D6"/>
    <w:rsid w:val="00C16179"/>
    <w:rsid w:val="00C30873"/>
    <w:rsid w:val="00C30877"/>
    <w:rsid w:val="00C35178"/>
    <w:rsid w:val="00C441A4"/>
    <w:rsid w:val="00C60B98"/>
    <w:rsid w:val="00C65AB9"/>
    <w:rsid w:val="00C87D5A"/>
    <w:rsid w:val="00CA0510"/>
    <w:rsid w:val="00CA73E5"/>
    <w:rsid w:val="00CB0F64"/>
    <w:rsid w:val="00CC082B"/>
    <w:rsid w:val="00CC3B79"/>
    <w:rsid w:val="00CC3E12"/>
    <w:rsid w:val="00CD25AC"/>
    <w:rsid w:val="00CF2F09"/>
    <w:rsid w:val="00D169F9"/>
    <w:rsid w:val="00D22298"/>
    <w:rsid w:val="00D2772E"/>
    <w:rsid w:val="00D401F8"/>
    <w:rsid w:val="00D41F5E"/>
    <w:rsid w:val="00D5014D"/>
    <w:rsid w:val="00D514F0"/>
    <w:rsid w:val="00D52A9E"/>
    <w:rsid w:val="00D603E9"/>
    <w:rsid w:val="00D62FB4"/>
    <w:rsid w:val="00D63E49"/>
    <w:rsid w:val="00D717DC"/>
    <w:rsid w:val="00D74395"/>
    <w:rsid w:val="00DC138F"/>
    <w:rsid w:val="00DC3830"/>
    <w:rsid w:val="00DD7F4C"/>
    <w:rsid w:val="00DF1FE5"/>
    <w:rsid w:val="00E056EB"/>
    <w:rsid w:val="00E10F4A"/>
    <w:rsid w:val="00E17B98"/>
    <w:rsid w:val="00E20EF4"/>
    <w:rsid w:val="00E37C39"/>
    <w:rsid w:val="00E54936"/>
    <w:rsid w:val="00E5759B"/>
    <w:rsid w:val="00E63E43"/>
    <w:rsid w:val="00E64C01"/>
    <w:rsid w:val="00E72AA1"/>
    <w:rsid w:val="00E73DCD"/>
    <w:rsid w:val="00E8565D"/>
    <w:rsid w:val="00E86032"/>
    <w:rsid w:val="00E90F1D"/>
    <w:rsid w:val="00EB6103"/>
    <w:rsid w:val="00EC41D3"/>
    <w:rsid w:val="00ED25F5"/>
    <w:rsid w:val="00ED4E7E"/>
    <w:rsid w:val="00ED5117"/>
    <w:rsid w:val="00ED5279"/>
    <w:rsid w:val="00ED5C7A"/>
    <w:rsid w:val="00EE3173"/>
    <w:rsid w:val="00F10A0D"/>
    <w:rsid w:val="00F10C05"/>
    <w:rsid w:val="00F137F2"/>
    <w:rsid w:val="00F13A8C"/>
    <w:rsid w:val="00F51971"/>
    <w:rsid w:val="00F609B5"/>
    <w:rsid w:val="00F66546"/>
    <w:rsid w:val="00F76C8C"/>
    <w:rsid w:val="00F84746"/>
    <w:rsid w:val="00F858AB"/>
    <w:rsid w:val="00F875B2"/>
    <w:rsid w:val="00F92868"/>
    <w:rsid w:val="00F93241"/>
    <w:rsid w:val="00FB1CC8"/>
    <w:rsid w:val="00FB4AA4"/>
    <w:rsid w:val="00FD453B"/>
    <w:rsid w:val="00FD516C"/>
    <w:rsid w:val="00FE79DD"/>
    <w:rsid w:val="00FF028F"/>
    <w:rsid w:val="00FF63AA"/>
    <w:rsid w:val="00FF7715"/>
    <w:rsid w:val="5A7867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B79"/>
    <w:pPr>
      <w:spacing w:line="540" w:lineRule="exact"/>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CC3B79"/>
    <w:pPr>
      <w:tabs>
        <w:tab w:val="center" w:pos="4153"/>
        <w:tab w:val="right" w:pos="8306"/>
      </w:tabs>
      <w:snapToGrid w:val="0"/>
      <w:spacing w:line="240" w:lineRule="atLeast"/>
    </w:pPr>
    <w:rPr>
      <w:sz w:val="18"/>
      <w:szCs w:val="18"/>
    </w:rPr>
  </w:style>
  <w:style w:type="paragraph" w:styleId="a4">
    <w:name w:val="header"/>
    <w:basedOn w:val="a"/>
    <w:link w:val="Char0"/>
    <w:uiPriority w:val="99"/>
    <w:semiHidden/>
    <w:unhideWhenUsed/>
    <w:qFormat/>
    <w:rsid w:val="00CC3B79"/>
    <w:pPr>
      <w:pBdr>
        <w:bottom w:val="single" w:sz="6" w:space="1" w:color="auto"/>
      </w:pBdr>
      <w:tabs>
        <w:tab w:val="center" w:pos="4153"/>
        <w:tab w:val="right" w:pos="8306"/>
      </w:tabs>
      <w:snapToGrid w:val="0"/>
      <w:spacing w:line="240" w:lineRule="atLeast"/>
      <w:jc w:val="center"/>
    </w:pPr>
    <w:rPr>
      <w:sz w:val="18"/>
      <w:szCs w:val="18"/>
    </w:rPr>
  </w:style>
  <w:style w:type="paragraph" w:styleId="a5">
    <w:name w:val="Normal (Web)"/>
    <w:basedOn w:val="a"/>
    <w:uiPriority w:val="99"/>
    <w:unhideWhenUsed/>
    <w:rsid w:val="00CC3B79"/>
    <w:pPr>
      <w:spacing w:before="100" w:beforeAutospacing="1" w:after="100" w:afterAutospacing="1"/>
    </w:pPr>
    <w:rPr>
      <w:rFonts w:ascii="宋体" w:eastAsia="宋体" w:hAnsi="宋体" w:cs="宋体"/>
      <w:kern w:val="0"/>
      <w:sz w:val="24"/>
      <w:szCs w:val="24"/>
    </w:rPr>
  </w:style>
  <w:style w:type="paragraph" w:styleId="a6">
    <w:name w:val="List Paragraph"/>
    <w:basedOn w:val="a"/>
    <w:uiPriority w:val="34"/>
    <w:qFormat/>
    <w:rsid w:val="00CC3B79"/>
    <w:pPr>
      <w:ind w:firstLineChars="200" w:firstLine="420"/>
    </w:pPr>
  </w:style>
  <w:style w:type="paragraph" w:styleId="a7">
    <w:name w:val="No Spacing"/>
    <w:uiPriority w:val="1"/>
    <w:qFormat/>
    <w:rsid w:val="00CC3B79"/>
    <w:pPr>
      <w:widowControl w:val="0"/>
      <w:spacing w:line="540" w:lineRule="exact"/>
      <w:jc w:val="both"/>
    </w:pPr>
    <w:rPr>
      <w:kern w:val="2"/>
      <w:sz w:val="21"/>
      <w:szCs w:val="22"/>
    </w:rPr>
  </w:style>
  <w:style w:type="paragraph" w:customStyle="1" w:styleId="CharCharCharCharCharChar1">
    <w:name w:val="Char Char Char Char Char Char1"/>
    <w:basedOn w:val="a"/>
    <w:rsid w:val="00CC3B79"/>
    <w:pPr>
      <w:widowControl w:val="0"/>
      <w:spacing w:line="240" w:lineRule="auto"/>
      <w:jc w:val="both"/>
    </w:pPr>
    <w:rPr>
      <w:rFonts w:ascii="Tahoma" w:eastAsia="宋体" w:hAnsi="Tahoma" w:cs="Times New Roman"/>
      <w:sz w:val="24"/>
      <w:szCs w:val="20"/>
    </w:rPr>
  </w:style>
  <w:style w:type="character" w:customStyle="1" w:styleId="Char0">
    <w:name w:val="页眉 Char"/>
    <w:basedOn w:val="a0"/>
    <w:link w:val="a4"/>
    <w:uiPriority w:val="99"/>
    <w:semiHidden/>
    <w:qFormat/>
    <w:rsid w:val="00CC3B79"/>
    <w:rPr>
      <w:sz w:val="18"/>
      <w:szCs w:val="18"/>
    </w:rPr>
  </w:style>
  <w:style w:type="character" w:customStyle="1" w:styleId="Char">
    <w:name w:val="页脚 Char"/>
    <w:basedOn w:val="a0"/>
    <w:link w:val="a3"/>
    <w:uiPriority w:val="99"/>
    <w:semiHidden/>
    <w:qFormat/>
    <w:rsid w:val="00CC3B7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33</cp:revision>
  <dcterms:created xsi:type="dcterms:W3CDTF">2019-05-29T06:15:00Z</dcterms:created>
  <dcterms:modified xsi:type="dcterms:W3CDTF">2019-07-11T13:51:00Z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