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hint="eastAsia" w:ascii="微软雅黑" w:hAnsi="微软雅黑" w:eastAsia="微软雅黑" w:cs="宋体"/>
          <w:b/>
          <w:bCs/>
          <w:color w:val="333333"/>
          <w:kern w:val="36"/>
          <w:sz w:val="36"/>
          <w:szCs w:val="36"/>
          <w:lang w:eastAsia="zh-CN"/>
        </w:rPr>
      </w:pPr>
      <w:r>
        <w:rPr>
          <w:rFonts w:hint="eastAsia" w:ascii="微软雅黑" w:hAnsi="微软雅黑" w:eastAsia="微软雅黑" w:cs="宋体"/>
          <w:b/>
          <w:bCs/>
          <w:color w:val="333333"/>
          <w:kern w:val="36"/>
          <w:sz w:val="36"/>
          <w:szCs w:val="36"/>
        </w:rPr>
        <w:t>南县</w:t>
      </w:r>
      <w:r>
        <w:rPr>
          <w:rFonts w:hint="eastAsia" w:ascii="微软雅黑" w:hAnsi="微软雅黑" w:eastAsia="微软雅黑" w:cs="宋体"/>
          <w:b/>
          <w:bCs/>
          <w:color w:val="333333"/>
          <w:kern w:val="36"/>
          <w:sz w:val="36"/>
          <w:szCs w:val="36"/>
          <w:lang w:eastAsia="zh-CN"/>
        </w:rPr>
        <w:t>公安局交通警察大队重点交通违法整治项目</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lang w:eastAsia="zh-CN"/>
        </w:rPr>
        <w:t>专项资金</w:t>
      </w: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2240" w:firstLineChars="800"/>
        <w:rPr>
          <w:rFonts w:hint="eastAsia" w:ascii="仿宋" w:hAnsi="仿宋" w:eastAsia="仿宋" w:cs="宋体"/>
          <w:bCs/>
          <w:color w:val="333333"/>
          <w:kern w:val="0"/>
          <w:sz w:val="28"/>
          <w:szCs w:val="28"/>
          <w:lang w:eastAsia="zh-CN"/>
        </w:rPr>
      </w:pPr>
      <w:r>
        <w:rPr>
          <w:rFonts w:hint="eastAsia" w:ascii="仿宋" w:hAnsi="仿宋" w:eastAsia="仿宋" w:cs="宋体"/>
          <w:bCs/>
          <w:color w:val="333333"/>
          <w:kern w:val="0"/>
          <w:sz w:val="28"/>
          <w:szCs w:val="28"/>
        </w:rPr>
        <w:t>湖南新财苑会计师事务所</w:t>
      </w:r>
      <w:r>
        <w:rPr>
          <w:rFonts w:hint="eastAsia" w:ascii="仿宋" w:hAnsi="仿宋" w:eastAsia="仿宋" w:cs="宋体"/>
          <w:bCs/>
          <w:color w:val="333333"/>
          <w:kern w:val="0"/>
          <w:sz w:val="28"/>
          <w:szCs w:val="28"/>
          <w:lang w:eastAsia="zh-CN"/>
        </w:rPr>
        <w:t>有限公司</w:t>
      </w:r>
    </w:p>
    <w:p>
      <w:pPr>
        <w:ind w:firstLine="600" w:firstLineChars="200"/>
        <w:rPr>
          <w:rFonts w:ascii="仿宋" w:hAnsi="仿宋" w:eastAsia="仿宋"/>
          <w:sz w:val="30"/>
          <w:szCs w:val="30"/>
        </w:rPr>
      </w:pPr>
      <w:r>
        <w:rPr>
          <w:rFonts w:hint="eastAsia" w:ascii="仿宋" w:hAnsi="仿宋" w:eastAsia="仿宋"/>
          <w:sz w:val="30"/>
          <w:szCs w:val="30"/>
        </w:rPr>
        <w:t>为进一步规范财政资金管理，强化财政资金支出绩效理念，切实提高财政资金使用效益，根据《中共中央 国务院关于全面实施预算绩效管理的意见》（中发〔2018〕34号）、《预算绩效管理工作考核办法》（湘财绩〔2015〕15号）和《省财政厅2019年工作规划》等文件要求，受南县财政局的委托，我所成立专项资金绩效评价工作组，于2019年4月26日—7月5日对2018年度对南县公安局交通警察大队</w:t>
      </w:r>
      <w:r>
        <w:rPr>
          <w:rFonts w:hint="eastAsia" w:ascii="仿宋" w:hAnsi="仿宋" w:eastAsia="仿宋"/>
          <w:sz w:val="30"/>
          <w:szCs w:val="30"/>
          <w:lang w:eastAsia="zh-CN"/>
        </w:rPr>
        <w:t>重点交通违法整治</w:t>
      </w:r>
      <w:r>
        <w:rPr>
          <w:rFonts w:hint="eastAsia" w:ascii="仿宋" w:hAnsi="仿宋" w:eastAsia="仿宋"/>
          <w:sz w:val="30"/>
          <w:szCs w:val="30"/>
        </w:rPr>
        <w:t>项目资金（以下简称项目资金）开展了绩效评价。现将有关情况报告如下：</w:t>
      </w:r>
    </w:p>
    <w:p>
      <w:pPr>
        <w:pStyle w:val="5"/>
        <w:ind w:firstLine="643" w:firstLineChars="200"/>
        <w:rPr>
          <w:b/>
          <w:sz w:val="32"/>
          <w:szCs w:val="32"/>
        </w:rPr>
      </w:pPr>
      <w:r>
        <w:rPr>
          <w:rFonts w:hint="eastAsia"/>
          <w:b/>
          <w:sz w:val="32"/>
          <w:szCs w:val="32"/>
        </w:rPr>
        <w:t>一、基本情况</w:t>
      </w:r>
    </w:p>
    <w:p>
      <w:pPr>
        <w:shd w:val="clear" w:color="auto" w:fill="FFFFFF"/>
        <w:spacing w:line="360" w:lineRule="atLeast"/>
        <w:ind w:firstLine="560" w:firstLineChars="200"/>
        <w:rPr>
          <w:rFonts w:hint="default" w:ascii="仿宋" w:hAnsi="仿宋" w:eastAsia="仿宋"/>
          <w:sz w:val="30"/>
          <w:szCs w:val="30"/>
          <w:lang w:val="en-US" w:eastAsia="zh-CN"/>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项目单位基本情况。</w:t>
      </w:r>
      <w:r>
        <w:rPr>
          <w:rFonts w:hint="eastAsia" w:ascii="仿宋" w:hAnsi="仿宋" w:eastAsia="仿宋"/>
          <w:sz w:val="30"/>
          <w:szCs w:val="30"/>
          <w:lang w:eastAsia="zh-CN"/>
        </w:rPr>
        <w:t>根据《中共南县县委南县人民政府关于印发</w:t>
      </w:r>
      <w:r>
        <w:rPr>
          <w:rFonts w:hint="eastAsia" w:ascii="仿宋" w:hAnsi="仿宋" w:eastAsia="仿宋"/>
          <w:sz w:val="30"/>
          <w:szCs w:val="30"/>
          <w:lang w:val="en-US" w:eastAsia="zh-CN"/>
        </w:rPr>
        <w:t>&lt;南县人民政府机构改革方案的实施意见&gt;的通知</w:t>
      </w:r>
      <w:r>
        <w:rPr>
          <w:rFonts w:hint="eastAsia" w:ascii="仿宋" w:hAnsi="仿宋" w:eastAsia="仿宋"/>
          <w:sz w:val="30"/>
          <w:szCs w:val="30"/>
          <w:lang w:eastAsia="zh-CN"/>
        </w:rPr>
        <w:t>》</w:t>
      </w:r>
      <w:r>
        <w:rPr>
          <w:rFonts w:hint="eastAsia" w:ascii="仿宋" w:hAnsi="仿宋" w:eastAsia="仿宋"/>
          <w:sz w:val="30"/>
          <w:szCs w:val="30"/>
          <w:lang w:val="en-US" w:eastAsia="zh-CN"/>
        </w:rPr>
        <w:t>(南发[2010]12号)，南县公安局交通警察大队是县公安局主管全县道路交通安全的职能部门，为正科级机构。</w:t>
      </w:r>
      <w:r>
        <w:rPr>
          <w:rFonts w:hint="eastAsia" w:ascii="仿宋" w:hAnsi="仿宋" w:eastAsia="仿宋"/>
          <w:sz w:val="30"/>
          <w:szCs w:val="30"/>
          <w:lang w:eastAsia="zh-CN"/>
        </w:rPr>
        <w:t>主要职责为：贯彻执行国家、省有关道路交通管理的法律、法规、规章和相关的方针、政策，研究拟定全县道路交通管理对策和发展规划；负责维护全县道路交通秩序，参与研究城市建设规划，管理道路交通安全设施；参与道路检查站审核、申报和有关管理工作；参与对涉及交通安全、交通秩序的停车声</w:t>
      </w:r>
      <w:r>
        <w:rPr>
          <w:rFonts w:hint="eastAsia" w:ascii="仿宋" w:hAnsi="仿宋" w:eastAsia="仿宋"/>
          <w:sz w:val="30"/>
          <w:szCs w:val="30"/>
          <w:lang w:val="en-US" w:eastAsia="zh-CN"/>
        </w:rPr>
        <w:t>(库)、营运车两停靠点的规划建设和影响交通的道路施工许可及负责城市出租车辆的交通管理工作；负债预防和处理全县道路交通事故、基层道路交通安全强弱的建设和管理、开展全民道路交通安全宣传教育 、道路交通管理的行政处罚；组织实施交通警（保）卫工作；负债全县机动车辆、非机动车辆的管理和牌证核发；负债对全县机动车驾驶人的管理；负债全县公安交通管理科学技术研究、开发、推广和应用；负债道路施救；负责受理群众的电话报警、求助和投诉；承办县委、县人民政府交办的其他机构</w:t>
      </w:r>
      <w:r>
        <w:rPr>
          <w:rFonts w:hint="eastAsia" w:ascii="仿宋" w:hAnsi="仿宋" w:eastAsia="仿宋"/>
          <w:sz w:val="30"/>
          <w:szCs w:val="30"/>
          <w:lang w:eastAsia="zh-CN"/>
        </w:rPr>
        <w:t>。</w:t>
      </w:r>
      <w:r>
        <w:rPr>
          <w:rFonts w:hint="eastAsia" w:ascii="仿宋" w:hAnsi="仿宋" w:eastAsia="仿宋"/>
          <w:sz w:val="30"/>
          <w:szCs w:val="30"/>
          <w:lang w:val="en-US" w:eastAsia="zh-CN"/>
        </w:rPr>
        <w:t>该大队现有</w:t>
      </w:r>
      <w:r>
        <w:rPr>
          <w:rFonts w:hint="eastAsia" w:ascii="仿宋" w:hAnsi="仿宋" w:eastAsia="仿宋"/>
          <w:sz w:val="28"/>
          <w:szCs w:val="28"/>
          <w:lang w:eastAsia="zh-CN"/>
        </w:rPr>
        <w:t>编制人数</w:t>
      </w:r>
      <w:r>
        <w:rPr>
          <w:rFonts w:hint="eastAsia" w:ascii="仿宋" w:hAnsi="仿宋" w:eastAsia="仿宋"/>
          <w:sz w:val="28"/>
          <w:szCs w:val="28"/>
          <w:lang w:val="en-US" w:eastAsia="zh-CN"/>
        </w:rPr>
        <w:t>53个，其中大队长1名(正科级)，教导员1名(正科级)，副大队长2名(副科级)。</w:t>
      </w:r>
      <w:r>
        <w:rPr>
          <w:rFonts w:hint="eastAsia" w:ascii="仿宋" w:hAnsi="仿宋" w:eastAsia="仿宋"/>
          <w:sz w:val="30"/>
          <w:szCs w:val="30"/>
          <w:lang w:eastAsia="zh-CN"/>
        </w:rPr>
        <w:t>内设：综合指导中队</w:t>
      </w:r>
      <w:r>
        <w:rPr>
          <w:rFonts w:hint="eastAsia" w:ascii="仿宋" w:hAnsi="仿宋" w:eastAsia="仿宋"/>
          <w:sz w:val="30"/>
          <w:szCs w:val="30"/>
          <w:lang w:val="en-US" w:eastAsia="zh-CN"/>
        </w:rPr>
        <w:t>(纪检监察室)、执法监督中队、事故处理中队、车辆管理所、科技和设施中队、公路巡逻一中队、公路巡逻二中队、一中队、二中队、三中队、四中队11个股室。</w:t>
      </w:r>
    </w:p>
    <w:p>
      <w:pPr>
        <w:shd w:val="clear" w:color="auto" w:fill="FFFFFF"/>
        <w:spacing w:line="360" w:lineRule="atLeast"/>
        <w:ind w:firstLine="560" w:firstLineChars="200"/>
        <w:rPr>
          <w:rFonts w:hint="default" w:ascii="仿宋" w:hAnsi="仿宋" w:eastAsia="仿宋"/>
          <w:color w:val="auto"/>
          <w:sz w:val="30"/>
          <w:szCs w:val="30"/>
          <w:lang w:val="en-US"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color w:val="auto"/>
          <w:sz w:val="30"/>
          <w:szCs w:val="30"/>
        </w:rPr>
        <w:t>项目基本情况。纳入本次绩效评价的项目名称为南县公安局交通警察大队</w:t>
      </w:r>
      <w:r>
        <w:rPr>
          <w:rFonts w:hint="eastAsia" w:ascii="仿宋" w:hAnsi="仿宋" w:eastAsia="仿宋"/>
          <w:color w:val="auto"/>
          <w:sz w:val="30"/>
          <w:szCs w:val="30"/>
          <w:lang w:eastAsia="zh-CN"/>
        </w:rPr>
        <w:t>重点交通违法整治</w:t>
      </w:r>
      <w:r>
        <w:rPr>
          <w:rFonts w:hint="eastAsia" w:ascii="仿宋" w:hAnsi="仿宋" w:eastAsia="仿宋"/>
          <w:color w:val="auto"/>
          <w:sz w:val="30"/>
          <w:szCs w:val="30"/>
        </w:rPr>
        <w:t>专项</w:t>
      </w:r>
      <w:r>
        <w:rPr>
          <w:rFonts w:hint="eastAsia" w:ascii="仿宋" w:hAnsi="仿宋" w:eastAsia="仿宋"/>
          <w:color w:val="auto"/>
          <w:sz w:val="30"/>
          <w:szCs w:val="30"/>
          <w:lang w:eastAsia="zh-CN"/>
        </w:rPr>
        <w:t>。</w:t>
      </w:r>
      <w:r>
        <w:rPr>
          <w:rFonts w:hint="eastAsia" w:ascii="仿宋" w:hAnsi="仿宋" w:eastAsia="仿宋"/>
          <w:color w:val="auto"/>
          <w:sz w:val="30"/>
          <w:szCs w:val="30"/>
        </w:rPr>
        <w:t>随着交通事业的发展</w:t>
      </w:r>
      <w:r>
        <w:rPr>
          <w:rFonts w:hint="eastAsia" w:ascii="仿宋" w:hAnsi="仿宋" w:eastAsia="仿宋"/>
          <w:color w:val="auto"/>
          <w:sz w:val="30"/>
          <w:szCs w:val="30"/>
          <w:lang w:val="en-US" w:eastAsia="zh-CN"/>
        </w:rPr>
        <w:t>,确保交通安全问题日益提高，南县公安局交警大队为加强重点交通违法的整治，制定了三个工作方案：一是加强城区道路交通秩序整治，坚持“标本兼治、综合治理、疏堵结合、依法管理”的原则，以规范停车秩序、整治行车秩序、取缔违章占道为工作重点；二是开展打非治违百日行动，坚持“五个到位、五个进一步”即隐患治理到位，进一步改善道路交通安全环境；路面管控到位，进一步规范道路通行秩序；应急处置到位，进一步提升恶劣天气应对水平；宣传警示到位，进一步增强交通安全意思、协同共治到位，进一步形成齐抓共管合力；三是开展“毒驾”治理行动，围绕“控源头、降事故、保安全、促和谐”的工作目标，以实战化为核心，以信息化委支撑，强化协作配合，通过“核查一批、注销一批、管控一批、威慑一批”重点人员，最大限度降低“毒驾”危害，营造平安畅通，和谐有序的道路交通环境。</w:t>
      </w:r>
    </w:p>
    <w:p>
      <w:pPr>
        <w:shd w:val="clear" w:color="auto" w:fill="FFFFFF"/>
        <w:spacing w:line="360" w:lineRule="atLeast"/>
        <w:ind w:firstLine="560" w:firstLineChars="200"/>
        <w:rPr>
          <w:rFonts w:hint="default" w:ascii="仿宋" w:hAnsi="仿宋" w:eastAsia="仿宋"/>
          <w:color w:val="0000FF"/>
          <w:sz w:val="30"/>
          <w:szCs w:val="30"/>
          <w:lang w:val="en-US" w:eastAsia="zh-CN"/>
        </w:rPr>
      </w:pPr>
      <w:r>
        <w:rPr>
          <w:rFonts w:hint="eastAsia" w:ascii="仿宋" w:hAnsi="仿宋" w:eastAsia="仿宋"/>
          <w:sz w:val="28"/>
          <w:szCs w:val="28"/>
          <w:lang w:val="en-US" w:eastAsia="zh-CN"/>
        </w:rPr>
        <w:t>(三)</w:t>
      </w:r>
      <w:r>
        <w:rPr>
          <w:rFonts w:hint="eastAsia" w:ascii="仿宋" w:hAnsi="仿宋" w:eastAsia="仿宋"/>
          <w:color w:val="auto"/>
          <w:sz w:val="30"/>
          <w:szCs w:val="30"/>
        </w:rPr>
        <w:t>项目</w:t>
      </w:r>
      <w:r>
        <w:rPr>
          <w:rFonts w:hint="eastAsia" w:ascii="仿宋" w:hAnsi="仿宋" w:eastAsia="仿宋"/>
          <w:color w:val="auto"/>
          <w:sz w:val="30"/>
          <w:szCs w:val="30"/>
          <w:lang w:eastAsia="zh-CN"/>
        </w:rPr>
        <w:t>绩效目标完成情况。</w:t>
      </w:r>
      <w:r>
        <w:rPr>
          <w:rFonts w:hint="eastAsia" w:ascii="仿宋" w:hAnsi="仿宋" w:eastAsia="仿宋"/>
          <w:color w:val="auto"/>
          <w:sz w:val="30"/>
          <w:szCs w:val="30"/>
          <w:lang w:val="en-US" w:eastAsia="zh-CN"/>
        </w:rPr>
        <w:t>2018年，公安交警大队先后组织开展了“冬春攻势”、城区交通秩序整治、农村交通秩序百日集中整治、酒驾醉酒毒驾集中整治、南茅线交通秩序整治、农村交通安全“集中攻坚”等一系列集中整治行动，对客车超员、货车超载、超速行驶、疲劳驾驶、酒后驾驶、涉牌涉证等严重交通违法行为进行了查处。全年共查处各类交通违法行为93264起，其中现场查处交通违法行为11976起，查处酒驾驾驶324起、醉酒驾驶13起、毒驾29起、客车超员37起，货车超载365起，有效预防了重特大道路交通事故的发生。全年通过一系列持续地专项整治工作，全县辖区交通事故四项指数全部下降。</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shd w:val="clear" w:color="auto" w:fill="FFFFFF"/>
        <w:spacing w:line="360" w:lineRule="atLeast"/>
        <w:ind w:firstLine="560" w:firstLineChars="200"/>
        <w:rPr>
          <w:rFonts w:hint="eastAsia" w:ascii="仿宋" w:hAnsi="仿宋" w:eastAsia="仿宋"/>
          <w:sz w:val="30"/>
          <w:szCs w:val="30"/>
          <w:lang w:val="en-US" w:eastAsia="zh-CN"/>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项目资金到位</w:t>
      </w:r>
      <w:r>
        <w:rPr>
          <w:rFonts w:hint="eastAsia" w:ascii="仿宋" w:hAnsi="仿宋" w:eastAsia="仿宋"/>
          <w:sz w:val="30"/>
          <w:szCs w:val="30"/>
          <w:lang w:eastAsia="zh-CN"/>
        </w:rPr>
        <w:t>及使用</w:t>
      </w:r>
      <w:r>
        <w:rPr>
          <w:rFonts w:hint="eastAsia" w:ascii="仿宋" w:hAnsi="仿宋" w:eastAsia="仿宋"/>
          <w:sz w:val="30"/>
          <w:szCs w:val="30"/>
        </w:rPr>
        <w:t>情况。</w:t>
      </w:r>
      <w:r>
        <w:rPr>
          <w:rFonts w:hint="eastAsia" w:ascii="仿宋" w:hAnsi="仿宋" w:eastAsia="仿宋"/>
          <w:sz w:val="30"/>
          <w:szCs w:val="30"/>
          <w:lang w:eastAsia="zh-CN"/>
        </w:rPr>
        <w:t>南县公安局交通警察大队</w:t>
      </w:r>
      <w:r>
        <w:rPr>
          <w:rFonts w:hint="eastAsia" w:ascii="仿宋" w:hAnsi="仿宋" w:eastAsia="仿宋"/>
          <w:sz w:val="30"/>
          <w:szCs w:val="30"/>
          <w:lang w:val="en-US" w:eastAsia="zh-CN"/>
        </w:rPr>
        <w:t>2018年县本级预算安排重点交通违法整治专项费用400,000.00元，实际使用404,228.10元，较预算支出超支4,228.10元，资金使用率为101.06%，资金由财政部门按南县公安局交通警察大队提出申请后下拨的方式分批拨付，至年底预算金额资金已全部下拨，下拨率100%，财务拨款明细如下：</w:t>
      </w:r>
    </w:p>
    <w:tbl>
      <w:tblPr>
        <w:tblStyle w:val="3"/>
        <w:tblW w:w="8323" w:type="dxa"/>
        <w:tblInd w:w="0" w:type="dxa"/>
        <w:shd w:val="clear" w:color="auto" w:fill="auto"/>
        <w:tblLayout w:type="fixed"/>
        <w:tblCellMar>
          <w:top w:w="0" w:type="dxa"/>
          <w:left w:w="0" w:type="dxa"/>
          <w:bottom w:w="0" w:type="dxa"/>
          <w:right w:w="0" w:type="dxa"/>
        </w:tblCellMar>
      </w:tblPr>
      <w:tblGrid>
        <w:gridCol w:w="1048"/>
        <w:gridCol w:w="2340"/>
        <w:gridCol w:w="1680"/>
        <w:gridCol w:w="1605"/>
        <w:gridCol w:w="1650"/>
      </w:tblGrid>
      <w:tr>
        <w:tblPrEx>
          <w:shd w:val="clear" w:color="auto" w:fill="auto"/>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开支项目</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使用金额</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使用资金总额</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占使用资金比例</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专用设备购置</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53,340.00 </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404,228.10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13.20%</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委托业务费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109,280.00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27.03%</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伙食费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8,867.00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2.19%</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118,941.00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29.42%</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保险费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16,540.10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4.09%</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印刷费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22,920.00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5.67%</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专用材料费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47,600.00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11.78%</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劳务费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0.50%</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燃料费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20,900.00 </w:t>
            </w: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5.17%</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差旅费</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3,840.00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0.95% </w:t>
            </w:r>
          </w:p>
        </w:tc>
      </w:tr>
      <w:tr>
        <w:tblPrEx>
          <w:tblLayout w:type="fixed"/>
          <w:tblCellMar>
            <w:top w:w="0" w:type="dxa"/>
            <w:left w:w="0" w:type="dxa"/>
            <w:bottom w:w="0" w:type="dxa"/>
            <w:right w:w="0" w:type="dxa"/>
          </w:tblCellMar>
        </w:tblPrEx>
        <w:trPr>
          <w:trHeight w:val="360"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合计</w:t>
            </w:r>
          </w:p>
        </w:tc>
        <w:tc>
          <w:tcPr>
            <w:tcW w:w="16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404,228.10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100%</w:t>
            </w:r>
          </w:p>
        </w:tc>
      </w:tr>
    </w:tbl>
    <w:p>
      <w:pPr>
        <w:ind w:firstLine="560" w:firstLineChars="200"/>
        <w:rPr>
          <w:rFonts w:hint="default" w:ascii="仿宋" w:hAnsi="仿宋" w:eastAsia="仿宋"/>
          <w:sz w:val="30"/>
          <w:szCs w:val="30"/>
          <w:lang w:val="en-US"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30"/>
          <w:szCs w:val="30"/>
        </w:rPr>
        <w:t>项目资金管理情况。项目资金由</w:t>
      </w:r>
      <w:r>
        <w:rPr>
          <w:rFonts w:hint="eastAsia" w:ascii="仿宋" w:hAnsi="仿宋" w:eastAsia="仿宋"/>
          <w:sz w:val="30"/>
          <w:szCs w:val="30"/>
          <w:lang w:eastAsia="zh-CN"/>
        </w:rPr>
        <w:t>南县公安局交通警察大队向南县财政局申请拨款，再由南县</w:t>
      </w:r>
      <w:r>
        <w:rPr>
          <w:rFonts w:hint="eastAsia" w:ascii="仿宋" w:hAnsi="仿宋" w:eastAsia="仿宋"/>
          <w:sz w:val="30"/>
          <w:szCs w:val="30"/>
        </w:rPr>
        <w:t>财政局</w:t>
      </w:r>
      <w:r>
        <w:rPr>
          <w:rFonts w:hint="eastAsia" w:ascii="仿宋" w:hAnsi="仿宋" w:eastAsia="仿宋"/>
          <w:sz w:val="30"/>
          <w:szCs w:val="30"/>
          <w:lang w:eastAsia="zh-CN"/>
        </w:rPr>
        <w:t>国库中心</w:t>
      </w:r>
      <w:r>
        <w:rPr>
          <w:rFonts w:hint="eastAsia" w:ascii="仿宋" w:hAnsi="仿宋" w:eastAsia="仿宋"/>
          <w:sz w:val="30"/>
          <w:szCs w:val="30"/>
        </w:rPr>
        <w:t>拨付到</w:t>
      </w:r>
      <w:r>
        <w:rPr>
          <w:rFonts w:hint="eastAsia" w:ascii="仿宋" w:hAnsi="仿宋" w:eastAsia="仿宋"/>
          <w:sz w:val="30"/>
          <w:szCs w:val="30"/>
          <w:lang w:eastAsia="zh-CN"/>
        </w:rPr>
        <w:t>相关单位，费用报销程序基本合规，资金管理到位</w:t>
      </w:r>
      <w:r>
        <w:rPr>
          <w:rFonts w:hint="eastAsia" w:ascii="仿宋" w:hAnsi="仿宋" w:eastAsia="仿宋"/>
          <w:sz w:val="30"/>
          <w:szCs w:val="30"/>
        </w:rPr>
        <w:t>。</w:t>
      </w:r>
      <w:r>
        <w:rPr>
          <w:rFonts w:hint="eastAsia" w:ascii="仿宋" w:hAnsi="仿宋" w:eastAsia="仿宋"/>
          <w:sz w:val="30"/>
          <w:szCs w:val="30"/>
          <w:lang w:val="en-US" w:eastAsia="zh-CN"/>
        </w:rPr>
        <w:t xml:space="preserve">             </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hint="eastAsia"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制度建设情况。为进一步规范财政资金管理，强化财政资金支出绩效理念，切实提高财政资金使用效益，南县公安局交通警察大队成立了专项资金管理领导工作领导小组；制订了《南县公安局交通警察大队财务管理制度》，要求认真执行各项财经法规，发扬厉行节约，艰苦奋斗的传统，充分发挥公安交警经费和上级转移支付资金的最大使用效益，确保大队各项工作正常运转，提高财政资金使用效益。</w:t>
      </w:r>
    </w:p>
    <w:p>
      <w:pPr>
        <w:ind w:firstLine="480"/>
        <w:rPr>
          <w:rFonts w:hint="eastAsia" w:ascii="仿宋" w:hAnsi="仿宋" w:eastAsia="仿宋"/>
          <w:sz w:val="30"/>
          <w:szCs w:val="30"/>
          <w:lang w:val="en-US" w:eastAsia="zh-CN"/>
        </w:rPr>
      </w:pPr>
      <w:r>
        <w:rPr>
          <w:rFonts w:hint="eastAsia" w:ascii="仿宋" w:hAnsi="仿宋" w:eastAsia="仿宋"/>
          <w:sz w:val="30"/>
          <w:szCs w:val="30"/>
        </w:rPr>
        <w:t xml:space="preserve"> </w:t>
      </w:r>
      <w:r>
        <w:rPr>
          <w:rFonts w:hint="eastAsia" w:ascii="仿宋" w:hAnsi="仿宋" w:eastAsia="仿宋"/>
          <w:sz w:val="28"/>
          <w:szCs w:val="28"/>
          <w:lang w:val="en-US" w:eastAsia="zh-CN"/>
        </w:rPr>
        <w:t>(二)</w:t>
      </w:r>
      <w:r>
        <w:rPr>
          <w:rFonts w:hint="eastAsia" w:ascii="仿宋" w:hAnsi="仿宋" w:eastAsia="仿宋"/>
          <w:sz w:val="30"/>
          <w:szCs w:val="30"/>
        </w:rPr>
        <w:t>项目实施情况。该项目组织实施程序基本合规</w:t>
      </w:r>
      <w:r>
        <w:rPr>
          <w:rFonts w:hint="eastAsia" w:ascii="仿宋" w:hAnsi="仿宋" w:eastAsia="仿宋"/>
          <w:sz w:val="30"/>
          <w:szCs w:val="30"/>
          <w:lang w:eastAsia="zh-CN"/>
        </w:rPr>
        <w:t>，</w:t>
      </w:r>
      <w:r>
        <w:rPr>
          <w:rFonts w:hint="eastAsia" w:ascii="仿宋" w:hAnsi="仿宋" w:eastAsia="仿宋"/>
          <w:sz w:val="30"/>
          <w:szCs w:val="30"/>
          <w:lang w:val="en-US" w:eastAsia="zh-CN"/>
        </w:rPr>
        <w:t>2018年南县大队为加强重点交通违法整治，制定了各种整治工作方案。情况如下：</w:t>
      </w:r>
    </w:p>
    <w:p>
      <w:pPr>
        <w:ind w:firstLine="480"/>
        <w:rPr>
          <w:rFonts w:hint="eastAsia" w:ascii="仿宋" w:hAnsi="仿宋" w:eastAsia="仿宋"/>
          <w:sz w:val="30"/>
          <w:szCs w:val="30"/>
          <w:lang w:val="en-US" w:eastAsia="zh-CN"/>
        </w:rPr>
      </w:pPr>
      <w:r>
        <w:rPr>
          <w:rFonts w:hint="eastAsia" w:ascii="仿宋" w:hAnsi="仿宋" w:eastAsia="仿宋"/>
          <w:sz w:val="30"/>
          <w:szCs w:val="30"/>
        </w:rPr>
        <w:t>一</w:t>
      </w:r>
      <w:r>
        <w:rPr>
          <w:rFonts w:hint="eastAsia" w:ascii="仿宋" w:hAnsi="仿宋" w:eastAsia="仿宋"/>
          <w:sz w:val="30"/>
          <w:szCs w:val="30"/>
          <w:lang w:eastAsia="zh-CN"/>
        </w:rPr>
        <w:t>城区道路交通秩序整治：①开展机动车违法行车、停车整治。对城区道路机动车违法停车、闯红灯、逆行等违法行为进行专项治理。开展“规范停车，从我做起”的宣传活动，在查纠交通违法的同时向驾驶人发放《文明交通，从我做起》的公开信</w:t>
      </w:r>
      <w:r>
        <w:rPr>
          <w:rFonts w:hint="eastAsia" w:ascii="仿宋" w:hAnsi="仿宋" w:eastAsia="仿宋"/>
          <w:sz w:val="30"/>
          <w:szCs w:val="30"/>
          <w:lang w:val="en-US" w:eastAsia="zh-CN"/>
        </w:rPr>
        <w:t>；②开展摩托车违法整治。以整治城区摩托车交通违法为目标，重点查处摩托车超座、乱掉头、闯红灯、无牌无证上路行驶等交通违法行为；③开展工程运输车交通违法行为整治。严查无牌套牌、遮挡污损号牌、不按规定装载、违法交通信号通行、超速驾驶等违法行为；④开展“文明交通劝导行动”。主要针对不遵守信号灯规定、横穿马路及占道行走的行人及非机动车进行宣传教育、劝导，使其提高文明交通意识，养成文明交通习惯。</w:t>
      </w:r>
    </w:p>
    <w:p>
      <w:pPr>
        <w:ind w:firstLine="480"/>
        <w:rPr>
          <w:rFonts w:hint="eastAsia" w:ascii="仿宋" w:hAnsi="仿宋" w:eastAsia="仿宋"/>
          <w:sz w:val="30"/>
          <w:szCs w:val="30"/>
          <w:lang w:val="en-US" w:eastAsia="zh-CN"/>
        </w:rPr>
      </w:pPr>
      <w:r>
        <w:rPr>
          <w:rFonts w:hint="eastAsia" w:ascii="仿宋" w:hAnsi="仿宋" w:eastAsia="仿宋"/>
          <w:sz w:val="30"/>
          <w:szCs w:val="30"/>
          <w:lang w:val="en-US" w:eastAsia="zh-CN"/>
        </w:rPr>
        <w:t>二“打非治违百日行动”。①紧盯源头隐患：紧盯重点人员安全隐患、紧盯重点车辆安全隐患、紧盯重点道路安全隐患、紧盯重点企业安全隐患；②明确管控重点：严格重要站点管控、严格重要节点管控、严格重点道路管控、严格重点车辆管控、严格重点人员管控；③突出集中整治：集中整治省道交通违法行为、集中整治城区交通违法行为、集中整治农村地区交通违法行为；④强化应急管理：加强应急疏导、密切协作配合、落实应急准备。</w:t>
      </w:r>
    </w:p>
    <w:p>
      <w:pPr>
        <w:ind w:firstLine="480"/>
        <w:rPr>
          <w:rFonts w:hint="default" w:ascii="仿宋" w:hAnsi="仿宋" w:eastAsia="仿宋"/>
          <w:sz w:val="30"/>
          <w:szCs w:val="30"/>
          <w:lang w:val="en-US" w:eastAsia="zh-CN"/>
        </w:rPr>
      </w:pPr>
      <w:r>
        <w:rPr>
          <w:rFonts w:hint="eastAsia" w:ascii="仿宋" w:hAnsi="仿宋" w:eastAsia="仿宋"/>
          <w:sz w:val="30"/>
          <w:szCs w:val="30"/>
          <w:lang w:val="en-US" w:eastAsia="zh-CN"/>
        </w:rPr>
        <w:t>三“毒驾”治理专项行动。①从严格源头管理：做好重点人员清理工作。梳理全省持有驾驶证且有吸毒史人员的身份、车辆信息和当前管控状态；做好驾驶证申领工作。驾管在受理驾驶证申领业务是，对属于“3年内有吸食、注射毒品行为或者解除强制隔离戒毒措施未满3年，或者长期服用依赖性精神药品成瘾尚未戒除的”情形的吸毒人员，一律不予受理并说明理由，已受理的应当中止业务；做好驾驶证注销工作。及时告知吸毒驾驶人申请注销驾驶证，对在规定期限内未主动办理注销业务的，应按规定注销其驾驶证，并向社会公告；做好驾驶证收回工作。确定本辖区驾驶证已注销但未回收的吸毒人员清单，组织当地吸毒人员管控责任单位，协助收回吸毒人员已注销机动车驾驶证并依法处理。②突出集中整治：精准研判分析。要发现掌握吸毒人员及其家庭成员名下登记机动车信息，通过分析本地毒驾违法行为特征、掌握涉嫌毒驾人员出行时间、路线等规律，精准指导一线重点查缉；加强路面查缉。按照“点上查、线上巡、卡上抓”的要求，加大“毒驾”违法现场查处力度，提高政治威慑力；规范移交程序。③强化保障能力：做好执法保障、装备保障和培训保障；④从源头上防范“毒驾”行为的发生，广泛宣传教育，协调各级媒体重点开展预防和治理“毒驾”问题的宣传教育 ，通过传统及新兴媒体平台，大力宣传“毒驾”的危害性以及“毒驾”治于是措施。</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560" w:firstLineChars="200"/>
        <w:rPr>
          <w:rFonts w:ascii="仿宋" w:hAnsi="仿宋" w:eastAsia="仿宋"/>
          <w:sz w:val="28"/>
          <w:szCs w:val="28"/>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28"/>
          <w:szCs w:val="28"/>
        </w:rPr>
        <w:t>绩效评价目的</w:t>
      </w:r>
    </w:p>
    <w:p>
      <w:pPr>
        <w:ind w:firstLine="560" w:firstLineChars="200"/>
        <w:rPr>
          <w:rFonts w:ascii="仿宋" w:hAnsi="仿宋" w:eastAsia="仿宋"/>
          <w:sz w:val="28"/>
          <w:szCs w:val="28"/>
        </w:rPr>
      </w:pPr>
      <w:r>
        <w:rPr>
          <w:rFonts w:hint="eastAsia" w:ascii="仿宋" w:hAnsi="仿宋" w:eastAsia="仿宋"/>
          <w:sz w:val="28"/>
          <w:szCs w:val="28"/>
        </w:rPr>
        <w:t>通过绩效评价全面分析该项目资金使用、管理和项目实施情况，进一步规范</w:t>
      </w:r>
      <w:r>
        <w:rPr>
          <w:rFonts w:hint="eastAsia" w:ascii="仿宋" w:hAnsi="仿宋" w:eastAsia="仿宋"/>
          <w:sz w:val="28"/>
          <w:szCs w:val="28"/>
          <w:lang w:eastAsia="zh-CN"/>
        </w:rPr>
        <w:t>重点交通违法整治</w:t>
      </w:r>
      <w:r>
        <w:rPr>
          <w:rFonts w:hint="eastAsia" w:ascii="仿宋" w:hAnsi="仿宋" w:eastAsia="仿宋"/>
          <w:sz w:val="28"/>
          <w:szCs w:val="28"/>
        </w:rPr>
        <w:t>专项经费使用、管理制度，强化财政资金支出绩效理念，切实提高财政资金使用效益。</w:t>
      </w:r>
    </w:p>
    <w:p>
      <w:pPr>
        <w:ind w:firstLine="560" w:firstLineChars="200"/>
        <w:rPr>
          <w:rFonts w:ascii="仿宋" w:hAnsi="仿宋" w:eastAsia="仿宋"/>
          <w:sz w:val="28"/>
          <w:szCs w:val="28"/>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28"/>
          <w:szCs w:val="28"/>
        </w:rPr>
        <w:t>绩效评价工作过程。</w:t>
      </w:r>
    </w:p>
    <w:p>
      <w:pPr>
        <w:pStyle w:val="5"/>
        <w:ind w:firstLine="480"/>
        <w:rPr>
          <w:rFonts w:hint="eastAsia" w:ascii="仿宋" w:hAnsi="仿宋" w:eastAsia="仿宋"/>
          <w:sz w:val="28"/>
          <w:szCs w:val="28"/>
        </w:rPr>
      </w:pPr>
      <w:r>
        <w:rPr>
          <w:rFonts w:hint="eastAsia" w:ascii="仿宋" w:hAnsi="仿宋" w:eastAsia="仿宋"/>
          <w:sz w:val="28"/>
          <w:szCs w:val="28"/>
        </w:rPr>
        <w:t>根据南县财政局《关于对2018年度县本级专项资金开展重点绩效评价工作的通知》(南财绩函[2019]14号)文件要求，我所按下列步骤开展了绩效评价工作。</w:t>
      </w:r>
    </w:p>
    <w:p>
      <w:pPr>
        <w:pStyle w:val="5"/>
        <w:ind w:firstLine="480"/>
        <w:rPr>
          <w:rFonts w:hint="eastAsia" w:ascii="仿宋" w:hAnsi="仿宋" w:eastAsia="仿宋"/>
          <w:sz w:val="28"/>
          <w:szCs w:val="28"/>
        </w:rPr>
      </w:pPr>
      <w:r>
        <w:rPr>
          <w:rFonts w:hint="eastAsia" w:ascii="仿宋" w:hAnsi="仿宋" w:eastAsia="仿宋"/>
          <w:sz w:val="28"/>
          <w:szCs w:val="28"/>
        </w:rPr>
        <w:t>1、前期准备。我所抽调专人成立了绩效评价工作组，明确了工作职责，制定了现场评价方案，设计了相关表格，联系了相关部门和单位，确定了实施时间。</w:t>
      </w:r>
    </w:p>
    <w:p>
      <w:pPr>
        <w:pStyle w:val="5"/>
        <w:ind w:firstLine="480"/>
        <w:rPr>
          <w:rFonts w:hint="eastAsia" w:ascii="仿宋" w:hAnsi="仿宋" w:eastAsia="仿宋"/>
          <w:sz w:val="28"/>
          <w:szCs w:val="28"/>
        </w:rPr>
      </w:pPr>
      <w:r>
        <w:rPr>
          <w:rFonts w:hint="eastAsia" w:ascii="仿宋" w:hAnsi="仿宋" w:eastAsia="仿宋"/>
          <w:sz w:val="28"/>
          <w:szCs w:val="28"/>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5"/>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5"/>
        <w:ind w:firstLine="480"/>
        <w:rPr>
          <w:rFonts w:hint="eastAsia" w:ascii="仿宋" w:hAnsi="仿宋" w:eastAsia="仿宋"/>
          <w:sz w:val="28"/>
          <w:szCs w:val="28"/>
          <w:lang w:eastAsia="zh-CN"/>
        </w:rPr>
      </w:pPr>
      <w:r>
        <w:rPr>
          <w:rFonts w:hint="eastAsia" w:ascii="仿宋" w:hAnsi="仿宋" w:eastAsia="仿宋"/>
          <w:sz w:val="28"/>
          <w:szCs w:val="28"/>
        </w:rPr>
        <w:t>根据该项目资金绩效评价指标体系和绩效检查情况，该项目</w:t>
      </w:r>
      <w:r>
        <w:rPr>
          <w:rFonts w:hint="eastAsia" w:ascii="仿宋" w:hAnsi="仿宋" w:eastAsia="仿宋"/>
          <w:sz w:val="28"/>
          <w:szCs w:val="28"/>
          <w:lang w:val="en-US" w:eastAsia="zh-CN"/>
        </w:rPr>
        <w:t>2018年专项</w:t>
      </w:r>
      <w:r>
        <w:rPr>
          <w:rFonts w:hint="eastAsia" w:ascii="仿宋" w:hAnsi="仿宋" w:eastAsia="仿宋"/>
          <w:sz w:val="28"/>
          <w:szCs w:val="28"/>
        </w:rPr>
        <w:t>绩效</w:t>
      </w:r>
      <w:r>
        <w:rPr>
          <w:rFonts w:hint="eastAsia" w:ascii="仿宋" w:hAnsi="仿宋" w:eastAsia="仿宋"/>
          <w:sz w:val="28"/>
          <w:szCs w:val="28"/>
          <w:lang w:eastAsia="zh-CN"/>
        </w:rPr>
        <w:t>评价</w:t>
      </w:r>
      <w:r>
        <w:rPr>
          <w:rFonts w:hint="eastAsia" w:ascii="仿宋" w:hAnsi="仿宋" w:eastAsia="仿宋"/>
          <w:sz w:val="28"/>
          <w:szCs w:val="28"/>
        </w:rPr>
        <w:t>分值100</w:t>
      </w:r>
      <w:r>
        <w:rPr>
          <w:rFonts w:hint="eastAsia" w:ascii="仿宋" w:hAnsi="仿宋" w:eastAsia="仿宋"/>
          <w:sz w:val="28"/>
          <w:szCs w:val="28"/>
          <w:lang w:eastAsia="zh-CN"/>
        </w:rPr>
        <w:t>分</w:t>
      </w:r>
      <w:r>
        <w:rPr>
          <w:rFonts w:hint="eastAsia" w:ascii="仿宋" w:hAnsi="仿宋" w:eastAsia="仿宋"/>
          <w:sz w:val="28"/>
          <w:szCs w:val="28"/>
        </w:rPr>
        <w:t>，实得</w:t>
      </w:r>
      <w:r>
        <w:rPr>
          <w:rFonts w:hint="eastAsia" w:ascii="仿宋" w:hAnsi="仿宋" w:eastAsia="仿宋"/>
          <w:sz w:val="28"/>
          <w:szCs w:val="28"/>
          <w:lang w:val="en-US" w:eastAsia="zh-CN"/>
        </w:rPr>
        <w:t>70</w:t>
      </w:r>
      <w:r>
        <w:rPr>
          <w:rFonts w:hint="eastAsia" w:ascii="仿宋" w:hAnsi="仿宋" w:eastAsia="仿宋"/>
          <w:sz w:val="28"/>
          <w:szCs w:val="28"/>
        </w:rPr>
        <w:t>分</w:t>
      </w:r>
      <w:r>
        <w:rPr>
          <w:rFonts w:hint="eastAsia" w:ascii="仿宋" w:hAnsi="仿宋" w:eastAsia="仿宋"/>
          <w:sz w:val="28"/>
          <w:szCs w:val="28"/>
          <w:lang w:eastAsia="zh-CN"/>
        </w:rPr>
        <w:t>，</w:t>
      </w:r>
      <w:bookmarkStart w:id="0" w:name="_GoBack"/>
      <w:bookmarkEnd w:id="0"/>
      <w:r>
        <w:rPr>
          <w:rFonts w:hint="eastAsia" w:ascii="仿宋" w:hAnsi="仿宋" w:eastAsia="仿宋"/>
          <w:sz w:val="28"/>
          <w:szCs w:val="28"/>
        </w:rPr>
        <w:t>被评为“</w:t>
      </w:r>
      <w:r>
        <w:rPr>
          <w:rFonts w:hint="eastAsia" w:ascii="仿宋" w:hAnsi="仿宋" w:eastAsia="仿宋"/>
          <w:sz w:val="28"/>
          <w:szCs w:val="28"/>
          <w:lang w:eastAsia="zh-CN"/>
        </w:rPr>
        <w:t>合格</w:t>
      </w:r>
      <w:r>
        <w:rPr>
          <w:rFonts w:hint="eastAsia" w:ascii="仿宋" w:hAnsi="仿宋" w:eastAsia="仿宋"/>
          <w:sz w:val="28"/>
          <w:szCs w:val="28"/>
        </w:rPr>
        <w:t>”</w:t>
      </w:r>
      <w:r>
        <w:rPr>
          <w:rFonts w:hint="eastAsia" w:ascii="仿宋" w:hAnsi="仿宋" w:eastAsia="仿宋"/>
          <w:sz w:val="28"/>
          <w:szCs w:val="28"/>
          <w:lang w:eastAsia="zh-CN"/>
        </w:rPr>
        <w:t>等级</w:t>
      </w:r>
      <w:r>
        <w:rPr>
          <w:rFonts w:hint="eastAsia" w:ascii="仿宋" w:hAnsi="仿宋" w:eastAsia="仿宋"/>
          <w:sz w:val="28"/>
          <w:szCs w:val="28"/>
          <w:lang w:val="en-US" w:eastAsia="zh-CN"/>
        </w:rPr>
        <w:t>(详见：南县公安局交通警察大队2018年重点交通违法整治项目支出绩效评价指标评分表)。</w:t>
      </w:r>
      <w:r>
        <w:rPr>
          <w:rFonts w:hint="eastAsia" w:ascii="仿宋" w:hAnsi="仿宋" w:eastAsia="仿宋"/>
          <w:sz w:val="28"/>
          <w:szCs w:val="28"/>
        </w:rPr>
        <w:t>主要绩效表现</w:t>
      </w:r>
      <w:r>
        <w:rPr>
          <w:rFonts w:hint="eastAsia" w:ascii="仿宋" w:hAnsi="仿宋" w:eastAsia="仿宋"/>
          <w:sz w:val="28"/>
          <w:szCs w:val="28"/>
          <w:lang w:eastAsia="zh-CN"/>
        </w:rPr>
        <w:t>以下几个方面：</w:t>
      </w:r>
    </w:p>
    <w:p>
      <w:pPr>
        <w:pStyle w:val="5"/>
        <w:ind w:firstLine="480"/>
        <w:rPr>
          <w:rFonts w:hint="default" w:ascii="仿宋" w:hAnsi="仿宋" w:eastAsia="仿宋"/>
          <w:sz w:val="28"/>
          <w:szCs w:val="28"/>
          <w:lang w:val="en-US" w:eastAsia="zh-CN"/>
        </w:rPr>
      </w:pPr>
      <w:r>
        <w:rPr>
          <w:rFonts w:hint="eastAsia" w:ascii="仿宋" w:hAnsi="仿宋" w:eastAsia="仿宋"/>
          <w:sz w:val="28"/>
          <w:szCs w:val="28"/>
          <w:lang w:eastAsia="zh-CN"/>
        </w:rPr>
        <w:t>一是</w:t>
      </w:r>
      <w:r>
        <w:rPr>
          <w:rFonts w:hint="eastAsia" w:ascii="仿宋" w:hAnsi="仿宋" w:eastAsia="仿宋"/>
          <w:color w:val="auto"/>
          <w:sz w:val="28"/>
          <w:szCs w:val="28"/>
          <w:lang w:eastAsia="zh-CN"/>
        </w:rPr>
        <w:t>降低交通事故，已规范停车秩序、整治行车秩序、取缔违章占道为重点，广泛发动社会和个职能部门力量采取警力下沉、领导包片、民警管段和巡逻管理与重点部位值守相结合的工作方法，力促行车、停车、行人“三规范”，实现行车秩序明显好转，事故明显下降。</w:t>
      </w:r>
    </w:p>
    <w:p>
      <w:pPr>
        <w:pStyle w:val="5"/>
        <w:ind w:firstLine="480"/>
        <w:rPr>
          <w:rFonts w:hint="eastAsia" w:ascii="仿宋" w:hAnsi="仿宋" w:eastAsia="仿宋"/>
          <w:color w:val="auto"/>
          <w:sz w:val="28"/>
          <w:szCs w:val="28"/>
          <w:lang w:eastAsia="zh-CN"/>
        </w:rPr>
      </w:pPr>
      <w:r>
        <w:rPr>
          <w:rFonts w:hint="eastAsia" w:ascii="仿宋" w:hAnsi="仿宋" w:eastAsia="仿宋"/>
          <w:sz w:val="28"/>
          <w:szCs w:val="28"/>
          <w:lang w:eastAsia="zh-CN"/>
        </w:rPr>
        <w:t>二</w:t>
      </w:r>
      <w:r>
        <w:rPr>
          <w:rFonts w:hint="eastAsia" w:ascii="仿宋" w:hAnsi="仿宋" w:eastAsia="仿宋"/>
          <w:color w:val="auto"/>
          <w:sz w:val="28"/>
          <w:szCs w:val="28"/>
          <w:lang w:eastAsia="zh-CN"/>
        </w:rPr>
        <w:t>通过重点整治“三超一疲劳”、“两客一危一校”问题，有效的遏制了较大道路交通事故，杜绝了重特大道路交通事故的发生。</w:t>
      </w:r>
    </w:p>
    <w:p>
      <w:pPr>
        <w:pStyle w:val="5"/>
        <w:ind w:firstLine="480"/>
        <w:rPr>
          <w:rFonts w:hint="eastAsia" w:ascii="仿宋" w:hAnsi="仿宋" w:eastAsia="仿宋"/>
          <w:sz w:val="28"/>
          <w:szCs w:val="28"/>
          <w:lang w:eastAsia="zh-CN"/>
        </w:rPr>
      </w:pPr>
      <w:r>
        <w:rPr>
          <w:rFonts w:hint="eastAsia" w:ascii="仿宋" w:hAnsi="仿宋" w:eastAsia="仿宋"/>
          <w:color w:val="auto"/>
          <w:sz w:val="28"/>
          <w:szCs w:val="28"/>
          <w:lang w:eastAsia="zh-CN"/>
        </w:rPr>
        <w:t>三</w:t>
      </w:r>
      <w:r>
        <w:rPr>
          <w:rFonts w:hint="eastAsia" w:ascii="仿宋" w:hAnsi="仿宋" w:eastAsia="仿宋"/>
          <w:sz w:val="28"/>
          <w:szCs w:val="28"/>
          <w:lang w:eastAsia="zh-CN"/>
        </w:rPr>
        <w:t>是从源头上减少交通违法行为发生。通过“核查一批、注销一批、管控一批、威慑一批”重点人员，最大限度降低“毒驾酒驾醉驾”的社会危害，营造平安畅通、和谐有序的道路交通环境。</w:t>
      </w:r>
    </w:p>
    <w:p>
      <w:pPr>
        <w:shd w:val="clear" w:color="auto" w:fill="FFFFFF"/>
        <w:spacing w:line="360" w:lineRule="atLeast"/>
        <w:ind w:firstLine="600" w:firstLineChars="200"/>
        <w:rPr>
          <w:rFonts w:hint="default" w:ascii="仿宋" w:hAnsi="仿宋" w:eastAsia="仿宋"/>
          <w:color w:val="0000FF"/>
          <w:sz w:val="30"/>
          <w:szCs w:val="30"/>
          <w:lang w:val="en-US" w:eastAsia="zh-CN"/>
        </w:rPr>
      </w:pPr>
      <w:r>
        <w:rPr>
          <w:rFonts w:hint="eastAsia" w:ascii="仿宋" w:hAnsi="仿宋" w:eastAsia="仿宋"/>
          <w:color w:val="auto"/>
          <w:sz w:val="30"/>
          <w:szCs w:val="30"/>
          <w:lang w:val="en-US" w:eastAsia="zh-CN"/>
        </w:rPr>
        <w:t>2018年大队业务工作获得全市交管系统考评第一名的好成绩，县委绩效考核获得优秀称号。</w:t>
      </w:r>
    </w:p>
    <w:p>
      <w:pPr>
        <w:pStyle w:val="5"/>
        <w:ind w:firstLine="480"/>
        <w:rPr>
          <w:rFonts w:hint="default" w:ascii="仿宋" w:hAnsi="仿宋" w:eastAsia="仿宋"/>
          <w:sz w:val="28"/>
          <w:szCs w:val="28"/>
          <w:lang w:val="en-US" w:eastAsia="zh-CN"/>
        </w:rPr>
      </w:pPr>
    </w:p>
    <w:p>
      <w:pPr>
        <w:pStyle w:val="5"/>
        <w:numPr>
          <w:ilvl w:val="0"/>
          <w:numId w:val="1"/>
        </w:numPr>
        <w:ind w:firstLine="480"/>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5"/>
        <w:numPr>
          <w:ilvl w:val="0"/>
          <w:numId w:val="0"/>
        </w:numPr>
        <w:ind w:firstLine="600" w:firstLineChars="200"/>
        <w:rPr>
          <w:rFonts w:hint="default" w:asciiTheme="majorEastAsia" w:hAnsiTheme="majorEastAsia" w:eastAsiaTheme="majorEastAsia"/>
          <w:b w:val="0"/>
          <w:bCs/>
          <w:sz w:val="30"/>
          <w:szCs w:val="30"/>
          <w:lang w:val="en-US" w:eastAsia="zh-CN"/>
        </w:rPr>
      </w:pPr>
      <w:r>
        <w:rPr>
          <w:rFonts w:hint="eastAsia" w:ascii="仿宋" w:hAnsi="仿宋" w:eastAsia="仿宋" w:cs="仿宋"/>
          <w:b w:val="0"/>
          <w:bCs/>
          <w:sz w:val="30"/>
          <w:szCs w:val="30"/>
          <w:lang w:eastAsia="zh-CN"/>
        </w:rPr>
        <w:t>南县公安局交通警察大队</w:t>
      </w:r>
      <w:r>
        <w:rPr>
          <w:rFonts w:hint="eastAsia" w:ascii="仿宋" w:hAnsi="仿宋" w:eastAsia="仿宋" w:cs="仿宋"/>
          <w:b w:val="0"/>
          <w:bCs/>
          <w:sz w:val="30"/>
          <w:szCs w:val="30"/>
          <w:lang w:val="en-US" w:eastAsia="zh-CN"/>
        </w:rPr>
        <w:t>2018年重点交通违法整治专项在项目决策上合理，实施过程中领导重视，管理较规范，较好的达到了预期的绩效目标，但有些方面仍有不足，主要有：</w:t>
      </w:r>
    </w:p>
    <w:p>
      <w:pPr>
        <w:pStyle w:val="5"/>
        <w:ind w:firstLine="600" w:firstLineChars="200"/>
        <w:rPr>
          <w:rFonts w:hint="eastAsia" w:ascii="仿宋" w:hAnsi="仿宋" w:eastAsia="仿宋"/>
          <w:sz w:val="30"/>
          <w:szCs w:val="30"/>
          <w:lang w:eastAsia="zh-CN"/>
        </w:rPr>
      </w:pPr>
      <w:r>
        <w:rPr>
          <w:rFonts w:hint="eastAsia" w:ascii="仿宋" w:hAnsi="仿宋" w:eastAsia="仿宋"/>
          <w:sz w:val="30"/>
          <w:szCs w:val="30"/>
          <w:lang w:val="en-US" w:eastAsia="zh-CN"/>
        </w:rPr>
        <w:t>(</w:t>
      </w:r>
      <w:r>
        <w:rPr>
          <w:rFonts w:hint="eastAsia" w:ascii="仿宋" w:hAnsi="仿宋" w:eastAsia="仿宋"/>
          <w:sz w:val="30"/>
          <w:szCs w:val="30"/>
        </w:rPr>
        <w:t>一</w:t>
      </w:r>
      <w:r>
        <w:rPr>
          <w:rFonts w:hint="eastAsia" w:ascii="仿宋" w:hAnsi="仿宋" w:eastAsia="仿宋"/>
          <w:sz w:val="30"/>
          <w:szCs w:val="30"/>
          <w:lang w:val="en-US" w:eastAsia="zh-CN"/>
        </w:rPr>
        <w:t>)</w:t>
      </w:r>
      <w:r>
        <w:rPr>
          <w:rFonts w:hint="eastAsia" w:ascii="仿宋" w:hAnsi="仿宋" w:eastAsia="仿宋"/>
          <w:sz w:val="30"/>
          <w:szCs w:val="30"/>
        </w:rPr>
        <w:t>绩效目标申报工作有待完善。2018年度《专项资金绩效目标申报表》中</w:t>
      </w:r>
      <w:r>
        <w:rPr>
          <w:rFonts w:hint="eastAsia" w:ascii="仿宋" w:hAnsi="仿宋" w:eastAsia="仿宋"/>
          <w:sz w:val="30"/>
          <w:szCs w:val="30"/>
          <w:lang w:eastAsia="zh-CN"/>
        </w:rPr>
        <w:t>重点交通违法整治</w:t>
      </w:r>
      <w:r>
        <w:rPr>
          <w:rFonts w:hint="eastAsia" w:ascii="仿宋" w:hAnsi="仿宋" w:eastAsia="仿宋"/>
          <w:sz w:val="30"/>
          <w:szCs w:val="30"/>
        </w:rPr>
        <w:t>专项各指标尽管已细化或量化，但量化的确指性不强，如产出数量全力完成年初制定的任务，但指标值中未填列任务指标指标。</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(二)项目管理制度不完善。项目单位仅制定了财务管理制度，未针对专项资金制定相关制度或办法，且对项目申报、资金拔付及使用、资金的监督检查等均没有详细规定。</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三)会计核算工作欠规范。该项目2018年部门预算单位经费安排表中，明确该项目为“专项商品和服务支出-重点交通违法整治”的经济类别，项目资金使用未按要求设置“重点交通违法整治”专项，账务上，财政下拨的资金均记在“零余额用款额度-财政直接”科目 ，该项目的开支是使用的财政下拨的如下项目资金：①“其他支出-酒精检测”下列支19,740.00元；②在“其他支出-执法记录仪”下项目列支33,600.00元；③在“其他支出-交通事故解剖鉴定费”下列支21,000.00元；④“其他支出-车保”下列支16,540.10元，⑤“其他商品和服务支出-汽车修理”下列支34,150.00元；⑥“工资福利支出”下列支60,908.40元；⑦“其他商品和服务支出”下列支23,882.60元；⑧“其他商品和服务支出-汽油”下列支20,900.00元；⑨“其他商品和服务支出-信号灯移位”下列支21,600.00元；⑩“其他支出-巡逻中队支出”下列支16,707.00元；⑾“其他商品和服务支出-事故鉴定费”下列支10,000.00元；⑿另有现金列支123,200.00元；未按专项资金开展支出。对财政拨入的资金没有实施专户管理、单独入账，统收统入。不符合专项资金管理要求。</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(四)成本控制欠佳。重点交通违法整治专项资金预算400,000.00元，实际使用404,228.10元，重点交通违法整治专项资金超支4,228.10元。</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(五)监督检查工作未到位，有待加强。监督检查是保证预算执行的重要手段，通过实施内部监督检查，可以及时查找并督促整改财政管理中存在的问题，发挥监督预算、纠偏、评价及监管职能 ，推动财政管理更加规范、科学、合理、高效。本工作专项没有受到财政或主管部门的监督检查。</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六)资料收集欠完备,绩效自评报告质量有待提高。评价人员通过查阅相关项目资料和档案，认为项目单位自评资料报送较为及时、数据基本准确，但提交的绩效自评报告中，对项目的立项依据（拔付依据）、项目管理制度的建立及执行情况以及存大的问题和相关建议等方面表述的不是很清楚，绩效自评工作不够全面，绩效自评报告质量有待提高。</w:t>
      </w:r>
    </w:p>
    <w:p>
      <w:pPr>
        <w:pStyle w:val="5"/>
        <w:ind w:firstLine="643" w:firstLineChars="200"/>
      </w:pPr>
      <w:r>
        <w:rPr>
          <w:rFonts w:hint="eastAsia"/>
          <w:b/>
          <w:sz w:val="32"/>
          <w:szCs w:val="32"/>
        </w:rPr>
        <w:t>七、建议</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(一)加强绩效管理工作理论学习，提高绩效目标申报质量，做到绩效目标明确、各指标细化、量化准确。</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二)完善项目管理制度和专项资金管理办法，使各项目在立项、申报、批复及执行过程中均有据可查，有章可依；在专项资金使用上应对资金的申请、拔付，使用的范围、标准以及监督检查等有明确的规定，使制度和办法贯穿于整个项目的始终。</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三)加强会计核算工作，严格按准则要求进行账务处理，专项资金坚决实行“专人管理、专户储存、专账核算、专项使用”的原则，在专项资金拨入时努力做到来源明确并单独核算，所有支出尽量纳入财政预算架构。</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(四)努力提升预算的准确性和严肃性，在预算范围内控制成本支出。</w:t>
      </w:r>
    </w:p>
    <w:p>
      <w:pPr>
        <w:pStyle w:val="5"/>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(五)为了保证财政预算的执行质量，杜绝暗箱操作或腐败行为，保证财政预算的编制效果，因而必须要采取切实措施加强对预算执行情况的监督检查，以规范各有关预算执行部门的行为。</w:t>
      </w:r>
    </w:p>
    <w:p>
      <w:pPr>
        <w:pStyle w:val="5"/>
        <w:ind w:firstLine="560" w:firstLineChars="200"/>
        <w:rPr>
          <w:rFonts w:ascii="仿宋" w:hAnsi="仿宋" w:eastAsia="仿宋"/>
          <w:sz w:val="28"/>
          <w:szCs w:val="28"/>
        </w:rPr>
      </w:pPr>
      <w:r>
        <w:rPr>
          <w:rFonts w:hint="eastAsia" w:ascii="仿宋" w:hAnsi="仿宋" w:eastAsia="仿宋"/>
          <w:sz w:val="28"/>
          <w:szCs w:val="28"/>
          <w:lang w:val="en-US" w:eastAsia="zh-CN"/>
        </w:rPr>
        <w:t>(六)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p>
    <w:p>
      <w:pPr>
        <w:pStyle w:val="5"/>
        <w:rPr>
          <w:rFonts w:ascii="仿宋" w:hAnsi="仿宋" w:eastAsia="仿宋"/>
          <w:sz w:val="28"/>
          <w:szCs w:val="28"/>
        </w:rPr>
      </w:pPr>
    </w:p>
    <w:p>
      <w:pPr>
        <w:pStyle w:val="5"/>
        <w:ind w:firstLine="480"/>
        <w:rPr>
          <w:rFonts w:ascii="仿宋" w:hAnsi="仿宋" w:eastAsia="仿宋"/>
          <w:sz w:val="28"/>
          <w:szCs w:val="28"/>
        </w:rPr>
      </w:pPr>
    </w:p>
    <w:p>
      <w:pPr>
        <w:pStyle w:val="5"/>
        <w:ind w:firstLine="6160" w:firstLineChars="2200"/>
        <w:rPr>
          <w:rFonts w:ascii="仿宋" w:hAnsi="仿宋" w:eastAsia="仿宋"/>
          <w:sz w:val="28"/>
          <w:szCs w:val="28"/>
        </w:rPr>
      </w:pPr>
      <w:r>
        <w:rPr>
          <w:rFonts w:hint="eastAsia" w:ascii="仿宋" w:hAnsi="仿宋" w:eastAsia="仿宋"/>
          <w:sz w:val="28"/>
          <w:szCs w:val="28"/>
        </w:rPr>
        <w:t>2019年</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w:t>
      </w:r>
    </w:p>
    <w:p>
      <w:pPr>
        <w:pStyle w:val="5"/>
        <w:ind w:firstLine="480"/>
        <w:rPr>
          <w:rFonts w:ascii="仿宋" w:hAnsi="仿宋" w:eastAsia="仿宋"/>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C7E27"/>
    <w:multiLevelType w:val="singleLevel"/>
    <w:tmpl w:val="572C7E27"/>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AB"/>
    <w:rsid w:val="0001335A"/>
    <w:rsid w:val="00065665"/>
    <w:rsid w:val="000A0340"/>
    <w:rsid w:val="000B3D15"/>
    <w:rsid w:val="000C0FE2"/>
    <w:rsid w:val="000F1315"/>
    <w:rsid w:val="000F2ACA"/>
    <w:rsid w:val="000F50E8"/>
    <w:rsid w:val="00147956"/>
    <w:rsid w:val="00167E80"/>
    <w:rsid w:val="0018199C"/>
    <w:rsid w:val="00187EEE"/>
    <w:rsid w:val="001A3AFC"/>
    <w:rsid w:val="001B2AEC"/>
    <w:rsid w:val="001B3D22"/>
    <w:rsid w:val="001B573D"/>
    <w:rsid w:val="001C1213"/>
    <w:rsid w:val="001E2F50"/>
    <w:rsid w:val="00200E4D"/>
    <w:rsid w:val="00221162"/>
    <w:rsid w:val="0022517E"/>
    <w:rsid w:val="00232700"/>
    <w:rsid w:val="0026248C"/>
    <w:rsid w:val="002F3B60"/>
    <w:rsid w:val="00305F6D"/>
    <w:rsid w:val="00317B4C"/>
    <w:rsid w:val="00324225"/>
    <w:rsid w:val="003666A4"/>
    <w:rsid w:val="00384A4C"/>
    <w:rsid w:val="00386BB0"/>
    <w:rsid w:val="003A0875"/>
    <w:rsid w:val="003D23A4"/>
    <w:rsid w:val="003E28D3"/>
    <w:rsid w:val="003E4D95"/>
    <w:rsid w:val="003E6D8E"/>
    <w:rsid w:val="004001CD"/>
    <w:rsid w:val="00425808"/>
    <w:rsid w:val="00431DFC"/>
    <w:rsid w:val="00447BC7"/>
    <w:rsid w:val="00460FD9"/>
    <w:rsid w:val="00482313"/>
    <w:rsid w:val="004829B8"/>
    <w:rsid w:val="004E182A"/>
    <w:rsid w:val="00501BC1"/>
    <w:rsid w:val="00551512"/>
    <w:rsid w:val="005748D1"/>
    <w:rsid w:val="005A0607"/>
    <w:rsid w:val="005A132A"/>
    <w:rsid w:val="005A6674"/>
    <w:rsid w:val="005A679E"/>
    <w:rsid w:val="005A69B3"/>
    <w:rsid w:val="005D30FF"/>
    <w:rsid w:val="005E6E1F"/>
    <w:rsid w:val="0062702A"/>
    <w:rsid w:val="00637EF4"/>
    <w:rsid w:val="0065649E"/>
    <w:rsid w:val="00672842"/>
    <w:rsid w:val="00686D23"/>
    <w:rsid w:val="006903F8"/>
    <w:rsid w:val="006A4AF2"/>
    <w:rsid w:val="006D2288"/>
    <w:rsid w:val="006E0495"/>
    <w:rsid w:val="006F43C9"/>
    <w:rsid w:val="00700E79"/>
    <w:rsid w:val="00703CFF"/>
    <w:rsid w:val="00707806"/>
    <w:rsid w:val="0074162A"/>
    <w:rsid w:val="00757391"/>
    <w:rsid w:val="007A0246"/>
    <w:rsid w:val="007A3DB3"/>
    <w:rsid w:val="007C5A49"/>
    <w:rsid w:val="007C65AB"/>
    <w:rsid w:val="007E3002"/>
    <w:rsid w:val="00803268"/>
    <w:rsid w:val="0088278C"/>
    <w:rsid w:val="008E521C"/>
    <w:rsid w:val="00923836"/>
    <w:rsid w:val="009A3E27"/>
    <w:rsid w:val="009C558A"/>
    <w:rsid w:val="009E7AB8"/>
    <w:rsid w:val="00A26203"/>
    <w:rsid w:val="00A327DE"/>
    <w:rsid w:val="00A536B1"/>
    <w:rsid w:val="00A53FDF"/>
    <w:rsid w:val="00A77DB5"/>
    <w:rsid w:val="00A8645C"/>
    <w:rsid w:val="00AC19B2"/>
    <w:rsid w:val="00AD487F"/>
    <w:rsid w:val="00AF32A8"/>
    <w:rsid w:val="00B4209D"/>
    <w:rsid w:val="00B426FD"/>
    <w:rsid w:val="00B90688"/>
    <w:rsid w:val="00B9259F"/>
    <w:rsid w:val="00C01044"/>
    <w:rsid w:val="00C3689C"/>
    <w:rsid w:val="00C45C70"/>
    <w:rsid w:val="00C539D8"/>
    <w:rsid w:val="00C66843"/>
    <w:rsid w:val="00C72A00"/>
    <w:rsid w:val="00C732D2"/>
    <w:rsid w:val="00C95E27"/>
    <w:rsid w:val="00CD1927"/>
    <w:rsid w:val="00D04D00"/>
    <w:rsid w:val="00D071FF"/>
    <w:rsid w:val="00D55BB2"/>
    <w:rsid w:val="00E659BB"/>
    <w:rsid w:val="00E75B44"/>
    <w:rsid w:val="00E87C36"/>
    <w:rsid w:val="00ED34A2"/>
    <w:rsid w:val="00F03227"/>
    <w:rsid w:val="00F52092"/>
    <w:rsid w:val="00F65304"/>
    <w:rsid w:val="02887727"/>
    <w:rsid w:val="04874319"/>
    <w:rsid w:val="049E090E"/>
    <w:rsid w:val="05C826D9"/>
    <w:rsid w:val="05FB5110"/>
    <w:rsid w:val="0D6832A3"/>
    <w:rsid w:val="115714F4"/>
    <w:rsid w:val="11A53946"/>
    <w:rsid w:val="128D3116"/>
    <w:rsid w:val="12E250FA"/>
    <w:rsid w:val="14C83CF1"/>
    <w:rsid w:val="1B9D2072"/>
    <w:rsid w:val="1BFD0501"/>
    <w:rsid w:val="1E890EDE"/>
    <w:rsid w:val="22883AA8"/>
    <w:rsid w:val="247C5C66"/>
    <w:rsid w:val="27CB34C6"/>
    <w:rsid w:val="2A39331E"/>
    <w:rsid w:val="2C242074"/>
    <w:rsid w:val="2DBF74D3"/>
    <w:rsid w:val="2E92063F"/>
    <w:rsid w:val="31765E93"/>
    <w:rsid w:val="33EB59A1"/>
    <w:rsid w:val="347F2697"/>
    <w:rsid w:val="34DF7456"/>
    <w:rsid w:val="36493F11"/>
    <w:rsid w:val="36C72F7A"/>
    <w:rsid w:val="37FB7094"/>
    <w:rsid w:val="38571E52"/>
    <w:rsid w:val="39B92CF3"/>
    <w:rsid w:val="3C124143"/>
    <w:rsid w:val="3C34175C"/>
    <w:rsid w:val="3DF75091"/>
    <w:rsid w:val="3E781D8B"/>
    <w:rsid w:val="3F864FF1"/>
    <w:rsid w:val="40A52106"/>
    <w:rsid w:val="43050324"/>
    <w:rsid w:val="447A7267"/>
    <w:rsid w:val="45612FAB"/>
    <w:rsid w:val="47425789"/>
    <w:rsid w:val="47FE7A48"/>
    <w:rsid w:val="49F24798"/>
    <w:rsid w:val="4A92116B"/>
    <w:rsid w:val="4BCA3058"/>
    <w:rsid w:val="4F6469B2"/>
    <w:rsid w:val="4F7F26F3"/>
    <w:rsid w:val="51326072"/>
    <w:rsid w:val="5334478F"/>
    <w:rsid w:val="546412B5"/>
    <w:rsid w:val="56805B0E"/>
    <w:rsid w:val="58156D95"/>
    <w:rsid w:val="5B5F5746"/>
    <w:rsid w:val="5EE6325E"/>
    <w:rsid w:val="61057A9D"/>
    <w:rsid w:val="6212335A"/>
    <w:rsid w:val="62F95727"/>
    <w:rsid w:val="64B53CCB"/>
    <w:rsid w:val="65125D3A"/>
    <w:rsid w:val="656C0F29"/>
    <w:rsid w:val="658800DC"/>
    <w:rsid w:val="662F7024"/>
    <w:rsid w:val="6942471B"/>
    <w:rsid w:val="69527830"/>
    <w:rsid w:val="69F71D35"/>
    <w:rsid w:val="6D6A4356"/>
    <w:rsid w:val="6E6F2A87"/>
    <w:rsid w:val="6FCF3305"/>
    <w:rsid w:val="702E5129"/>
    <w:rsid w:val="727B753F"/>
    <w:rsid w:val="72855F23"/>
    <w:rsid w:val="73120DE2"/>
    <w:rsid w:val="75A54B75"/>
    <w:rsid w:val="7B330A2B"/>
    <w:rsid w:val="7BF641D2"/>
    <w:rsid w:val="7DE37B0C"/>
    <w:rsid w:val="7EB376E4"/>
    <w:rsid w:val="7F792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5">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491</Words>
  <Characters>2803</Characters>
  <Lines>23</Lines>
  <Paragraphs>6</Paragraphs>
  <TotalTime>16</TotalTime>
  <ScaleCrop>false</ScaleCrop>
  <LinksUpToDate>false</LinksUpToDate>
  <CharactersWithSpaces>3288</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2019-06-10T00:21:00Z</dcterms:created>
  <dc:creator>xb21cn</dc:creator>
  <cp:lastModifiedBy>Administrator</cp:lastModifiedBy>
  <dcterms:modified xsi:type="dcterms:W3CDTF">2019-07-08T13:37:05Z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